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01.07.2025 N 408н</w:t>
              <w:br/>
              <w:t xml:space="preserve">"Об утверждении Стандарта оказания услуги по слухопротезированию инвалидов"</w:t>
              <w:br/>
              <w:t xml:space="preserve">(Зарегистрировано в Минюсте России 24.07.2025 N 83050)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24 июля 2025 г. N 83050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 июля 2025 г. N 408н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4"/>
        </w:rPr>
        <w:t xml:space="preserve">ОКАЗАНИЯ УСЛУГИ ПО СЛУХОПРОТЕЗИРОВАНИЮ ИНВАЛИДОВ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10.3 статьи 4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</w:t>
      </w:r>
      <w:hyperlink w:history="0" w:anchor="P28" w:tooltip="СТАНДАРТ ОКАЗАНИЯ УСЛУГИ ПО СЛУХОПРОТЕЗИРОВАНИЮ ИНВАЛИДОВ">
        <w:r>
          <w:rPr>
            <w:sz w:val="24"/>
            <w:color w:val="0000ff"/>
          </w:rPr>
          <w:t xml:space="preserve">Стандарт</w:t>
        </w:r>
      </w:hyperlink>
      <w:r>
        <w:rPr>
          <w:sz w:val="24"/>
        </w:rPr>
        <w:t xml:space="preserve"> оказания услуги по слухопротезированию инвалидов.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 июля 2025 г. N 408н</w:t>
      </w:r>
    </w:p>
    <w:p>
      <w:pPr>
        <w:pStyle w:val="0"/>
        <w:jc w:val="right"/>
      </w:pPr>
      <w:r>
        <w:rPr>
          <w:sz w:val="24"/>
        </w:rPr>
      </w:r>
    </w:p>
    <w:bookmarkStart w:id="28" w:name="P28"/>
    <w:bookmarkEnd w:id="28"/>
    <w:p>
      <w:pPr>
        <w:pStyle w:val="2"/>
        <w:jc w:val="center"/>
      </w:pPr>
      <w:r>
        <w:rPr>
          <w:sz w:val="24"/>
        </w:rPr>
        <w:t xml:space="preserve">СТАНДАРТ ОКАЗАНИЯ УСЛУГИ ПО СЛУХОПРОТЕЗИРОВАНИЮ ИНВАЛИДОВ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1. Общие положения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Стандарт оказания услуги по слухопротезированию инвалидов (далее соответственно - стандарт, услуга) определяет основные требования к содержанию, объему, периодичности и качеству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Стандарт разработан в соответствии с: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8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ноября 1995 г. N 181-ФЗ "О социальной защите инвалидов в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9" w:tooltip="Федеральный закон от 25.12.2023 N 651-ФЗ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25 декабря 2023 г. N 651-ФЗ "О внесении изменений в отдельные законодательные акты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10" w:tooltip="Федеральный закон от 21.11.2011 N 323-ФЗ (ред. от 28.12.2024) &quot;Об основах охраны здоровья граждан в Российской Федерации&quot; (с изм. и доп., вступ. в силу с 01.07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21 ноября 2011 г. N 323-ФЗ "Об основах охраны здоровья граждан в Российской Федерации";</w:t>
      </w:r>
    </w:p>
    <w:p>
      <w:pPr>
        <w:pStyle w:val="0"/>
        <w:spacing w:before="240" w:line-rule="auto"/>
        <w:ind w:firstLine="540"/>
        <w:jc w:val="both"/>
      </w:pPr>
      <w:hyperlink w:history="0" r:id="rId11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7 апреля 2008 г. N 240 "О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изделиями";</w:t>
      </w:r>
    </w:p>
    <w:p>
      <w:pPr>
        <w:pStyle w:val="0"/>
        <w:spacing w:before="240" w:line-rule="auto"/>
        <w:ind w:firstLine="540"/>
        <w:jc w:val="both"/>
      </w:pPr>
      <w:hyperlink w:history="0" r:id="rId12" w:tooltip="Постановление Правительства РФ от 31.07.2024 N 1033 &quot;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31 июля 2024 г. N 1033 "Об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а также правил разработки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включая определение их структуры и содержания";</w:t>
      </w:r>
    </w:p>
    <w:p>
      <w:pPr>
        <w:pStyle w:val="0"/>
        <w:spacing w:before="240" w:line-rule="auto"/>
        <w:ind w:firstLine="540"/>
        <w:jc w:val="both"/>
      </w:pPr>
      <w:hyperlink w:history="0" r:id="rId13" w:tooltip="Приказ Минздрава России от 15.11.2012 N 926н (ред. от 10.03.2025) &quot;Об утверждении Порядка оказания медицинской помощи взрослому населению при заболеваниях нервной системы&quot; (Зарегистрировано в Минюсте России 23.01.2013 N 2669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15 ноября 2012 г. N 926н "Об утверждении Порядка оказания медицинской помощи взрослому населению при заболеваниях нервной системы" (зарегистрирован Министерством юстиции Российской Федерации 23 января 2013 г., регистрационный N 26692) с изменениями, внесенными приказом Министерства здравоохранения Российской Федерации от 10 марта 2025 г. N 102н (зарегистрирован Министерством юстиции Российской Федерации 8 апреля 2025 г., регистрационный N 81778);</w:t>
      </w:r>
    </w:p>
    <w:p>
      <w:pPr>
        <w:pStyle w:val="0"/>
        <w:spacing w:before="240" w:line-rule="auto"/>
        <w:ind w:firstLine="540"/>
        <w:jc w:val="both"/>
      </w:pPr>
      <w:hyperlink w:history="0" r:id="rId14" w:tooltip="Приказ Минздрава России от 06.06.2012 N 4н (ред. от 07.07.2020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сам в зависимости от потенциального риска их применения&quot;) (Зарегистрировано в Минюсте России 09.07.2012 N 2485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6 июня 2012 г. N 4н "Об утверждении номенклатурной классификации медицинских изделий" (зарегистрирован Министерством юстиции Российской Федерации 9 июля 2012 г., регистрационный N 24852) с изменениями, внесенными приказами Министерства здравоохранения Российской Федерации от 25 сентября 2014 г. N 557н (зарегистрирован Министерством юстиции Российской Федерации 17 декабря 2014 г., регистрационный N 35201) и от 7 июля 2020 г. N 686н (зарегистрирован Министерством юстиции Российской Федерации 10 августа 2020 г., регистрационный N 59225) (далее - приказ Минздрава России N 4н);</w:t>
      </w:r>
    </w:p>
    <w:p>
      <w:pPr>
        <w:pStyle w:val="0"/>
        <w:spacing w:before="240" w:line-rule="auto"/>
        <w:ind w:firstLine="540"/>
        <w:jc w:val="both"/>
      </w:pPr>
      <w:hyperlink w:history="0" r:id="rId15" w:tooltip="Приказ Минздрава России от 09.04.2015 N 178н &quot;Об утверждении Порядка оказания медицинской помощи населению по профилю &quot;сурдология-оториноларингология&quot; (Зарегистрировано в Минюсте России 17.04.2015 N 36881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9 апреля 2015 г. N 178н "Об утверждении Порядка оказания медицинской помощи населению по профилю "сурдология-оториноларингология" (зарегистрирован Министерством юстиции Российской Федерации 17 апреля 2015 г., регистрационный N 36881);</w:t>
      </w:r>
    </w:p>
    <w:p>
      <w:pPr>
        <w:pStyle w:val="0"/>
        <w:spacing w:before="240" w:line-rule="auto"/>
        <w:ind w:firstLine="540"/>
        <w:jc w:val="both"/>
      </w:pPr>
      <w:hyperlink w:history="0" r:id="rId16" w:tooltip="Приказ Минздрава России от 10.02.2016 N 83н &quot;Об утверждении Квалификационных требований к медицинским и фармацевтическим работникам со средним медицинским и фармацевтическим образованием&quot; (Зарегистрировано в Минюсте России 09.03.2016 N 41337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10 февраля 2016 г. N 83н "Об утверждении квалификационных требований к медицинским и фармацевтическим работникам со средним медицинским и фармацевтическим образованием (зарегистрирован Министерством юстиции Российской Федерации 9 марта 2016 г., регистрационный N 41337);</w:t>
      </w:r>
    </w:p>
    <w:p>
      <w:pPr>
        <w:pStyle w:val="0"/>
        <w:spacing w:before="240" w:line-rule="auto"/>
        <w:ind w:firstLine="540"/>
        <w:jc w:val="both"/>
      </w:pPr>
      <w:hyperlink w:history="0" r:id="rId17" w:tooltip="Приказ Минтруда России от 10.05.2016 N 226н (ред. от 20.11.2023) &quot;Об утверждении профессионального стандарта &quot;Специалист в области слухопротезирования (сурдоакустик)&quot; (Зарегистрировано в Минюсте России 30.05.2016 N 4233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10 мая 2016 г. N 226н "Об утверждении профессионального стандарта "Специалист в области слухопротезирования (сурдоакустик)" (зарегистрирован Министерством юстиции Российской Федерации 30 мая 2016 г., регистрационный N 42332);</w:t>
      </w:r>
    </w:p>
    <w:p>
      <w:pPr>
        <w:pStyle w:val="0"/>
        <w:spacing w:before="240" w:line-rule="auto"/>
        <w:ind w:firstLine="540"/>
        <w:jc w:val="both"/>
      </w:pPr>
      <w:hyperlink w:history="0" r:id="rId18" w:tooltip="Приказ Минтруда России от 13.02.2018 N 86н (ред. от 10.07.2024) &quot;Об утверждении классификации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 г. N 2347-р&quot; (Зарегистрировано в Минюсте России 14.03.2018 N 50338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13 февраля 2018 г. N 86н "Об утверждении классификации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 г. N 2347-р" (зарегистрирован Министерством юстиции Российской Федерации 14 марта 2018 г., регистрационный N 50338) с изменениями, внесенными приказами Министерства труда и социальной защиты Российской Федерации от 6 мая 2019 г. N 307н (зарегистрирован Министерством юстиции Российской Федерации 31 мая 2019 г., регистрационный N 54799), от 5 марта 2021 г. N 108н (зарегистрирован Министерством юстиции Российской Федерации 8 апреля 2021 г., регистрационный N 63023), от 4 октября 2021 г. N 670н (зарегистрирован Министерством юстиции Российской Федерации 11 января 2022 г., регистрационный N 66805), от 6 мая 2022 г. N 288н (зарегистрирован Министерством юстиции Российской Федерации 10 июня 2022 г., регистрационный N 68821), от 22 июня 2022 г. N 371н (зарегистрирован Министерством юстиции Российской Федерации 10 ноября 2022 г., регистрационный N 70915), от 1 февраля 2023 г. N 56н (зарегистрирован Министерством юстиции Российской Федерации 9 марта 2023 г., регистрационный N 72556), от 10 июля 2024 г. N 346н (зарегистрирован Министерством юстиции Российской Федерации 14 августа 2024 г., регистрационный N 79138);</w:t>
      </w:r>
    </w:p>
    <w:p>
      <w:pPr>
        <w:pStyle w:val="0"/>
        <w:spacing w:before="240" w:line-rule="auto"/>
        <w:ind w:firstLine="540"/>
        <w:jc w:val="both"/>
      </w:pPr>
      <w:hyperlink w:history="0" r:id="rId19" w:tooltip="Приказ Минтруда России от 23.07.2019 N 521н (ред. от 05.03.2021) &quot;Об утверждении перечня технических средств реабилитации, протезов и протезно-ортопедических изделий, в отношении которых уполномоченным органом проводится медико-техническая экспертиза для определения соответствия приобретенного инвалидом (ветераном) за собственный счет технического средства реабилитации, протеза и протезно-ортопедического изделия предоставляемым уполномоченным органом техническим средствам реабилитации, протезам и протезно-о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23 июля 2019 г. N 521н "Об утверждении перечня технических средств реабилитации, протезов и протезно-ортопедических изделий, в отношении которых уполномоченным органом проводится медико-техническая экспертиза для определения соответствия приобретенного инвалидом (ветераном) за собственный счет технического средства реабилитации, протеза и протезно-ортопедического изделия предоставляемым уполномоченным органом техническим средствам реабилитации, протезам и протезно-ортопедическим изделиям, а также подлежащих замене по истечении установленного срока пользования, если необходимость замены подтверждена заключением медико-технической экспертизы" (зарегистрирован Министерством юстиции Российской Федерации 15 августа 2019 г., регистрационный N 55638) с изменениями, внесенными приказами Министерства труда и социальной защиты Российской Федерации от 29 апреля 2020 г. N 227н (зарегистрирован Министерством юстиции Российской Федерации 2 июня 2020 г., регистрационный N 58538) и от 5 марта 2021 г. N 108н (зарегистрирован Министерством юстиции Российской Федерации 8 апреля 2021 г., регистрационный N 63023);</w:t>
      </w:r>
    </w:p>
    <w:p>
      <w:pPr>
        <w:pStyle w:val="0"/>
        <w:spacing w:before="240" w:line-rule="auto"/>
        <w:ind w:firstLine="540"/>
        <w:jc w:val="both"/>
      </w:pPr>
      <w:hyperlink w:history="0" r:id="rId20" w:tooltip="Приказ Минтруда России от 05.03.2021 N 107н (ред. от 10.04.2025) &quot;Об утверждении Сроков пользования техническими средствами реабилитации, протезами и протезно-ортопедическими изделиями&quot; (Зарегистрировано в Минюсте России 08.04.2021 N 6302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5 марта 2021 г. N 107н "Об утверждении Сроков пользования техническими средствами реабилитации, протезами и протезно-ортопедическими изделиями" (зарегистрирован Министерством юстиции Российской Федерации 8 апреля 2021 г., регистрационный N 63022) с изменениями, внесенными приказами Министерства труда и социальной защиты Российской Федерации от 4 октября 2021 г. N 670н (зарегистрирован Министерством юстиции Российской Федерации 11 января 2022 г., регистрационный N 66805), от 6 мая 2022 г. N 288н (зарегистрирован Министерством юстиции Российской Федерации 10 июня 2022 г., регистрационный N 68821), от 22 июня 2022 г. N 371н (зарегистрирован Министерством юстиции Российской Федерации 10 ноября 2022 г., регистрационный N 70915), от 1 февраля 2023 г. N 56н (зарегистрирован Министерством юстиции Российской Федерации 9 марта 2023 г., регистрационный N 72556), от 21 июня 2023 N 535н (зарегистрирован Министерством юстиции Российской Федерации 28 июня 2023 г., регистрационный N 74017), от 10 июля 2024 г. N 346н (зарегистрирован Министерством юстиции Российской Федерации 14 августа 2024 г., регистрационный N 79138), от 5 декабря 2024 г. N 671н (зарегистрирован Министерством юстиции Российской Федерации 15 января 2025 г., регистрационный N 80910), от 10 апреля 2025 г. N 199н (зарегистрирован Министерством юстиции Российской Федерации 14 мая 2025 г., регистрационный N 82167);</w:t>
      </w:r>
    </w:p>
    <w:p>
      <w:pPr>
        <w:pStyle w:val="0"/>
        <w:spacing w:before="240" w:line-rule="auto"/>
        <w:ind w:firstLine="540"/>
        <w:jc w:val="both"/>
      </w:pPr>
      <w:hyperlink w:history="0" r:id="rId21" w:tooltip="Приказ Минздрава России от 02.05.2023 N 205н (ред. от 03.06.2025) &quot;Об утверждении Номенклатуры должностей медицинских работников и фармацевтических работников&quot; (Зарегистрировано в Минюсте России 01.06.2023 N 73664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2 мая 2023 г. N 205н "Об утверждении Номенклатуры должностей медицинских работников и фармацевтических работников" (зарегистрирован Министерством юстиции Российской Федерации 1 июня 2023 г., регистрационный N 73664) с изменениями, внесенными приказом Министерства здравоохранения Российской Федерации от 4 декабря 2023 г. N 649н (зарегистрирован Министерством юстиции Российской Федерации 21 декабря 2023 г., регистрационный N 76537), срок действия - до 1 сентября 2025 г. (далее - приказ Минздрава России N 205н);</w:t>
      </w:r>
    </w:p>
    <w:p>
      <w:pPr>
        <w:pStyle w:val="0"/>
        <w:spacing w:before="240" w:line-rule="auto"/>
        <w:ind w:firstLine="540"/>
        <w:jc w:val="both"/>
      </w:pPr>
      <w:hyperlink w:history="0" r:id="rId22" w:tooltip="Приказ Минздрава России от 02.05.2023 N 206н (ред. от 19.02.2024) &quot;Об утверждении Квалификационных требований к медицинским и фармацевтическим работникам с высшим образованием&quot; (Зарегистрировано в Минюсте России 01.06.2023 N 73677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2 мая 2023 г. N 206н "Об утверждении Квалификационных требований к медицинским и фармацевтическим работникам с высшим образованием" (зарегистрирован Министерством юстиции Российской Федерации 1 июня 2023 г., регистрационный N 73677) с изменениями, внесенными приказом Министерства здравоохранения Российской Федерации от 19 февраля 2024 г. N 72н (зарегистрирован Министерством юстиции Российской Федерации 25 марта 2024 г., регистрационный N 77616), срок действия - до 1 сентября 2025 г.;</w:t>
      </w:r>
    </w:p>
    <w:p>
      <w:pPr>
        <w:pStyle w:val="0"/>
        <w:spacing w:before="240" w:line-rule="auto"/>
        <w:ind w:firstLine="540"/>
        <w:jc w:val="both"/>
      </w:pPr>
      <w:hyperlink w:history="0" r:id="rId23" w:tooltip="Приказ Минтруда России от 26.07.2024 N 374н &quot;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&quot; (Зарегистрировано в Минюсте России 23.08.2024 N 79273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26 июля 2024 г. N 374н "Об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экспертизы" (зарегистрирован Министерством юстиции Российской Федерации 23 августа 2025 г., регистрационный N 79273);</w:t>
      </w:r>
    </w:p>
    <w:p>
      <w:pPr>
        <w:pStyle w:val="0"/>
        <w:spacing w:before="240" w:line-rule="auto"/>
        <w:ind w:firstLine="540"/>
        <w:jc w:val="both"/>
      </w:pPr>
      <w:hyperlink w:history="0" r:id="rId24" w:tooltip="Приказ Минтруда России от 30.07.2024 N 377н &quot;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(ребенка-инвалида) и критериев оценки ее эффективности&quot; (Зарегистрировано в Минюсте России 02.09.2024 N 7936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30 июля 2024 г. N 377н "Об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(ребенка-инвалида) и критериев оценки ее эффективности" (зарегистрирован Министерством юстиции Российской Федерации 2 сентября 2024 г., регистрационный N 79366);</w:t>
      </w:r>
    </w:p>
    <w:p>
      <w:pPr>
        <w:pStyle w:val="0"/>
        <w:spacing w:before="240" w:line-rule="auto"/>
        <w:ind w:firstLine="540"/>
        <w:jc w:val="both"/>
      </w:pPr>
      <w:hyperlink w:history="0" r:id="rId25" w:tooltip="Приказ Минтруда России от 18.09.2024 N 466н &quot;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еабилитации и абилита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18 сентября 2024 г. N 466н "Об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реабилитации и абилитации инвалида и индивидуальной программы реабилитации и абилитации ребенка-инвалида, включая мониторинг такой реализации и предоставление информации о результатах мониторинга в высший исполнительный орган субъекта Российской Федерации" (зарегистрирован Министерством юстиции Российской Федерации 4 февраля 2025 г., регистрационный N 81142);</w:t>
      </w:r>
    </w:p>
    <w:p>
      <w:pPr>
        <w:pStyle w:val="0"/>
        <w:spacing w:before="240" w:line-rule="auto"/>
        <w:ind w:firstLine="540"/>
        <w:jc w:val="both"/>
      </w:pPr>
      <w:hyperlink w:history="0" r:id="rId26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10 декабря 2024 г. N 687н "Об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инвалидов" (зарегистрирован Министерством юстиции Российской Федерации 12 марта 2025 г., регистрационный N 81522) с изменениями, внесенными приказом Министерства труда и социальной защиты Российской Федерации от 10 апреля 2025 г. N 199н (зарегистрирован Министерством юстиции Российской Федерации 14 мая 2025 г., регистрационный N 82167).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Термины и определения &lt;1&gt;: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27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Статья 9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(далее - Федеральный закон N 181-ФЗ).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протезно-ортопедическая помощь инвалидам - комплекс мероприятий и услуг, включая протезирование инвалидов, ортезирование инвалидов, слухопротезирование инвалидов, направленных на достижение ими возможно более полной компенсации стойких ограничений жизнедеятельности, обусловленных заболеваниями, в том числе специальных мероприятий по подготовке к протезированию, ортезированию, производству (изготовлению), подгонке (настройке) протезно-ортопедических изделий, обучение инвалидов безопасному и эффективному пользованию протезно-ортопедическими изделиями, предоставление инвалидам протезно-ортопедических изделий, а также техническое обслуживание, ремонт, замена таких изделий;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слухопротезирование инвалидов - комплекс мероприятий и услуг, направленных на возможно более полную компенсацию нарушенной функции слуха посредством подбора и настройки технического средства реабилитации, проведения слухоречевой реабилитации инвалидов или абилитации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 стандарте используются следующие сокращения: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валидация - верификация, при которой установленные требования связаны с предполагаемым использованием. В сфере услуг по слухопротезированию под валидацией обычно понимают полную оценку удовлетворенности пациента подобранным и настроенным слуховым аппаратом посредством инструментальных (речевая аудиометрия) или не инструментальных (опрос пациента) методов;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верификация - представление объективных свидетельств того, что объект полностью удовлетворяет установленным требованиям. В сфере услуг по слухопротезированию под верификацией обычно понимают оценку физических, электроакустических и психоакустических аспектов, связанных с применением слуховых аппаратов, посредством подачи сигналов на слуховой аппарат в испытательной камере или на реальном ухе человека или измерением функционального усиления слухового аппарата;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инвалид по слуху - лицо, имеющее стойкое нарушение слуха и признанное инвалидом в порядке, установленном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ИПРА - индивидуальная программа реабилитации и абилитации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консультирование - реабилитационное мероприятие, заключающееся в проработке индивидуальных вопросов, касающихся реабилитации и абилитации инвалида в рамках различных реабилитационных направлений (социально-средовая, социально-педагогическая, социально-психологическая, социально-бытовая реабилитация и абилитация, слухопротезирование), постановке конкретных целей, запланированных в рамках проведения реабилитационного курса, обсуждении с инвалидом (законным (уполномоченным) представителем) ожидаемых результатов, дальнейших реабилитационных планов и перспектив в целях социальной адаптации и интеграции инвалида в общество;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МСЭ - медико-социальная экспертиза;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нарушение слуха - полное (глухота) или частичное (тугоухость) снижение способности обнаруживать и понимать звуки и речь;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обязательные специалисты - специалисты, которые в соответствии с уровнем своего образования и профессиональных компетенций могут осуществлять мероприятия, входящие в состав услуги по слухопротезированию, и наличие, которых в организации (у поставщика услуги) является обязательным для реализации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получатель услуги по слухопротезированию - инвалид, имеющий в индивидуальной программе реабилитации и абилитации инвалида заключение о нуждаемости в проведении мероприятий по направлению комплексной реабилитации и абилитации "Протезно-ортопедическая помощь инвалидам" (слухопротезирование);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поставщик услуги по слухопротезированию - организация, независимо от организационно-правовой формы, формы собственности и ведомственной принадлежности, осуществляющая деятельность по отдельному основному направлению комплексной реабилитации и абилитации инвалидов "Протезно-ортопедическая помощь инвалидам" (слухопротезирование) в соответствии со стандартом;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реабилитация слуха - системные действия по улучшению слуховых возможностей и коммуникационных навыков инвалида, использующего слухопротезный комплект, посредством оказания консультаций, инструктирования, обучения и тренировки;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рекомендуемые специалисты - специалисты, которые в соответствии с уровнем своего образования и профессиональных компетенций могут осуществлять мероприятия, входящие в состав услуги по слухопротезированию, и способствовать повышению качества предоставления услуги, наличие их в организации (у поставщика услуг) не является обязательным;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реабилитационное оборудование - устройства (вспомогательные средства, в том числе приборы, аппаратура, приспособления), используемые при выполнении действий при оказании услуги по слухопротезированию;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реабилитационная эффективность слухопротезирования - степень компенсации нарушенной функции слуха, обеспечивающая формирование или восстановление способности к общению и социальной адаптации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слух - способность человека обнаруживать, различать, идентифицировать и осознавать звуковую информацию;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слуховой аппарат - электронный прибор, предназначенный для коррекции нарушений слуха и эффективного использования звуковой информации посредством звукоусиления по воздушному или костному звукопроведению с применением различных акустических технологий;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слухопротезирование - коррекция нарушенной слуховой функции с помощью слуховых аппаратов. Слухопротезирование является этапом медицинской помощи по профилю "сурдология-оториноларингология";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слухопротезный комплект - индивидуально подбираемый набор, включающий в себя один или два слуховых аппарата, ушные вкладыши и другие аксессуары, такие как пульт дистанционного управления или средства коммуникации;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специалист по слухопротезированию - физическое лицо, имеющее высшее профессиональное образование, аккредитацию и удостоверение по специальности "сурдология-оториноларингология" и обладающее необходимой квалификацией для оценки слуховой функции, подбора, настройки и предоставления в пользование слухопротезного комплекта или физическое лицо, прошедшее соответствующий курс обучения по специальности "специалист в области слухопротезирования (сурдоакустик)" и обладающее необходимой квалификацией для подбора, настройки и предоставления в пользование слухопротезного комплекта;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по слухопротезированию - системные действия по индивидуализации и оптимизации слухопротезного комплекта в целях компенсации тугоухости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ушной вкладыш - устройство, соединяющее акустический выход слухового аппарата с наружным слуховым проходом и предназначенное для подведения усиленных акустических сигналов;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ТСР - техническое средство реабилитации;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- целевая реабилитационная группа.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Наименование ЦРГ инвалидов, в отношении которых применяется стандарт: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3.2 - инвалиды вследствие глухоты или слабослышания;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3.3 - инвалиды вследствие сочетанных нарушений функций зрения и слуха.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II. Форма оказания услуги, 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 Форма оказания услуги полустационарная.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Полустационарная форма - пребывание инвалида в определенное время суток в условиях дневного стационара в случае возможности посещения инвалидом поставщика услуги по слухопротезированию с учетом территориальной и транспортной доступности.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При реализации стандарта, медицинская помощь может оказываться амбулаторно &lt;2&gt; (в условиях, не предусматривающих круглосуточного медицинского наблюдения и лечения).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28" w:tooltip="Федеральный закон от 21.11.2011 N 323-ФЗ (ред. от 28.12.2024) &quot;Об основах охраны здоровья граждан в Российской Федерации&quot; (с изм. и доп., вступ. в силу с 01.07.2025) {КонсультантПлюс}">
        <w:r>
          <w:rPr>
            <w:sz w:val="24"/>
            <w:color w:val="0000ff"/>
          </w:rPr>
          <w:t xml:space="preserve">Статья 32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III. Условия предоставления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 Услуга оказывается инвалидам, имеющим в ИПРА заключение о нуждаемости в проведении мероприятий по слухопротезированию.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Поставщик услуги по слухопротезированию осуществляет медицинскую деятельность на основании лицензии на осуществление медицинской деятельности, выданной в порядке, установленном законодательством Российской Федерации о лицензировании отдельных видов деятельности, в отношении отдельных видов работ (услуг), составляющих медицинскую деятельность.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При предоставлении услуги должны быть соблюдены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осуществляется в соответствии с рекомендациями в ИПРА инвалида, с учетом общей цели реабилитации, которая определяется специалистами федеральных учреждений МСЭ при проведении экспертно-реабилитационной диагностики;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оформление на каждого инвалида документации при оказании услуг по отдельным основным направлениям комплексной реабилитации и абилитации инвалидов, утверждаемой федеральным органом государственной власти в области социальной защиты инвалидов &lt;3&gt;, и иной документации, включая медицинскую (амбулаторная карта, учетная и отчетная документация) (далее - документация по слухопротезированию).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29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Статья 4</w:t>
        </w:r>
      </w:hyperlink>
      <w:r>
        <w:rPr>
          <w:sz w:val="24"/>
        </w:rPr>
        <w:t xml:space="preserve"> Федерального закона N 181-ФЗ.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11. Услуга может оказываться как изолированно, так и в комплексе с реабилитационными услугами других основных направлений комплексной реабилитации и абилитации, в которых нуждается инвалид.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Услуга оказывается поставщиком услуги по слухопротезированию при наличии: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документов, в соответствии с которыми организация осуществляет свою деятельность;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оснащения здания, прилегающей территории, помещений поставщика услуги по слухопротезированию в соответствии с действующими требованиями доступности зданий и сооружений для маломобильных групп населения &lt;4&gt;;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30" w:tooltip="Приказ Минтруда России от 30.07.2015 N 527н (ред. от 15.12.2022) &quot;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&quot; (Зарегистрировано в Минюсте России 17.09.2015 N 3889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30 июля 2015 г. N 527н "Об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помощи" (зарегистрирован Министерством юстиции Российской Федерации 17 сентября 2015 г., регистрационный N 38897) с изменениями, внесенными приказом Министерства труда и социальной защиты Российской Федерации от 15 декабря 2022 г. N 782н (зарегистрирован Министерством юстиции Российской Федерации 1 марта 2023 г., регистрационный N 72478) (далее - приказ Минтруда России N 527н).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помещений минимальной площадью каждое - 16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, минимальным объемом - 40 м</w:t>
      </w:r>
      <w:r>
        <w:rPr>
          <w:sz w:val="24"/>
          <w:vertAlign w:val="superscript"/>
        </w:rPr>
        <w:t xml:space="preserve">3</w:t>
      </w:r>
      <w:r>
        <w:rPr>
          <w:sz w:val="24"/>
        </w:rPr>
        <w:t xml:space="preserve"> (для обеспечения приема инвалида, инструментальной оценки слуха, подготовки слуховых аппаратов и их технического обслуживания) &lt;5&gt;;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В соответствии с </w:t>
      </w:r>
      <w:hyperlink w:history="0" r:id="rId31" w:tooltip="&quot;ГОСТ Р ИСО 21388-2023. Национальный стандарт Российской Федерации. Акустика. Менеджмент услуг по слухопротезированию&quot; (утв. и введен в действие Приказом Росстандарта от 10.04.2023 N 209-ст) {КонсультантПлюс}">
        <w:r>
          <w:rPr>
            <w:sz w:val="24"/>
            <w:color w:val="0000ff"/>
          </w:rPr>
          <w:t xml:space="preserve">разделом 4</w:t>
        </w:r>
      </w:hyperlink>
      <w:r>
        <w:rPr>
          <w:sz w:val="24"/>
        </w:rPr>
        <w:t xml:space="preserve"> ГОСТ Р ИСО 21388-2023 "Национальный стандарт Российской Федерации. Акустика. Менеджмент услуг по слухопротезированию", введенного в действие </w:t>
      </w:r>
      <w:hyperlink w:history="0" r:id="rId32" w:tooltip="Приказ Росстандарта от 10.04.2023 N 209-ст &quot;Об утверждении национального стандарта Российской Федерации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Федерального агентства по техническому регулированию и метрологии от 10 апреля 2023 г. N 209-ст (М.: Российский институт стандартизации, 2023).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специального оснащения поставщика услуги по слухопротезированию (оборудование, приборы, аппаратура, измерительный инструмент), применяемого в процессе слухопротезирования;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укомплектованности поставщика услуги по слухопротезированию специалистами соответствующей квалификации для осуществления деятельности по слухопротезированию;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сопровождения инвалида законным (уполномоченным) представителем (при необходимости).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Поставщик услуги по слухопротезированию должен иметь: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обязательных специалистов - в штате организации; рекомендуемых специалистов, в случае их отсутствия в штате организации возможно привлекать на основании гражданско-правового договора или на основании договора оказания услуг с юридическим лицом, имеющим в штате таких специалистов;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помещения на праве собственности или ином законном основании, необходимые для оказания услуги и отвечающие установленным санитарным правилам (</w:t>
      </w:r>
      <w:hyperlink w:history="0" r:id="rId33" w:tooltip="Постановление Главного государственного санитарного врача РФ от 24.12.2020 N 44 (ред. от 20.03.2024)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в Минюсте России 30.12.2020 N 61953) {КонсультантПлюс}">
        <w:r>
          <w:rPr>
            <w:sz w:val="24"/>
            <w:color w:val="0000ff"/>
          </w:rPr>
          <w:t xml:space="preserve">СП 2.1.3678-20</w:t>
        </w:r>
      </w:hyperlink>
      <w:r>
        <w:rPr>
          <w:sz w:val="24"/>
        </w:rPr>
        <w:t xml:space="preserve">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услуг", утвержденные постановлением Главного государственного санитарного врача Российской Федерации от 24 декабря 2020 г. N 44 (зарегистрировано Министерством юстиции Российской Федерации 30 декабря 2020 г., регистрационный N 61953) с изменениями, внесенными постановлениями Главного государственного врача Российской Федерации от 14 апреля 2022 г. N 12 (зарегистрировано Министерством юстиции Российской Федерации 15 апреля 2022 г., регистрационный N 68213), от 20 марта 2024 г. N 2 (зарегистрировано Министерством юстиции Российской Федерации 12 июля 2024 г., регистрационный N 78805), срок действия - до 01.01.2027).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Поставщик услуги должен обеспечить в соответствии с установленными требованиями &lt;6&gt; доступность зданий, строений, сооружений и (или) помещений, а также прилегающей территории для инвалидов и других маломобильных групп населения с ограниченными возможностями передвижения.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Требования обеспечения доступности установлены </w:t>
      </w:r>
      <w:hyperlink w:history="0" r:id="rId34" w:tooltip="Приказ Минтруда России от 30.07.2015 N 527н (ред. от 15.12.2022) &quot;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&quot; (Зарегистрировано в Минюсте России 17.09.2015 N 38897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Минтруда России N 527н.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Поставщик услуги должен обеспечить доступ инвалида, имеющего стойкие расстройства функции зрения (слепого) в сопровождении собаки-проводника (при наличии документа, подтверждающего ее специальное обучение) в соответствии с требованиями Федерального </w:t>
      </w:r>
      <w:hyperlink w:history="0" r:id="rId35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181-ФЗ на территорию и объекты поставщика услуги по слухопротезированию, а также к месту предоставления услуги, возможность размещения собаки-проводника в месте отдыха или ожидания собаки-проводника в часы получения инвалидом услуг по слухопротезированию (при необходимости и согласии инвалида).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Требования к профессиональной подготовке и квалификации персонала поставщика услуги по слухопротезированию по профессиям, должностям, специальностям определяются на основании Единого квалификационного </w:t>
      </w:r>
      <w:hyperlink w:history="0" r:id="rId36" w:tooltip="Приказ Минздравсоцразвития России от 23.07.2010 N 541н (ред. от 09.04.2018) &quot;Об утверждении Единого квалификационного справочника должностей руководителей, специалистов и служащих, раздел &quot;Квалификационные характеристики должностей работников в сфере здравоохранения&quot; (Зарегистрировано в Минюсте России 25.08.2010 N 18247) {КонсультантПлюс}">
        <w:r>
          <w:rPr>
            <w:sz w:val="24"/>
            <w:color w:val="0000ff"/>
          </w:rPr>
          <w:t xml:space="preserve">справочника</w:t>
        </w:r>
      </w:hyperlink>
      <w:r>
        <w:rPr>
          <w:sz w:val="24"/>
        </w:rPr>
        <w:t xml:space="preserve"> должностей руководителей, специалистов и служащих, раздел "Квалификационные характеристики должностей работников в сфере здравоохранения", утвержденного приказом Министерства здравоохранения и социального развития Российской Федерации от 23 июля 2010 г. N 541н (зарегистрирован Министерством юстиции Российской Федерации 25 августа 2010 г., регистрационный N 18247) с изменениями, внесенными приказом Министерства труда и социальной защиты Российской Федерации от 9 апреля 2018 г. N 214н (зарегистрирован Министерством юстиции Российской Федерации 19 июня 2018 г., регистрационный N 51386), Общероссийского </w:t>
      </w:r>
      <w:hyperlink w:history="0" r:id="rId37" w:tooltip="Постановление Госстандарта РФ от 26.12.1994 N 367 (ред. от 19.06.2012) &lt;О принятии и введении в действие Общероссийского классификатора профессий рабочих, должностей служащих и тарифных разрядов ОК 016-94&gt; (вместе с &quot;ОК 016-94. Общероссийский классификатор профессий рабочих, должностей служащих и тарифных разрядов&quot;) (дата введения 01.01.1996) {КонсультантПлюс}">
        <w:r>
          <w:rPr>
            <w:sz w:val="24"/>
            <w:color w:val="0000ff"/>
          </w:rPr>
          <w:t xml:space="preserve">классификатора</w:t>
        </w:r>
      </w:hyperlink>
      <w:r>
        <w:rPr>
          <w:sz w:val="24"/>
        </w:rPr>
        <w:t xml:space="preserve"> профессий рабочих, должностей служащих и тарифных разрядов, </w:t>
      </w:r>
      <w:hyperlink w:history="0" r:id="rId38" w:tooltip="Приказ Минздрава России от 02.05.2023 N 205н (ред. от 03.06.2025) &quot;Об утверждении Номенклатуры должностей медицинских работников и фармацевтических работников&quot; (Зарегистрировано в Минюсте России 01.06.2023 N 73664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Минздрава России N 205н.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IV. Перечень специалистов, привлекаемых к реализации</w:t>
      </w:r>
    </w:p>
    <w:p>
      <w:pPr>
        <w:pStyle w:val="2"/>
        <w:jc w:val="center"/>
      </w:pPr>
      <w:r>
        <w:rPr>
          <w:sz w:val="24"/>
        </w:rPr>
        <w:t xml:space="preserve">услуги, предусмотренной стандартом</w:t>
      </w:r>
    </w:p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154"/>
        <w:gridCol w:w="6917"/>
      </w:tblGrid>
      <w:tr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Специалисты, привлекаемые к реализации услуг</w:t>
            </w:r>
          </w:p>
        </w:tc>
        <w:tc>
          <w:tcPr>
            <w:tcW w:w="69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 (профессии)</w:t>
            </w:r>
          </w:p>
        </w:tc>
      </w:tr>
      <w:tr>
        <w:tc>
          <w:tcPr>
            <w:tcW w:w="215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Обязательные специалисты</w:t>
            </w:r>
          </w:p>
        </w:tc>
        <w:tc>
          <w:tcPr>
            <w:tcW w:w="6917" w:type="dxa"/>
          </w:tcPr>
          <w:p>
            <w:pPr>
              <w:pStyle w:val="0"/>
            </w:pPr>
            <w:r>
              <w:rPr>
                <w:sz w:val="24"/>
              </w:rPr>
              <w:t xml:space="preserve">Врач-сурдолог-оториноларинголог</w:t>
            </w:r>
          </w:p>
        </w:tc>
      </w:tr>
      <w:tr>
        <w:tc>
          <w:tcPr>
            <w:vMerge w:val="continue"/>
          </w:tcPr>
          <w:p/>
        </w:tc>
        <w:tc>
          <w:tcPr>
            <w:tcW w:w="6917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</w:t>
            </w:r>
          </w:p>
        </w:tc>
      </w:tr>
      <w:tr>
        <w:tc>
          <w:tcPr>
            <w:tcW w:w="215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Рекомендуемые специалисты</w:t>
            </w:r>
          </w:p>
        </w:tc>
        <w:tc>
          <w:tcPr>
            <w:tcW w:w="6917" w:type="dxa"/>
          </w:tcPr>
          <w:p>
            <w:pPr>
              <w:pStyle w:val="0"/>
            </w:pPr>
            <w:r>
              <w:rPr>
                <w:sz w:val="24"/>
              </w:rPr>
              <w:t xml:space="preserve">Врач-невролог</w:t>
            </w:r>
          </w:p>
        </w:tc>
      </w:tr>
      <w:tr>
        <w:tc>
          <w:tcPr>
            <w:vMerge w:val="continue"/>
          </w:tcPr>
          <w:p/>
        </w:tc>
        <w:tc>
          <w:tcPr>
            <w:tcW w:w="6917" w:type="dxa"/>
          </w:tcPr>
          <w:p>
            <w:pPr>
              <w:pStyle w:val="0"/>
            </w:pPr>
            <w:r>
              <w:rPr>
                <w:sz w:val="24"/>
              </w:rPr>
              <w:t xml:space="preserve">Инженер по ремонту сурдоакустической техники</w:t>
            </w:r>
          </w:p>
        </w:tc>
      </w:tr>
      <w:tr>
        <w:tc>
          <w:tcPr>
            <w:vMerge w:val="continue"/>
          </w:tcPr>
          <w:p/>
        </w:tc>
        <w:tc>
          <w:tcPr>
            <w:tcW w:w="6917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в области слухопротезирования (сурдоакустик) (техник)</w:t>
            </w:r>
          </w:p>
        </w:tc>
      </w:tr>
      <w:tr>
        <w:tc>
          <w:tcPr>
            <w:vMerge w:val="continue"/>
          </w:tcPr>
          <w:p/>
        </w:tc>
        <w:tc>
          <w:tcPr>
            <w:tcW w:w="6917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логопед (логопед)</w:t>
            </w:r>
          </w:p>
        </w:tc>
      </w:tr>
      <w:tr>
        <w:tc>
          <w:tcPr>
            <w:vMerge w:val="continue"/>
          </w:tcPr>
          <w:p/>
        </w:tc>
        <w:tc>
          <w:tcPr>
            <w:tcW w:w="6917" w:type="dxa"/>
          </w:tcPr>
          <w:p>
            <w:pPr>
              <w:pStyle w:val="0"/>
            </w:pPr>
            <w:r>
              <w:rPr>
                <w:sz w:val="24"/>
              </w:rPr>
              <w:t xml:space="preserve">Учитель-дефектолог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V. Перечень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6"/>
        <w:gridCol w:w="3264"/>
        <w:gridCol w:w="2601"/>
        <w:gridCol w:w="2602"/>
      </w:tblGrid>
      <w:tr>
        <w:tc>
          <w:tcPr>
            <w:tcW w:w="57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2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gridSpan w:val="2"/>
            <w:tcW w:w="52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Специалисты, реализующие мероприятия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6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обязательные</w:t>
            </w:r>
          </w:p>
        </w:tc>
        <w:tc>
          <w:tcPr>
            <w:tcW w:w="260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рекомендуемые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264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состояния органа слуха и слуховой функции для определения показаний и противопоказаний к использованию слухопротезного комплекта</w:t>
            </w:r>
          </w:p>
        </w:tc>
        <w:tc>
          <w:tcPr>
            <w:tcW w:w="2601" w:type="dxa"/>
          </w:tcPr>
          <w:p>
            <w:pPr>
              <w:pStyle w:val="0"/>
            </w:pPr>
            <w:r>
              <w:rPr>
                <w:sz w:val="24"/>
              </w:rPr>
              <w:t xml:space="preserve">Врач-сурдолог-оториноларинголог;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медицинская сестра</w:t>
            </w:r>
          </w:p>
        </w:tc>
        <w:tc>
          <w:tcPr>
            <w:tcW w:w="2602" w:type="dxa"/>
          </w:tcPr>
          <w:p>
            <w:pPr>
              <w:pStyle w:val="0"/>
            </w:pPr>
            <w:r>
              <w:rPr>
                <w:sz w:val="24"/>
              </w:rPr>
              <w:t xml:space="preserve">Врач-невролог;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медицинский логопед (логопед);</w:t>
            </w:r>
          </w:p>
          <w:p>
            <w:pPr>
              <w:pStyle w:val="0"/>
            </w:pPr>
            <w:r>
              <w:rPr>
                <w:sz w:val="24"/>
              </w:rPr>
              <w:t xml:space="preserve">учитель-дефектолог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264" w:type="dxa"/>
          </w:tcPr>
          <w:p>
            <w:pPr>
              <w:pStyle w:val="0"/>
            </w:pPr>
            <w:r>
              <w:rPr>
                <w:sz w:val="24"/>
              </w:rPr>
              <w:t xml:space="preserve">Подбор слухового аппарата</w:t>
            </w:r>
          </w:p>
        </w:tc>
        <w:tc>
          <w:tcPr>
            <w:tcW w:w="2601" w:type="dxa"/>
          </w:tcPr>
          <w:p>
            <w:pPr>
              <w:pStyle w:val="0"/>
            </w:pPr>
            <w:r>
              <w:rPr>
                <w:sz w:val="24"/>
              </w:rPr>
              <w:t xml:space="preserve">Врач-сурдолог-оториноларинголог</w:t>
            </w:r>
          </w:p>
        </w:tc>
        <w:tc>
          <w:tcPr>
            <w:tcW w:w="2602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в области слухопротезирования (сурдоакустик) (техник)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264" w:type="dxa"/>
          </w:tcPr>
          <w:p>
            <w:pPr>
              <w:pStyle w:val="0"/>
            </w:pPr>
            <w:r>
              <w:rPr>
                <w:sz w:val="24"/>
              </w:rPr>
              <w:t xml:space="preserve">Снятие слепков для изготовления ушных вкладышей, изготовление ушных вкладышей</w:t>
            </w:r>
          </w:p>
        </w:tc>
        <w:tc>
          <w:tcPr>
            <w:tcW w:w="2601" w:type="dxa"/>
          </w:tcPr>
          <w:p>
            <w:pPr>
              <w:pStyle w:val="0"/>
            </w:pPr>
            <w:r>
              <w:rPr>
                <w:sz w:val="24"/>
              </w:rPr>
              <w:t xml:space="preserve">Врач-сурдолог-оториноларинголог</w:t>
            </w:r>
          </w:p>
        </w:tc>
        <w:tc>
          <w:tcPr>
            <w:tcW w:w="2602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 в области слухопротезирования (сурдоакустик) (техник)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3264" w:type="dxa"/>
          </w:tcPr>
          <w:p>
            <w:pPr>
              <w:pStyle w:val="0"/>
            </w:pPr>
            <w:r>
              <w:rPr>
                <w:sz w:val="24"/>
              </w:rPr>
              <w:t xml:space="preserve">Настройка слухопротезного комплекта и контроль эксплуатации слухопротезного комплекта, валидация эффективности применения слухопротезного комплекта</w:t>
            </w:r>
          </w:p>
        </w:tc>
        <w:tc>
          <w:tcPr>
            <w:tcW w:w="2601" w:type="dxa"/>
          </w:tcPr>
          <w:p>
            <w:pPr>
              <w:pStyle w:val="0"/>
            </w:pPr>
            <w:r>
              <w:rPr>
                <w:sz w:val="24"/>
              </w:rPr>
              <w:t xml:space="preserve">Врач-сурдолог-оториноларинголог</w:t>
            </w:r>
          </w:p>
        </w:tc>
        <w:tc>
          <w:tcPr>
            <w:tcW w:w="2602" w:type="dxa"/>
          </w:tcPr>
          <w:p>
            <w:pPr>
              <w:pStyle w:val="0"/>
            </w:pPr>
            <w:r>
              <w:rPr>
                <w:sz w:val="24"/>
              </w:rPr>
              <w:t xml:space="preserve">Инженер по ремонту сурдоакустической техники;</w:t>
            </w:r>
          </w:p>
          <w:p>
            <w:pPr>
              <w:pStyle w:val="0"/>
            </w:pPr>
            <w:r>
              <w:rPr>
                <w:sz w:val="24"/>
              </w:rPr>
              <w:t xml:space="preserve">медицинский логопед (логопед);</w:t>
            </w:r>
          </w:p>
          <w:p>
            <w:pPr>
              <w:pStyle w:val="0"/>
            </w:pPr>
            <w:r>
              <w:rPr>
                <w:sz w:val="24"/>
              </w:rPr>
              <w:t xml:space="preserve">учитель-дефектолог;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специалист в области слухопротезирования (сурдоакустик) (техник)</w:t>
            </w:r>
          </w:p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3264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использованию слухопротезного комплекта, аксессуаров и вспомогательных слуховых устройств</w:t>
            </w:r>
          </w:p>
        </w:tc>
        <w:tc>
          <w:tcPr>
            <w:tcW w:w="2601" w:type="dxa"/>
          </w:tcPr>
          <w:p>
            <w:pPr>
              <w:pStyle w:val="0"/>
            </w:pPr>
            <w:r>
              <w:rPr>
                <w:sz w:val="24"/>
              </w:rPr>
              <w:t xml:space="preserve">Врач-сурдолог-оториноларинголог</w:t>
            </w:r>
          </w:p>
        </w:tc>
        <w:tc>
          <w:tcPr>
            <w:tcW w:w="2602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логопед (логопед);</w:t>
            </w:r>
          </w:p>
          <w:p>
            <w:pPr>
              <w:pStyle w:val="0"/>
            </w:pPr>
            <w:r>
              <w:rPr>
                <w:sz w:val="24"/>
              </w:rPr>
              <w:t xml:space="preserve">учитель-дефектолог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VI. Содержание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center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55"/>
        <w:gridCol w:w="2790"/>
        <w:gridCol w:w="8491"/>
        <w:gridCol w:w="1739"/>
      </w:tblGrid>
      <w:tr>
        <w:tc>
          <w:tcPr>
            <w:tcW w:w="55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7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мероприятия, входящего в состав услуги</w:t>
            </w:r>
          </w:p>
        </w:tc>
        <w:tc>
          <w:tcPr>
            <w:tcW w:w="84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Содержание мероприятий, входящих в состав услуги</w:t>
            </w:r>
          </w:p>
        </w:tc>
        <w:tc>
          <w:tcPr>
            <w:tcW w:w="173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реализации мероприятия</w:t>
            </w:r>
          </w:p>
        </w:tc>
      </w:tr>
      <w:tr>
        <w:tc>
          <w:tcPr>
            <w:tcW w:w="555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790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состояния органа слуха и слуховой функции для определения показаний и противопоказаний к использованию слухопротезного комплекта</w:t>
            </w:r>
          </w:p>
        </w:tc>
        <w:tc>
          <w:tcPr>
            <w:tcW w:w="84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Осмотр слухового прохода, барабанной перепонки с помощью отоскопа налобного осветителя и ушной воронки (при необходимости эндоскопа или микроскопа);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составление слухового паспорта;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тональной пороговой аудиометрии по воздушной и костной проводимости, в присутствии и в отсутствие маскирующего шума;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регистрации КСВП и ASSR-теста (в сложных диагностических случаях);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регистрация отоакустической эмиссии;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речевой аудиометрии в присутствии и в отсутствие шума при надетом и снятом слуховом аппарате в свободном звуковом поле;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тональной пороговой аудиометрии в присутствии и в отсутствие шума при надетом и снятом слуховом аппарате в свободном звуковом поле;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акустической импедансометрии;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определение уровней звукового дискомфорта и максимального звукового комфорта, определение шкалы восприятия громкости звука;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выявление обстоятельств, требующих медицинского вмешательства или консультаций других специалистов;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сурдопедагогическая диагностика;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логопедическая диагностика;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консультация врача-невролога;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интерпретация материалов предыдущих и текущего аудиологических обследований.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Объем обследований определяется индивидуально для каждого инвалида</w:t>
            </w:r>
          </w:p>
        </w:tc>
        <w:tc>
          <w:tcPr>
            <w:tcW w:w="173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Полустационарная, амбулаторная</w:t>
            </w:r>
          </w:p>
        </w:tc>
      </w:tr>
      <w:tr>
        <w:tc>
          <w:tcPr>
            <w:tcW w:w="555" w:type="dxa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790" w:type="dxa"/>
          </w:tcPr>
          <w:p>
            <w:pPr>
              <w:pStyle w:val="0"/>
            </w:pPr>
            <w:r>
              <w:rPr>
                <w:sz w:val="24"/>
              </w:rPr>
              <w:t xml:space="preserve">Подбор слухового аппарата</w:t>
            </w:r>
          </w:p>
        </w:tc>
        <w:tc>
          <w:tcPr>
            <w:tcW w:w="84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Выбор модификации подходящих слуховых аппаратов в зависимости от результатов обследования и профиля инвалида;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выбор подходящих ушных вкладышей для данной модификации слухового аппарата, выбор параметров индивидуального ушного вкладыша (материал, форма, диаметр вента и звуковода) на основании аудиограммы;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программирование слухового аппарата с использованием программы изготовителя слухового аппарата;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измерение электроакустических характеристик слуховых аппаратов для подтверждения их функциональности и соответствия нуждам инвалида, верификация настроек слухового аппарата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валидация эффективности применения слухопротезного комплекта с использованием соответствующих методов;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интерпретация результатов подбора</w:t>
            </w:r>
          </w:p>
        </w:tc>
        <w:tc>
          <w:tcPr>
            <w:tcW w:w="1739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Полустационарная, амбулаторная</w:t>
            </w:r>
          </w:p>
        </w:tc>
      </w:tr>
      <w:tr>
        <w:tc>
          <w:tcPr>
            <w:tcW w:w="555" w:type="dxa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790" w:type="dxa"/>
          </w:tcPr>
          <w:p>
            <w:pPr>
              <w:pStyle w:val="0"/>
            </w:pPr>
            <w:r>
              <w:rPr>
                <w:sz w:val="24"/>
              </w:rPr>
              <w:t xml:space="preserve">Снятие слепков для изготовления ушных вкладышей, изготовление ушных вкладышей</w:t>
            </w:r>
          </w:p>
        </w:tc>
        <w:tc>
          <w:tcPr>
            <w:tcW w:w="84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Осмотр слухового прохода, барабанной перепонки с помощью отоскопа налобного осветителя и ушной воронки, удаление серно-эпидермальных масс при их наличии;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оценка анатомических и физиологических особенностей уха инвалида с точки зрения выбора подходящего ушного вкладыша;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изготовление слепка наружного уха;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изготовление ушного вкладыша из соответствующего материала, форма и акустические характеристики которого соответствуют типу применяемого устройства;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подгонка формы ушного вкладыша под ухо инвалида или изготовление ушного вкладыша в промышленных условиях</w:t>
            </w:r>
          </w:p>
        </w:tc>
        <w:tc>
          <w:tcPr>
            <w:tcW w:w="1739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Полустационарная, амбулаторная</w:t>
            </w:r>
          </w:p>
        </w:tc>
      </w:tr>
      <w:tr>
        <w:tc>
          <w:tcPr>
            <w:tcW w:w="555" w:type="dxa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79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Настройка слухопротезного комплекта и контроль эксплуатации слухопротезного комплекта, валидация эффективности применения слухопротезного комплекта</w:t>
            </w:r>
          </w:p>
        </w:tc>
        <w:tc>
          <w:tcPr>
            <w:tcW w:w="84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Проверка функционального состояния слуховых аппаратов, очистка слуховых аппаратов и ушных вкладышей при контроле эксплуатации слухового комплекта;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программирование слуховых аппаратов с использованием программы изготовителя слухового аппарата или внесение изменений в слуховые аппараты по мере адаптации и в процессе эксплуатации, в том числе после замены индивидуальных ушных вкладышей, тонкая настройка слуховых аппаратов;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измерение электроакустических характеристик слуховых аппаратов для подтверждения их функциональности и соответствия нуждам пациента (при необходимости);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верификация настроек слухового аппарата с использованием соответствующих методов;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тональной аудиометрии по воздушной проводимости при надетом и снятом слуховом аппарате в свободном поле;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речевой аудиометрии в присутствии и в отсутствие шума при надетом и снятом слуховом аппарате в свободном поле;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составление слухового паспорта при надетом и снятом слуховом аппарате;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опрос и анкетирование для оценки удовлетворенности инвалида подобранным и настроенным слуховым комплектом (регулярный сбор обратной связи с периодичностью раз в три месяца в первый год обслуживания и раз в полгода в последующие годы использования);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интерпретация полученных результатов</w:t>
            </w:r>
          </w:p>
        </w:tc>
        <w:tc>
          <w:tcPr>
            <w:tcW w:w="1739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Полустационарная, амбулаторная</w:t>
            </w:r>
          </w:p>
        </w:tc>
      </w:tr>
      <w:tr>
        <w:tc>
          <w:tcPr>
            <w:tcW w:w="555" w:type="dxa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790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использованию слухопротезного комплекта, аксессуаров и вспомогательных слуховых устройств</w:t>
            </w:r>
          </w:p>
        </w:tc>
        <w:tc>
          <w:tcPr>
            <w:tcW w:w="84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Консультирование по использованию и эксплуатации слухопротезного комплекта;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обучение размещению на теле человека в зависимости от вида аппарата;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обучение использованию слуховых аппаратов при речевых нагрузках в различных акустических ситуациях и различных режимах эксплуатации;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обучение принципам гигиенического ухода за наружным слуховым проходом, слуховым аппаратом, ушным вкладышем;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инструктажа по адаптации к слуховому аппарату и развитию слухового восприятия;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консультирование по использованию аксессуаров, расширяющих возможности слуховых аппаратов;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консультирование по использованию вспомогательных устройств и систем, дополняющих применяемый слуховой аппарат</w:t>
            </w:r>
          </w:p>
        </w:tc>
        <w:tc>
          <w:tcPr>
            <w:tcW w:w="1739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Полустационарная, амбулаторная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VII. Показатели продолжительности и кратности</w:t>
      </w:r>
    </w:p>
    <w:p>
      <w:pPr>
        <w:pStyle w:val="2"/>
        <w:jc w:val="center"/>
      </w:pPr>
      <w:r>
        <w:rPr>
          <w:sz w:val="24"/>
        </w:rPr>
        <w:t xml:space="preserve">предоставления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both"/>
      </w:pPr>
      <w:r>
        <w:rPr>
          <w:sz w:val="24"/>
        </w:rPr>
        <w:t xml:space="preserve">16. Показатели кратности мероприятий, входящих в состав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2172"/>
        <w:gridCol w:w="2172"/>
        <w:gridCol w:w="2172"/>
        <w:gridCol w:w="2172"/>
        <w:gridCol w:w="2172"/>
        <w:gridCol w:w="2176"/>
      </w:tblGrid>
      <w:tr>
        <w:tc>
          <w:tcPr>
            <w:gridSpan w:val="7"/>
            <w:tcW w:w="13602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Рекомендуемый диапазон единиц мероприятий, входящих в состав услуги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1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Оценка состояния органа слуха и слуховой функции для определения показаний и противопоказаний к использованию слухопротезного комплекта</w:t>
            </w:r>
          </w:p>
        </w:tc>
        <w:tc>
          <w:tcPr>
            <w:tcW w:w="21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Подбор слухового аппарата</w:t>
            </w:r>
          </w:p>
        </w:tc>
        <w:tc>
          <w:tcPr>
            <w:tcW w:w="21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Снятие слепков для изготовления ушных вкладышей, изготовление ушных вкладышей</w:t>
            </w:r>
          </w:p>
        </w:tc>
        <w:tc>
          <w:tcPr>
            <w:tcW w:w="21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Настройка слухопротезного комплекта и контроль эксплуатации слухопротезного комплекта, валидация эффективности применения слухопротезного комплекта</w:t>
            </w:r>
          </w:p>
        </w:tc>
        <w:tc>
          <w:tcPr>
            <w:tcW w:w="21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Обучение использованию слухопротезного комплекта, аксессуаров и вспомогательных слуховых устройств</w:t>
            </w:r>
          </w:p>
        </w:tc>
        <w:tc>
          <w:tcPr>
            <w:tcW w:w="21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21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(за период эксплуатации слухового аппарата)</w:t>
            </w:r>
          </w:p>
        </w:tc>
        <w:tc>
          <w:tcPr>
            <w:tcW w:w="21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1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1 - 4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(за период эксплуатации слухового аппарата)</w:t>
            </w:r>
          </w:p>
        </w:tc>
        <w:tc>
          <w:tcPr>
            <w:tcW w:w="21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1 - 6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(за период эксплуатации слухового аппарата)</w:t>
            </w:r>
          </w:p>
        </w:tc>
        <w:tc>
          <w:tcPr>
            <w:tcW w:w="21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21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6 - 21</w:t>
            </w:r>
          </w:p>
        </w:tc>
      </w:tr>
    </w:tbl>
    <w:p>
      <w:pPr>
        <w:sectPr>
          <w:headerReference w:type="default" r:id="rId39"/>
          <w:headerReference w:type="first" r:id="rId39"/>
          <w:footerReference w:type="default" r:id="rId40"/>
          <w:footerReference w:type="first" r:id="rId40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both"/>
      </w:pPr>
      <w:r>
        <w:rPr>
          <w:sz w:val="24"/>
        </w:rPr>
        <w:t xml:space="preserve">17. Показатели продолжительности и кратности мероприятий, входящих в состав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6803"/>
        <w:gridCol w:w="1701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68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Минимальная продолжительность одного мероприятия, ч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4"/>
              </w:rPr>
              <w:t xml:space="preserve">Оценка состояния органа слуха и слуховой функции для определения показаний и противопоказаний к использованию слухопротезного комплекта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4"/>
              </w:rPr>
              <w:t xml:space="preserve">Подбор слухового аппарата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0,5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4"/>
              </w:rPr>
              <w:t xml:space="preserve">Снятие слепков для изготовления ушных вкладышей, изготовление ушных вкладышей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0,5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4"/>
              </w:rPr>
              <w:t xml:space="preserve">Настройка слухопротезного комплекта и контроль эксплуатации слухопротезного комплекта, валидация эффективности применения слухопротезного комплекта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использованию слухопротезного комплекта, аксессуаров и вспомогательных слуховых устройств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VIII. Примерный перечень необходимого</w:t>
      </w:r>
    </w:p>
    <w:p>
      <w:pPr>
        <w:pStyle w:val="2"/>
        <w:jc w:val="center"/>
      </w:pPr>
      <w:r>
        <w:rPr>
          <w:sz w:val="24"/>
        </w:rPr>
        <w:t xml:space="preserve">реабилитационного оборудования (вспомогательных</w:t>
      </w:r>
    </w:p>
    <w:p>
      <w:pPr>
        <w:pStyle w:val="2"/>
        <w:jc w:val="center"/>
      </w:pPr>
      <w:r>
        <w:rPr>
          <w:sz w:val="24"/>
        </w:rPr>
        <w:t xml:space="preserve">и технических средств реабилитации), которым должна быть</w:t>
      </w:r>
    </w:p>
    <w:p>
      <w:pPr>
        <w:pStyle w:val="2"/>
        <w:jc w:val="center"/>
      </w:pPr>
      <w:r>
        <w:rPr>
          <w:sz w:val="24"/>
        </w:rPr>
        <w:t xml:space="preserve">оснащена реабилитационная организация для оказания</w:t>
      </w:r>
    </w:p>
    <w:p>
      <w:pPr>
        <w:pStyle w:val="2"/>
        <w:jc w:val="center"/>
      </w:pPr>
      <w:r>
        <w:rPr>
          <w:sz w:val="24"/>
        </w:rPr>
        <w:t xml:space="preserve">услуги, предусмотренной стандартом</w:t>
      </w:r>
    </w:p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85"/>
        <w:gridCol w:w="2655"/>
        <w:gridCol w:w="3180"/>
        <w:gridCol w:w="1344"/>
        <w:gridCol w:w="1290"/>
      </w:tblGrid>
      <w:tr>
        <w:tc>
          <w:tcPr>
            <w:tcW w:w="58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65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групп реабилитационного оборудования</w:t>
            </w:r>
          </w:p>
        </w:tc>
        <w:tc>
          <w:tcPr>
            <w:tcW w:w="31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вспомогательных средств и ТСР </w:t>
            </w:r>
            <w:hyperlink w:history="0" w:anchor="P335" w:tooltip="&lt;7&gt; Наименование и код вида/класса в соответствии с приказом Минздрава России N 4н.">
              <w:r>
                <w:rPr>
                  <w:sz w:val="24"/>
                  <w:color w:val="0000ff"/>
                </w:rPr>
                <w:t xml:space="preserve">&lt;7&gt;</w:t>
              </w:r>
            </w:hyperlink>
          </w:p>
        </w:tc>
        <w:tc>
          <w:tcPr>
            <w:tcW w:w="13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вида/класса </w:t>
            </w:r>
            <w:hyperlink w:history="0" w:anchor="P335" w:tooltip="&lt;7&gt; Наименование и код вида/класса в соответствии с приказом Минздрава России N 4н.">
              <w:r>
                <w:rPr>
                  <w:sz w:val="24"/>
                  <w:color w:val="0000ff"/>
                </w:rPr>
                <w:t xml:space="preserve">&lt;7&gt;</w:t>
              </w:r>
            </w:hyperlink>
            <w:r>
              <w:rPr>
                <w:sz w:val="24"/>
              </w:rPr>
              <w:t xml:space="preserve"> (при наличии)</w:t>
            </w:r>
          </w:p>
        </w:tc>
        <w:tc>
          <w:tcPr>
            <w:tcW w:w="12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ЦРГ</w:t>
            </w:r>
          </w:p>
        </w:tc>
      </w:tr>
      <w:tr>
        <w:tc>
          <w:tcPr>
            <w:tcW w:w="585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655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Оборудование для оценки состояния органа слуха и слуховой функции для определения показаний и противопоказаний к использованию слухопротезного комплекта</w:t>
            </w:r>
          </w:p>
        </w:tc>
        <w:tc>
          <w:tcPr>
            <w:tcW w:w="3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Комплект для ЛОР диагностики</w:t>
            </w:r>
          </w:p>
        </w:tc>
        <w:tc>
          <w:tcPr>
            <w:tcW w:w="13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146830</w:t>
            </w:r>
          </w:p>
        </w:tc>
        <w:tc>
          <w:tcPr>
            <w:tcW w:w="129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3.2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3.3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Камертон</w:t>
            </w:r>
          </w:p>
        </w:tc>
        <w:tc>
          <w:tcPr>
            <w:tcW w:w="13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229560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Аудиометр/отоскоп</w:t>
            </w:r>
          </w:p>
        </w:tc>
        <w:tc>
          <w:tcPr>
            <w:tcW w:w="13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333460</w:t>
            </w:r>
          </w:p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180" w:type="dxa"/>
            <w:vAlign w:val="center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для регистрации отоакустической эмиссии, с питанием от сети;</w:t>
            </w:r>
          </w:p>
        </w:tc>
        <w:tc>
          <w:tcPr>
            <w:tcW w:w="134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141990</w:t>
            </w:r>
          </w:p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180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для регистрации отоакустической эмиссии, с питанием от батареи</w:t>
            </w:r>
          </w:p>
        </w:tc>
        <w:tc>
          <w:tcPr>
            <w:tcW w:w="1344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142000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для графической регистрации вызванных потенциалов</w:t>
            </w:r>
          </w:p>
        </w:tc>
        <w:tc>
          <w:tcPr>
            <w:tcW w:w="13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152550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Аудиометр импедансный</w:t>
            </w:r>
          </w:p>
        </w:tc>
        <w:tc>
          <w:tcPr>
            <w:tcW w:w="13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145850</w:t>
            </w:r>
          </w:p>
        </w:tc>
        <w:tc>
          <w:tcPr>
            <w:vMerge w:val="continue"/>
          </w:tcPr>
          <w:p/>
        </w:tc>
      </w:tr>
      <w:tr>
        <w:tc>
          <w:tcPr>
            <w:tcW w:w="585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655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Оборудование для подбора, настройки слуховых аппаратов, верификации и валидации</w:t>
            </w:r>
          </w:p>
        </w:tc>
        <w:tc>
          <w:tcPr>
            <w:tcW w:w="3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Прибор для тестирования слуховых аппаратов/аудиометр</w:t>
            </w:r>
          </w:p>
        </w:tc>
        <w:tc>
          <w:tcPr>
            <w:tcW w:w="13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240570</w:t>
            </w:r>
          </w:p>
        </w:tc>
        <w:tc>
          <w:tcPr>
            <w:tcW w:w="1290" w:type="dxa"/>
            <w:vAlign w:val="center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3.2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3.3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Комплект для беспроводной настройки слухового аппарата с использованием компьютера</w:t>
            </w:r>
          </w:p>
        </w:tc>
        <w:tc>
          <w:tcPr>
            <w:tcW w:w="13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188090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Комплект слуховых аппаратов с принадлежностями аппаратов (цифровых и аналоговых для различных степеней потери слуха)</w:t>
            </w:r>
          </w:p>
        </w:tc>
        <w:tc>
          <w:tcPr>
            <w:tcW w:w="13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Компьютер с принтером и программным обеспечением для кабинета учителя-дефектолога</w:t>
            </w:r>
          </w:p>
        </w:tc>
        <w:tc>
          <w:tcPr>
            <w:tcW w:w="134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335" w:name="P335"/>
    <w:bookmarkEnd w:id="33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Наименование и код вида/класса в соответствии с </w:t>
      </w:r>
      <w:hyperlink w:history="0" r:id="rId41" w:tooltip="Приказ Минздрава России от 06.06.2012 N 4н (ред. от 07.07.2020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сам в зависимости от потенциального риска их применения&quot;) (Зарегистрировано в Минюсте России 09.07.2012 N 2485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Минздрава России N 4н.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IX. Примерный перечень методов, технологий и методик,</w:t>
      </w:r>
    </w:p>
    <w:p>
      <w:pPr>
        <w:pStyle w:val="2"/>
        <w:jc w:val="center"/>
      </w:pPr>
      <w:r>
        <w:rPr>
          <w:sz w:val="24"/>
        </w:rPr>
        <w:t xml:space="preserve">необходимых для оказания услуги, предусмотренной стандартом</w:t>
      </w:r>
    </w:p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7086"/>
        <w:gridCol w:w="1417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70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метода, технологии, методики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Целевая реабилитационная группа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7086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Методы оценки состояния органа слуха и слуховой функции: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отоскопия, видеоэндоскопия (микроскопия) наружного слухового прохода и барабанной перепонки;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проверка шепотной и разговорной речи и обследование с помощью камертонов;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тональная пороговая аудиометрия по воздушной и костной проводимости, в присутствии и в отсутствие маскирующего шума в наушниках и (или) свободном поле при использовании слухопротезного комплекта и без использования;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речевая аудиометрия в присутствии и в отсутствие шума в наушниках и (или) свободном поле при использовании слухопротезного комплекта и без использования;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регистрация КСВП и ASSR-теста (в сложных диагностических случаях);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регистрация различных классов отоакустической эмиссии;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регистрация акустической импедансометрии;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консультирование сурдологическое, психологическое, дефектологическое, неврологическое, логопедическое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3.2;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3.3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7086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Методы подбора слухового аппарата: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программирование выбранных моделей слуховых аппаратов в соответствии с результатами диагностики с использованием программы изготовителя слухового аппарата;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измерение электроакустических характеристик слуховых аппаратов в испытательной камере или на реальном ухе человека;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сравнение слухового паспорта при надетом и снятом слухопротезном комплекте;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оценка речевой аудиометрии в присутствии и в отсутствие шума в свободном поле при использовании слухопротезного комплекта;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оценка тональной пороговой аудиометрии в присутствии и в отсутствие шума в свободном поле при использовании слухопротезного комплекта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3.2;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3.3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7086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Методы снятия слепков для изготовления ушных вкладышей: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отоскопия, видеоэндоскопия (микроскопия) наружного слухового прохода и барабанной перепонки;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изготовление слепка наружного уха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3.2;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3.3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7086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Технология изготовления ушных вкладышей</w:t>
            </w:r>
          </w:p>
        </w:tc>
        <w:tc>
          <w:tcPr>
            <w:tcW w:w="141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3.2;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3.3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7086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Методы настройки слухопротезного комплекта: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программирование выбранных моделей слуховых аппаратов в соответствии с результатами диагностики с использованием программы изготовителя слухового аппарата;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измерение электроакустических характеристик слуховых аппаратов в испытательной камере или на реальном ухе человека;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оценка слухового паспорта при надетом слухопротезном комплекте;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оценка речевой аудиометрии в присутствии и в отсутствие шума в свободном поле при использовании слухопротезного комплекта;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оценка тональной пороговой аудиометрии в присутствии и в отсутствие шума в свободном поле при использовании слухопротезного комплекта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3.2;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3.3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7086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Методы обучения использованию слухового комплекта, аксессуаров и вспомогательных слуховых устройств: опрос, анкетирование, консультирование</w:t>
            </w:r>
          </w:p>
        </w:tc>
        <w:tc>
          <w:tcPr>
            <w:tcW w:w="141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3.2;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3.3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Пособия для специалистов по слухопротезированию инвалидов: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Клиническая аудиология: национальное руководство: в 3 т./Г.А. Таварткиладзе. - Москва: ГЭОТАР-Медиа. 2024 - Том 2. Диагностика нарушений слуха. - 416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Практическая сурдология. М.Ю. Бобошко, И.В. Савенко, Е.С. Гарбарук, С.Г. Журавский, Н.В. Мальцева, И.П. Бердникова. - СПб: Диалог, 2021. - 420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Бобошко М.Ю., Риехакайнен Е.И. Речевая аудиометрия в клинической практике. - СПб: Издательство Диалог. 2019. - 80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Руководство по клинической аудиологии. Г.А. Таварткиладзе. - М.: Медицина. 2013. - 675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Клиническая аудиология: национальное руководство: в 3 т./Г.А. Таварткиладзе. - Москва: ГЭОТАР-Медиа. 2024 - Том 3. Реабилитация пациентов с тугоухостью и глухотой. - 296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Руководство по клинической аудиологии. Г.А. Таварткиладзе. - М.: Медицина. 2013. - 675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Руководство по аудиологии и слухопротезированию/Под ред. Я.Б. Лятковского; пер. с польск. Под ред. Н.А. Дайхеса. - М. 2009. - 240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Отопластика: в 2 т./У. Фоогдт. - Нижний Новгород: ООО "Слуховые аппараты и техника. Медсервис". 2005. - 368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Слуховые аппараты. А. Фонлантен, Х. Арнт - Ростов на Дону: Феникс. 2009. - 304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Практическая сурдология. М.Ю. Бобошко, И.В. Савенко, Е.С. Гарбарук, С.Г. Журавский, Н.В. Мальцева, И.П. Бердникова. - СПб: Диалог, 2021. - 420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Практическая сурдология. М.Ю. Бобошко, И.В. Савенко, Е.С. Гарбарук, С.Г. Журавский, Н.В. Мальцева, И.П. Бердникова. - СПб: Диалог, 2021. - 420 с.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X. Показатели качества и оценка результатов</w:t>
      </w:r>
    </w:p>
    <w:p>
      <w:pPr>
        <w:pStyle w:val="2"/>
        <w:jc w:val="center"/>
      </w:pPr>
      <w:r>
        <w:rPr>
          <w:sz w:val="24"/>
        </w:rPr>
        <w:t xml:space="preserve">реализации услуги, предусмотренной стандартом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18. Результат реализации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мероприятия, входящие в состав услуги, реализованы в полном объеме (оказано запанированное количество мероприятий);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мероприятия, входящие в состав услуги, реализованы частично (не все запланированные мероприятия реализованы);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мероприятия, входящие в состав услуги, не реализованы.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19. Показатели качества и оценка результатов реализации услуги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Достижение реабилитационного эффекта: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реабилитационный эффект достигнут (по результатам оценки эффективности имеется положительная динамика, цели реабилитации достигнуты):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отсутствует дискомфорт от использования слухового комплекта;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инвалид в слуховых аппаратах имеет пороги слышимости не более 30 - 40 дБ нПС в свободном звуковом поле в частотном диапазоне 500 - 4000 Гц;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инвалид в слуховых аппаратах разбирает разговорную речь с расстояния не менее 3 метров;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инвалид разбирает разносложные слова в свободном звуковом поле на комфортном уровне громкости в слуховых аппаратах не менее 80% в тишине и не менее 70% в шуме;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реабилитационный эффект достигнут частично (имеется незначительная динамка, не все цели реабилитации достигнуты):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отсутствует дискомфорт от использования слухового комплекта;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инвалид в слуховых аппаратах имеет пороги слышимости не менее, чем на 10 дБ нПС меньше по сравнению с отсутствием слухового аппарата в свободном звуковом поле в частотном диапазоне 500 - 4000 Гц;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инвалид в слуховых аппаратах разбирает разговорную речь не менее, чем на 0,5 метра больше по сравнению с отсутствием аппарата;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инвалид разбирает разносложные слова в свободном звуковом поле на комфортном уровне громкости в слуховых аппаратах не менее, чем на 10% лучше по сравнению с отсутствием слухового аппарата;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реабилитационный эффект не достигнут (динамика отсутствует, цели реабилитации не достигнуты):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имеется дискомфорт от использования слухового комплекта;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инвалид в слуховых аппаратах имеет пороги слышимости менее, чем на 10 дБ нПС меньше по сравнению с отсутствием слухового аппарата в свободном звуковом поле в частотном диапазоне 500 - 4000 Гц;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инвалид в слуховых аппаратах разбирает разговорную речь менее, чем на 0,5 метра больше по сравнению с отсутствием аппарата;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инвалид разбирает разносложные слова в свободном звуковом поле на комфортном уровне громкости в слуховых аппаратах менее, чем на 10% лучше по сравнению с отсутствием слухового аппарата.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01.07.2025 N 408н</w:t>
            <w:br/>
            <w:t>"Об утверждении Стандарта оказания услуги по слухопротезированию инвалидов"</w:t>
            <w:br/>
            <w:t>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01.07.2025 N 408н</w:t>
            <w:br/>
            <w:t>"Об утверждении Стандарта оказания услуги по слухопротезированию инвалидов"</w:t>
            <w:br/>
            <w:t>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3022&amp;date=02.08.2025&amp;dst=471&amp;field=134&amp;demo=2" TargetMode = "External"/>
	<Relationship Id="rId8" Type="http://schemas.openxmlformats.org/officeDocument/2006/relationships/hyperlink" Target="https://login.consultant.ru/link/?req=doc&amp;base=LAW&amp;n=483022&amp;date=02.08.2025&amp;dst=504&amp;field=134&amp;demo=2" TargetMode = "External"/>
	<Relationship Id="rId9" Type="http://schemas.openxmlformats.org/officeDocument/2006/relationships/hyperlink" Target="https://login.consultant.ru/link/?req=doc&amp;base=LAW&amp;n=465514&amp;date=02.08.2025&amp;demo=2" TargetMode = "External"/>
	<Relationship Id="rId10" Type="http://schemas.openxmlformats.org/officeDocument/2006/relationships/hyperlink" Target="https://login.consultant.ru/link/?req=doc&amp;base=LAW&amp;n=495712&amp;date=02.08.2025&amp;dst=100440&amp;field=134&amp;demo=2" TargetMode = "External"/>
	<Relationship Id="rId11" Type="http://schemas.openxmlformats.org/officeDocument/2006/relationships/hyperlink" Target="https://login.consultant.ru/link/?req=doc&amp;base=LAW&amp;n=500417&amp;date=02.08.2025&amp;dst=100011&amp;field=134&amp;demo=2" TargetMode = "External"/>
	<Relationship Id="rId12" Type="http://schemas.openxmlformats.org/officeDocument/2006/relationships/hyperlink" Target="https://login.consultant.ru/link/?req=doc&amp;base=LAW&amp;n=481937&amp;date=02.08.2025&amp;dst=100025&amp;field=134&amp;demo=2" TargetMode = "External"/>
	<Relationship Id="rId13" Type="http://schemas.openxmlformats.org/officeDocument/2006/relationships/hyperlink" Target="https://login.consultant.ru/link/?req=doc&amp;base=LAW&amp;n=502861&amp;date=02.08.2025&amp;dst=100010&amp;field=134&amp;demo=2" TargetMode = "External"/>
	<Relationship Id="rId14" Type="http://schemas.openxmlformats.org/officeDocument/2006/relationships/hyperlink" Target="https://login.consultant.ru/link/?req=doc&amp;base=LAW&amp;n=359764&amp;date=02.08.2025&amp;demo=2" TargetMode = "External"/>
	<Relationship Id="rId15" Type="http://schemas.openxmlformats.org/officeDocument/2006/relationships/hyperlink" Target="https://login.consultant.ru/link/?req=doc&amp;base=LAW&amp;n=178423&amp;date=02.08.2025&amp;demo=2" TargetMode = "External"/>
	<Relationship Id="rId16" Type="http://schemas.openxmlformats.org/officeDocument/2006/relationships/hyperlink" Target="https://login.consultant.ru/link/?req=doc&amp;base=LAW&amp;n=195259&amp;date=02.08.2025&amp;demo=2" TargetMode = "External"/>
	<Relationship Id="rId17" Type="http://schemas.openxmlformats.org/officeDocument/2006/relationships/hyperlink" Target="https://login.consultant.ru/link/?req=doc&amp;base=LAW&amp;n=465232&amp;date=02.08.2025&amp;demo=2" TargetMode = "External"/>
	<Relationship Id="rId18" Type="http://schemas.openxmlformats.org/officeDocument/2006/relationships/hyperlink" Target="https://login.consultant.ru/link/?req=doc&amp;base=LAW&amp;n=483328&amp;date=02.08.2025&amp;demo=2" TargetMode = "External"/>
	<Relationship Id="rId19" Type="http://schemas.openxmlformats.org/officeDocument/2006/relationships/hyperlink" Target="https://login.consultant.ru/link/?req=doc&amp;base=LAW&amp;n=381815&amp;date=02.08.2025&amp;demo=2" TargetMode = "External"/>
	<Relationship Id="rId20" Type="http://schemas.openxmlformats.org/officeDocument/2006/relationships/hyperlink" Target="https://login.consultant.ru/link/?req=doc&amp;base=LAW&amp;n=505406&amp;date=02.08.2025&amp;demo=2" TargetMode = "External"/>
	<Relationship Id="rId21" Type="http://schemas.openxmlformats.org/officeDocument/2006/relationships/hyperlink" Target="https://login.consultant.ru/link/?req=doc&amp;base=LAW&amp;n=509216&amp;date=02.08.2025&amp;demo=2" TargetMode = "External"/>
	<Relationship Id="rId22" Type="http://schemas.openxmlformats.org/officeDocument/2006/relationships/hyperlink" Target="https://login.consultant.ru/link/?req=doc&amp;base=LAW&amp;n=472970&amp;date=02.08.2025&amp;demo=2" TargetMode = "External"/>
	<Relationship Id="rId23" Type="http://schemas.openxmlformats.org/officeDocument/2006/relationships/hyperlink" Target="https://login.consultant.ru/link/?req=doc&amp;base=LAW&amp;n=484371&amp;date=02.08.2025&amp;demo=2" TargetMode = "External"/>
	<Relationship Id="rId24" Type="http://schemas.openxmlformats.org/officeDocument/2006/relationships/hyperlink" Target="https://login.consultant.ru/link/?req=doc&amp;base=LAW&amp;n=485076&amp;date=02.08.2025&amp;demo=2" TargetMode = "External"/>
	<Relationship Id="rId25" Type="http://schemas.openxmlformats.org/officeDocument/2006/relationships/hyperlink" Target="https://login.consultant.ru/link/?req=doc&amp;base=LAW&amp;n=497933&amp;date=02.08.2025&amp;demo=2" TargetMode = "External"/>
	<Relationship Id="rId26" Type="http://schemas.openxmlformats.org/officeDocument/2006/relationships/hyperlink" Target="https://login.consultant.ru/link/?req=doc&amp;base=LAW&amp;n=505404&amp;date=02.08.2025&amp;demo=2" TargetMode = "External"/>
	<Relationship Id="rId27" Type="http://schemas.openxmlformats.org/officeDocument/2006/relationships/hyperlink" Target="https://login.consultant.ru/link/?req=doc&amp;base=LAW&amp;n=483022&amp;date=02.08.2025&amp;dst=476&amp;field=134&amp;demo=2" TargetMode = "External"/>
	<Relationship Id="rId28" Type="http://schemas.openxmlformats.org/officeDocument/2006/relationships/hyperlink" Target="https://login.consultant.ru/link/?req=doc&amp;base=LAW&amp;n=495712&amp;date=02.08.2025&amp;dst=100348&amp;field=134&amp;demo=2" TargetMode = "External"/>
	<Relationship Id="rId29" Type="http://schemas.openxmlformats.org/officeDocument/2006/relationships/hyperlink" Target="https://login.consultant.ru/link/?req=doc&amp;base=LAW&amp;n=483022&amp;date=02.08.2025&amp;dst=462&amp;field=134&amp;demo=2" TargetMode = "External"/>
	<Relationship Id="rId30" Type="http://schemas.openxmlformats.org/officeDocument/2006/relationships/hyperlink" Target="https://login.consultant.ru/link/?req=doc&amp;base=LAW&amp;n=440938&amp;date=02.08.2025&amp;demo=2" TargetMode = "External"/>
	<Relationship Id="rId31" Type="http://schemas.openxmlformats.org/officeDocument/2006/relationships/hyperlink" Target="https://login.consultant.ru/link/?req=doc&amp;base=OTN&amp;n=35996&amp;date=02.08.2025&amp;dst=100074&amp;field=134&amp;demo=2" TargetMode = "External"/>
	<Relationship Id="rId32" Type="http://schemas.openxmlformats.org/officeDocument/2006/relationships/hyperlink" Target="https://login.consultant.ru/link/?req=doc&amp;base=LAW&amp;n=445366&amp;date=02.08.2025&amp;demo=2" TargetMode = "External"/>
	<Relationship Id="rId33" Type="http://schemas.openxmlformats.org/officeDocument/2006/relationships/hyperlink" Target="https://login.consultant.ru/link/?req=doc&amp;base=LAW&amp;n=480812&amp;date=02.08.2025&amp;dst=100018&amp;field=134&amp;demo=2" TargetMode = "External"/>
	<Relationship Id="rId34" Type="http://schemas.openxmlformats.org/officeDocument/2006/relationships/hyperlink" Target="https://login.consultant.ru/link/?req=doc&amp;base=LAW&amp;n=440938&amp;date=02.08.2025&amp;demo=2" TargetMode = "External"/>
	<Relationship Id="rId35" Type="http://schemas.openxmlformats.org/officeDocument/2006/relationships/hyperlink" Target="https://login.consultant.ru/link/?req=doc&amp;base=LAW&amp;n=483022&amp;date=02.08.2025&amp;demo=2" TargetMode = "External"/>
	<Relationship Id="rId36" Type="http://schemas.openxmlformats.org/officeDocument/2006/relationships/hyperlink" Target="https://login.consultant.ru/link/?req=doc&amp;base=LAW&amp;n=300592&amp;date=02.08.2025&amp;dst=100009&amp;field=134&amp;demo=2" TargetMode = "External"/>
	<Relationship Id="rId37" Type="http://schemas.openxmlformats.org/officeDocument/2006/relationships/hyperlink" Target="https://login.consultant.ru/link/?req=doc&amp;base=LAW&amp;n=135996&amp;date=02.08.2025&amp;dst=100010&amp;field=134&amp;demo=2" TargetMode = "External"/>
	<Relationship Id="rId38" Type="http://schemas.openxmlformats.org/officeDocument/2006/relationships/hyperlink" Target="https://login.consultant.ru/link/?req=doc&amp;base=LAW&amp;n=509216&amp;date=02.08.2025&amp;demo=2" TargetMode = "External"/>
	<Relationship Id="rId39" Type="http://schemas.openxmlformats.org/officeDocument/2006/relationships/header" Target="header2.xml"/>
	<Relationship Id="rId40" Type="http://schemas.openxmlformats.org/officeDocument/2006/relationships/footer" Target="footer2.xml"/>
	<Relationship Id="rId41" Type="http://schemas.openxmlformats.org/officeDocument/2006/relationships/hyperlink" Target="https://login.consultant.ru/link/?req=doc&amp;base=LAW&amp;n=359764&amp;date=02.08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01.07.2025 N 408н
"Об утверждении Стандарта оказания услуги по слухопротезированию инвалидов"
(Зарегистрировано в Минюсте России 24.07.2025 N 83050)</dc:title>
  <dcterms:created xsi:type="dcterms:W3CDTF">2025-08-02T12:48:03Z</dcterms:created>
</cp:coreProperties>
</file>