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Министра обороны РФ от 21.06.2025 N 389</w:t>
              <w:br/>
              <w:t xml:space="preserve">"О внесении изменений в Порядок обеспечения денежным довольствием военнослужащих Вооруженных Сил Российской Федерации и предоставления им и членам их семей отдельных выплат, определенный приказом Министра обороны Российской Федерации от 6 декабря 2019 г. N 727"</w:t>
              <w:br/>
              <w:t xml:space="preserve">(Зарегистрировано в Минюсте России 25.07.2025 N 83074)</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02.08.2025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0"/>
        <w:outlineLvl w:val="0"/>
      </w:pPr>
      <w:r>
        <w:rPr>
          <w:sz w:val="24"/>
        </w:rPr>
        <w:t xml:space="preserve">Зарегистрировано в Минюсте России 25 июля 2025 г. N 83074</w:t>
      </w:r>
    </w:p>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МИНИСТР ОБОРОНЫ РОССИЙСКОЙ ФЕДЕРАЦИИ</w:t>
      </w:r>
    </w:p>
    <w:p>
      <w:pPr>
        <w:pStyle w:val="2"/>
        <w:jc w:val="both"/>
      </w:pPr>
      <w:r>
        <w:rPr>
          <w:sz w:val="24"/>
        </w:rPr>
      </w:r>
    </w:p>
    <w:p>
      <w:pPr>
        <w:pStyle w:val="2"/>
        <w:jc w:val="center"/>
      </w:pPr>
      <w:r>
        <w:rPr>
          <w:sz w:val="24"/>
        </w:rPr>
        <w:t xml:space="preserve">ПРИКАЗ</w:t>
      </w:r>
    </w:p>
    <w:p>
      <w:pPr>
        <w:pStyle w:val="2"/>
        <w:jc w:val="center"/>
      </w:pPr>
      <w:r>
        <w:rPr>
          <w:sz w:val="24"/>
        </w:rPr>
        <w:t xml:space="preserve">от 21 июня 2025 г. N 389</w:t>
      </w:r>
    </w:p>
    <w:p>
      <w:pPr>
        <w:pStyle w:val="2"/>
        <w:jc w:val="both"/>
      </w:pPr>
      <w:r>
        <w:rPr>
          <w:sz w:val="24"/>
        </w:rPr>
      </w:r>
    </w:p>
    <w:p>
      <w:pPr>
        <w:pStyle w:val="2"/>
        <w:jc w:val="center"/>
      </w:pPr>
      <w:r>
        <w:rPr>
          <w:sz w:val="24"/>
        </w:rPr>
        <w:t xml:space="preserve">О ВНЕСЕНИИ ИЗМЕНЕНИЙ</w:t>
      </w:r>
    </w:p>
    <w:p>
      <w:pPr>
        <w:pStyle w:val="2"/>
        <w:jc w:val="center"/>
      </w:pPr>
      <w:r>
        <w:rPr>
          <w:sz w:val="24"/>
        </w:rPr>
        <w:t xml:space="preserve">В ПОРЯДОК ОБЕСПЕЧЕНИЯ ДЕНЕЖНЫМ ДОВОЛЬСТВИЕМ ВОЕННОСЛУЖАЩИХ</w:t>
      </w:r>
    </w:p>
    <w:p>
      <w:pPr>
        <w:pStyle w:val="2"/>
        <w:jc w:val="center"/>
      </w:pPr>
      <w:r>
        <w:rPr>
          <w:sz w:val="24"/>
        </w:rPr>
        <w:t xml:space="preserve">ВООРУЖЕННЫХ СИЛ РОССИЙСКОЙ ФЕДЕРАЦИИ И ПРЕДОСТАВЛЕНИЯ</w:t>
      </w:r>
    </w:p>
    <w:p>
      <w:pPr>
        <w:pStyle w:val="2"/>
        <w:jc w:val="center"/>
      </w:pPr>
      <w:r>
        <w:rPr>
          <w:sz w:val="24"/>
        </w:rPr>
        <w:t xml:space="preserve">ИМ И ЧЛЕНАМ ИХ СЕМЕЙ ОТДЕЛЬНЫХ ВЫПЛАТ, ОПРЕДЕЛЕННЫЙ</w:t>
      </w:r>
    </w:p>
    <w:p>
      <w:pPr>
        <w:pStyle w:val="2"/>
        <w:jc w:val="center"/>
      </w:pPr>
      <w:r>
        <w:rPr>
          <w:sz w:val="24"/>
        </w:rPr>
        <w:t xml:space="preserve">ПРИКАЗОМ МИНИСТРА ОБОРОНЫ РОССИЙСКОЙ ФЕДЕРАЦИИ</w:t>
      </w:r>
    </w:p>
    <w:p>
      <w:pPr>
        <w:pStyle w:val="2"/>
        <w:jc w:val="center"/>
      </w:pPr>
      <w:r>
        <w:rPr>
          <w:sz w:val="24"/>
        </w:rPr>
        <w:t xml:space="preserve">ОТ 6 ДЕКАБРЯ 2019 Г. N 727</w:t>
      </w:r>
    </w:p>
    <w:p>
      <w:pPr>
        <w:pStyle w:val="0"/>
        <w:jc w:val="both"/>
      </w:pPr>
      <w:r>
        <w:rPr>
          <w:sz w:val="24"/>
        </w:rPr>
      </w:r>
    </w:p>
    <w:p>
      <w:pPr>
        <w:pStyle w:val="0"/>
        <w:ind w:firstLine="540"/>
        <w:jc w:val="both"/>
      </w:pPr>
      <w:r>
        <w:rPr>
          <w:sz w:val="24"/>
        </w:rPr>
        <w:t xml:space="preserve">В соответствии с </w:t>
      </w:r>
      <w:hyperlink w:history="0" r:id="rId7" w:tooltip="Федеральный закон от 31.05.1996 N 61-ФЗ (ред. от 07.07.2025) &quot;Об обороне&quot; {КонсультантПлюс}">
        <w:r>
          <w:rPr>
            <w:sz w:val="24"/>
            <w:color w:val="0000ff"/>
          </w:rPr>
          <w:t xml:space="preserve">пунктом 2 статьи 13</w:t>
        </w:r>
      </w:hyperlink>
      <w:r>
        <w:rPr>
          <w:sz w:val="24"/>
        </w:rPr>
        <w:t xml:space="preserve"> Федерального закона от 31 мая 1996 г. N 61-ФЗ "Об обороне", </w:t>
      </w:r>
      <w:hyperlink w:history="0" r:id="rId8" w:tooltip="Федеральный закон от 28.03.1998 N 53-ФЗ (ред. от 07.07.2025) &quot;О воинской обязанности и военной службе&quot; {КонсультантПлюс}">
        <w:r>
          <w:rPr>
            <w:sz w:val="24"/>
            <w:color w:val="0000ff"/>
          </w:rPr>
          <w:t xml:space="preserve">пунктом 1 статьи 2</w:t>
        </w:r>
      </w:hyperlink>
      <w:r>
        <w:rPr>
          <w:sz w:val="24"/>
        </w:rPr>
        <w:t xml:space="preserve"> Федерального закона от 28 марта 1998 г. N 53-ФЗ "О воинской обязанности и военной службе", </w:t>
      </w:r>
      <w:hyperlink w:history="0" r:id="rId9" w:tooltip="Федеральный закон от 07.11.2011 N 306-ФЗ (ред. от 08.08.2024, с изм. от 30.09.2024) &quot;О денежном довольствии военнослужащих и предоставлении им отдельных выплат&quot; {КонсультантПлюс}">
        <w:r>
          <w:rPr>
            <w:sz w:val="24"/>
            <w:color w:val="0000ff"/>
          </w:rPr>
          <w:t xml:space="preserve">частями 32</w:t>
        </w:r>
      </w:hyperlink>
      <w:r>
        <w:rPr>
          <w:sz w:val="24"/>
        </w:rPr>
        <w:t xml:space="preserve"> и </w:t>
      </w:r>
      <w:hyperlink w:history="0" r:id="rId10" w:tooltip="Федеральный закон от 07.11.2011 N 306-ФЗ (ред. от 08.08.2024, с изм. от 30.09.2024) &quot;О денежном довольствии военнослужащих и предоставлении им отдельных выплат&quot; {КонсультантПлюс}">
        <w:r>
          <w:rPr>
            <w:sz w:val="24"/>
            <w:color w:val="0000ff"/>
          </w:rPr>
          <w:t xml:space="preserve">33 статьи 2</w:t>
        </w:r>
      </w:hyperlink>
      <w:r>
        <w:rPr>
          <w:sz w:val="24"/>
        </w:rPr>
        <w:t xml:space="preserve">, </w:t>
      </w:r>
      <w:hyperlink w:history="0" r:id="rId11" w:tooltip="Федеральный закон от 07.11.2011 N 306-ФЗ (ред. от 08.08.2024, с изм. от 30.09.2024) &quot;О денежном довольствии военнослужащих и предоставлении им отдельных выплат&quot; {КонсультантПлюс}">
        <w:r>
          <w:rPr>
            <w:sz w:val="24"/>
            <w:color w:val="0000ff"/>
          </w:rPr>
          <w:t xml:space="preserve">частью 18 статьи 3</w:t>
        </w:r>
      </w:hyperlink>
      <w:r>
        <w:rPr>
          <w:sz w:val="24"/>
        </w:rPr>
        <w:t xml:space="preserve"> Федерального закона от 7 ноября 2011 г. N 306-ФЗ "О денежном довольствии военнослужащих и предоставлении им отдельных выплат", </w:t>
      </w:r>
      <w:hyperlink w:history="0" r:id="rId12" w:tooltip="Указ Президента РФ от 16.08.2004 N 1082 (ред. от 20.03.2025) &quot;Вопросы Министерства обороны Российской Федерации&quot; {КонсультантПлюс}">
        <w:r>
          <w:rPr>
            <w:sz w:val="24"/>
            <w:color w:val="0000ff"/>
          </w:rPr>
          <w:t xml:space="preserve">пунктом 2</w:t>
        </w:r>
      </w:hyperlink>
      <w:r>
        <w:rPr>
          <w:sz w:val="24"/>
        </w:rPr>
        <w:t xml:space="preserve"> и </w:t>
      </w:r>
      <w:hyperlink w:history="0" r:id="rId13" w:tooltip="Указ Президента РФ от 16.08.2004 N 1082 (ред. от 20.03.2025) &quot;Вопросы Министерства обороны Российской Федерации&quot; {КонсультантПлюс}">
        <w:r>
          <w:rPr>
            <w:sz w:val="24"/>
            <w:color w:val="0000ff"/>
          </w:rPr>
          <w:t xml:space="preserve">подпунктом 7 пункта 10</w:t>
        </w:r>
      </w:hyperlink>
      <w:r>
        <w:rPr>
          <w:sz w:val="24"/>
        </w:rPr>
        <w:t xml:space="preserve"> Положения о Министерстве обороны Российской Федерации, утвержденного Указом Президента Российской Федерации от 16 августа 2004 г. N 1082, приказываю:</w:t>
      </w:r>
    </w:p>
    <w:p>
      <w:pPr>
        <w:pStyle w:val="0"/>
        <w:spacing w:before="240" w:line-rule="auto"/>
        <w:ind w:firstLine="540"/>
        <w:jc w:val="both"/>
      </w:pPr>
      <w:r>
        <w:rPr>
          <w:sz w:val="24"/>
        </w:rPr>
        <w:t xml:space="preserve">Внести изменения в </w:t>
      </w:r>
      <w:hyperlink w:history="0" r:id="rId14" w:tooltip="Приказ Министра обороны РФ от 06.12.2019 N 727 (ред. от 26.10.2024) &quot;Об определении Порядка обеспечения денежным довольствием военнослужащих Вооруженных Сил Российской Федерации и предоставления им и членам их семей отдельных выплат&quot; (Зарегистрировано в Минюсте России 15.01.2020 N 57168) {КонсультантПлюс}">
        <w:r>
          <w:rPr>
            <w:sz w:val="24"/>
            <w:color w:val="0000ff"/>
          </w:rPr>
          <w:t xml:space="preserve">Порядок</w:t>
        </w:r>
      </w:hyperlink>
      <w:r>
        <w:rPr>
          <w:sz w:val="24"/>
        </w:rPr>
        <w:t xml:space="preserve"> обеспечения денежным довольствием военнослужащих Вооруженных Сил Российской Федерации и предоставления им и членам их семей отдельных выплат, определенный приказом Министра обороны Российской Федерации от 6 декабря 2019 г. N 727 "Об определении Порядка обеспечения денежным довольствием военнослужащих Вооруженных Сил Российской Федерации и предоставления им и членам их семей отдельных выплат" (зарегистрирован Министерством юстиции Российской Федерации 15 января 2020 г., регистрационный N 57168), с изменениями, внесенными приказами Министра обороны Российской Федерации от 8 сентября 2020 г. N 425 (зарегистрирован Министерством юстиции Российской Федерации 12 октября 2020 г., регистрационный N 60335), от 22 апреля 2021 г. N 226 (зарегистрирован Министерством юстиции Российской Федерации 27 мая 2021 г., регистрационный N 63648), от 9 октября 2023 г. N 688 (зарегистрирован Министерством юстиции Российской Федерации 24 октября 2023 г., регистрационный N 75707), от 4 марта 2024 г. N 148 (зарегистрирован Министерством юстиции Российской Федерации 28 марта 2024 г., регистрационный N 77677) и от 26 октября 2024 г. N 646 (зарегистрирован Министерством юстиции Российской Федерации 18 ноября 2024 г., регистрационный N 80224), согласно </w:t>
      </w:r>
      <w:hyperlink w:history="0" w:anchor="P32" w:tooltip="ПЕРЕЧЕНЬ">
        <w:r>
          <w:rPr>
            <w:sz w:val="24"/>
            <w:color w:val="0000ff"/>
          </w:rPr>
          <w:t xml:space="preserve">Перечню</w:t>
        </w:r>
      </w:hyperlink>
      <w:r>
        <w:rPr>
          <w:sz w:val="24"/>
        </w:rPr>
        <w:t xml:space="preserve"> (приложение к настоящему приказу).</w:t>
      </w:r>
    </w:p>
    <w:p>
      <w:pPr>
        <w:pStyle w:val="0"/>
        <w:jc w:val="both"/>
      </w:pPr>
      <w:r>
        <w:rPr>
          <w:sz w:val="24"/>
        </w:rPr>
      </w:r>
    </w:p>
    <w:p>
      <w:pPr>
        <w:pStyle w:val="0"/>
        <w:jc w:val="right"/>
      </w:pPr>
      <w:r>
        <w:rPr>
          <w:sz w:val="24"/>
        </w:rPr>
        <w:t xml:space="preserve">Министр обороны</w:t>
      </w:r>
    </w:p>
    <w:p>
      <w:pPr>
        <w:pStyle w:val="0"/>
        <w:jc w:val="right"/>
      </w:pPr>
      <w:r>
        <w:rPr>
          <w:sz w:val="24"/>
        </w:rPr>
        <w:t xml:space="preserve">Российской Федерации</w:t>
      </w:r>
    </w:p>
    <w:p>
      <w:pPr>
        <w:pStyle w:val="0"/>
        <w:jc w:val="right"/>
      </w:pPr>
      <w:r>
        <w:rPr>
          <w:sz w:val="24"/>
        </w:rPr>
        <w:t xml:space="preserve">А.БЕЛОУСОВ</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w:t>
      </w:r>
    </w:p>
    <w:p>
      <w:pPr>
        <w:pStyle w:val="0"/>
        <w:jc w:val="right"/>
      </w:pPr>
      <w:r>
        <w:rPr>
          <w:sz w:val="24"/>
        </w:rPr>
        <w:t xml:space="preserve">к приказу Министра обороны</w:t>
      </w:r>
    </w:p>
    <w:p>
      <w:pPr>
        <w:pStyle w:val="0"/>
        <w:jc w:val="right"/>
      </w:pPr>
      <w:r>
        <w:rPr>
          <w:sz w:val="24"/>
        </w:rPr>
        <w:t xml:space="preserve">Российской Федерации</w:t>
      </w:r>
    </w:p>
    <w:p>
      <w:pPr>
        <w:pStyle w:val="0"/>
        <w:jc w:val="right"/>
      </w:pPr>
      <w:r>
        <w:rPr>
          <w:sz w:val="24"/>
        </w:rPr>
        <w:t xml:space="preserve">от 21 июня 2025 г. N 389</w:t>
      </w:r>
    </w:p>
    <w:p>
      <w:pPr>
        <w:pStyle w:val="0"/>
        <w:jc w:val="both"/>
      </w:pPr>
      <w:r>
        <w:rPr>
          <w:sz w:val="24"/>
        </w:rPr>
      </w:r>
    </w:p>
    <w:bookmarkStart w:id="32" w:name="P32"/>
    <w:bookmarkEnd w:id="32"/>
    <w:p>
      <w:pPr>
        <w:pStyle w:val="2"/>
        <w:jc w:val="center"/>
      </w:pPr>
      <w:r>
        <w:rPr>
          <w:sz w:val="24"/>
        </w:rPr>
        <w:t xml:space="preserve">ПЕРЕЧЕНЬ</w:t>
      </w:r>
    </w:p>
    <w:p>
      <w:pPr>
        <w:pStyle w:val="2"/>
        <w:jc w:val="center"/>
      </w:pPr>
      <w:r>
        <w:rPr>
          <w:sz w:val="24"/>
        </w:rPr>
        <w:t xml:space="preserve">ИЗМЕНЕНИЙ, ВНОСИМЫХ В ПОРЯДОК ОБЕСПЕЧЕНИЯ</w:t>
      </w:r>
    </w:p>
    <w:p>
      <w:pPr>
        <w:pStyle w:val="2"/>
        <w:jc w:val="center"/>
      </w:pPr>
      <w:r>
        <w:rPr>
          <w:sz w:val="24"/>
        </w:rPr>
        <w:t xml:space="preserve">ДЕНЕЖНЫМ ДОВОЛЬСТВИЕМ ВОЕННОСЛУЖАЩИХ ВООРУЖЕННЫХ СИЛ</w:t>
      </w:r>
    </w:p>
    <w:p>
      <w:pPr>
        <w:pStyle w:val="2"/>
        <w:jc w:val="center"/>
      </w:pPr>
      <w:r>
        <w:rPr>
          <w:sz w:val="24"/>
        </w:rPr>
        <w:t xml:space="preserve">РОССИЙСКОЙ ФЕДЕРАЦИИ И ПРЕДОСТАВЛЕНИЯ ИМ И ЧЛЕНАМ ИХ СЕМЕЙ</w:t>
      </w:r>
    </w:p>
    <w:p>
      <w:pPr>
        <w:pStyle w:val="2"/>
        <w:jc w:val="center"/>
      </w:pPr>
      <w:r>
        <w:rPr>
          <w:sz w:val="24"/>
        </w:rPr>
        <w:t xml:space="preserve">ОТДЕЛЬНЫХ ВЫПЛАТ, ОПРЕДЕЛЕННЫЙ ПРИКАЗОМ МИНИСТРА ОБОРОНЫ</w:t>
      </w:r>
    </w:p>
    <w:p>
      <w:pPr>
        <w:pStyle w:val="2"/>
        <w:jc w:val="center"/>
      </w:pPr>
      <w:r>
        <w:rPr>
          <w:sz w:val="24"/>
        </w:rPr>
        <w:t xml:space="preserve">РОССИЙСКОЙ ФЕДЕРАЦИИ ОТ 6 ДЕКАБРЯ 2019 Г. N 727</w:t>
      </w:r>
    </w:p>
    <w:p>
      <w:pPr>
        <w:pStyle w:val="0"/>
        <w:jc w:val="both"/>
      </w:pPr>
      <w:r>
        <w:rPr>
          <w:sz w:val="24"/>
        </w:rPr>
      </w:r>
    </w:p>
    <w:p>
      <w:pPr>
        <w:pStyle w:val="0"/>
        <w:ind w:firstLine="540"/>
        <w:jc w:val="both"/>
      </w:pPr>
      <w:r>
        <w:rPr>
          <w:sz w:val="24"/>
        </w:rPr>
        <w:t xml:space="preserve">1. В </w:t>
      </w:r>
      <w:hyperlink w:history="0" r:id="rId15" w:tooltip="Приказ Министра обороны РФ от 06.12.2019 N 727 (ред. от 26.10.2024) &quot;Об определении Порядка обеспечения денежным довольствием военнослужащих Вооруженных Сил Российской Федерации и предоставления им и членам их семей отдельных выплат&quot; (Зарегистрировано в Минюсте России 15.01.2020 N 57168) {КонсультантПлюс}">
        <w:r>
          <w:rPr>
            <w:sz w:val="24"/>
            <w:color w:val="0000ff"/>
          </w:rPr>
          <w:t xml:space="preserve">абзаце третьем пункта 35</w:t>
        </w:r>
      </w:hyperlink>
      <w:r>
        <w:rPr>
          <w:sz w:val="24"/>
        </w:rPr>
        <w:t xml:space="preserve"> слова "на основании приказов соответствующих командиров" исключить.</w:t>
      </w:r>
    </w:p>
    <w:p>
      <w:pPr>
        <w:pStyle w:val="0"/>
        <w:spacing w:before="240" w:line-rule="auto"/>
        <w:ind w:firstLine="540"/>
        <w:jc w:val="both"/>
      </w:pPr>
      <w:r>
        <w:rPr>
          <w:sz w:val="24"/>
        </w:rPr>
        <w:t xml:space="preserve">2. В </w:t>
      </w:r>
      <w:hyperlink w:history="0" r:id="rId16" w:tooltip="Приказ Министра обороны РФ от 06.12.2019 N 727 (ред. от 26.10.2024) &quot;Об определении Порядка обеспечения денежным довольствием военнослужащих Вооруженных Сил Российской Федерации и предоставления им и членам их семей отдельных выплат&quot; (Зарегистрировано в Минюсте России 15.01.2020 N 57168) {КонсультантПлюс}">
        <w:r>
          <w:rPr>
            <w:sz w:val="24"/>
            <w:color w:val="0000ff"/>
          </w:rPr>
          <w:t xml:space="preserve">пункте 37</w:t>
        </w:r>
      </w:hyperlink>
      <w:r>
        <w:rPr>
          <w:sz w:val="24"/>
        </w:rPr>
        <w:t xml:space="preserve"> слова "на основании приказов соответствующих командиров с указанием выслуги лет и размера надбавки за выслугу лет" исключить.</w:t>
      </w:r>
    </w:p>
    <w:p>
      <w:pPr>
        <w:pStyle w:val="0"/>
        <w:spacing w:before="240" w:line-rule="auto"/>
        <w:ind w:firstLine="540"/>
        <w:jc w:val="both"/>
      </w:pPr>
      <w:r>
        <w:rPr>
          <w:sz w:val="24"/>
        </w:rPr>
        <w:t xml:space="preserve">3. В </w:t>
      </w:r>
      <w:hyperlink w:history="0" r:id="rId17" w:tooltip="Приказ Министра обороны РФ от 06.12.2019 N 727 (ред. от 26.10.2024) &quot;Об определении Порядка обеспечения денежным довольствием военнослужащих Вооруженных Сил Российской Федерации и предоставления им и членам их семей отдельных выплат&quot; (Зарегистрировано в Минюсте России 15.01.2020 N 57168) {КонсультантПлюс}">
        <w:r>
          <w:rPr>
            <w:sz w:val="24"/>
            <w:color w:val="0000ff"/>
          </w:rPr>
          <w:t xml:space="preserve">пункте 46</w:t>
        </w:r>
      </w:hyperlink>
      <w:r>
        <w:rPr>
          <w:sz w:val="24"/>
        </w:rPr>
        <w:t xml:space="preserve"> после слова "Военнослужащим" дополнить словами ", допущенным к государственной тайне на постоянной основе,".</w:t>
      </w:r>
    </w:p>
    <w:p>
      <w:pPr>
        <w:pStyle w:val="0"/>
        <w:spacing w:before="240" w:line-rule="auto"/>
        <w:ind w:firstLine="540"/>
        <w:jc w:val="both"/>
      </w:pPr>
      <w:r>
        <w:rPr>
          <w:sz w:val="24"/>
        </w:rPr>
        <w:t xml:space="preserve">4. </w:t>
      </w:r>
      <w:hyperlink w:history="0" r:id="rId18" w:tooltip="Приказ Министра обороны РФ от 06.12.2019 N 727 (ред. от 26.10.2024) &quot;Об определении Порядка обеспечения денежным довольствием военнослужащих Вооруженных Сил Российской Федерации и предоставления им и членам их семей отдельных выплат&quot; (Зарегистрировано в Минюсте России 15.01.2020 N 57168) {КонсультантПлюс}">
        <w:r>
          <w:rPr>
            <w:sz w:val="24"/>
            <w:color w:val="0000ff"/>
          </w:rPr>
          <w:t xml:space="preserve">Пункт 47</w:t>
        </w:r>
      </w:hyperlink>
      <w:r>
        <w:rPr>
          <w:sz w:val="24"/>
        </w:rPr>
        <w:t xml:space="preserve"> изложить в следующей редакции:</w:t>
      </w:r>
    </w:p>
    <w:p>
      <w:pPr>
        <w:pStyle w:val="0"/>
        <w:spacing w:before="240" w:line-rule="auto"/>
        <w:ind w:firstLine="540"/>
        <w:jc w:val="both"/>
      </w:pPr>
      <w:r>
        <w:rPr>
          <w:sz w:val="24"/>
        </w:rPr>
        <w:t xml:space="preserve">"47. Надбавка за государственную тайну выплачивается на основании приказа соответствующего командира при назначении на воинскую должность (возложении временного исполнения обязанностей по вакантной воинской должности) или при принятии уполномоченным должностным лицом решения об изменении военнослужащему формы допуска к государственной тайне.</w:t>
      </w:r>
    </w:p>
    <w:p>
      <w:pPr>
        <w:pStyle w:val="0"/>
        <w:spacing w:before="240" w:line-rule="auto"/>
        <w:ind w:firstLine="540"/>
        <w:jc w:val="both"/>
      </w:pPr>
      <w:r>
        <w:rPr>
          <w:sz w:val="24"/>
        </w:rPr>
        <w:t xml:space="preserve">В приказе указываются воинское звание, фамилия, имя, отчество (при наличии), воинская должность согласно штату, личный номер, форма допуска к государственной тайне, предусмотренная номенклатурой должностей работников, допускаемых к государственной тайне (далее - номенклатура должностей), номер, число, месяц, год допуска к государственной тайне, дата начала выплаты надбавки за государственную тайну и ее размер в процентах.".</w:t>
      </w:r>
    </w:p>
    <w:p>
      <w:pPr>
        <w:pStyle w:val="0"/>
        <w:spacing w:before="240" w:line-rule="auto"/>
        <w:ind w:firstLine="540"/>
        <w:jc w:val="both"/>
      </w:pPr>
      <w:r>
        <w:rPr>
          <w:sz w:val="24"/>
        </w:rPr>
        <w:t xml:space="preserve">5. </w:t>
      </w:r>
      <w:hyperlink w:history="0" r:id="rId19" w:tooltip="Приказ Министра обороны РФ от 06.12.2019 N 727 (ред. от 26.10.2024) &quot;Об определении Порядка обеспечения денежным довольствием военнослужащих Вооруженных Сил Российской Федерации и предоставления им и членам их семей отдельных выплат&quot; (Зарегистрировано в Минюсте России 15.01.2020 N 57168) {КонсультантПлюс}">
        <w:r>
          <w:rPr>
            <w:sz w:val="24"/>
            <w:color w:val="0000ff"/>
          </w:rPr>
          <w:t xml:space="preserve">Абзацы первый</w:t>
        </w:r>
      </w:hyperlink>
      <w:r>
        <w:rPr>
          <w:sz w:val="24"/>
        </w:rPr>
        <w:t xml:space="preserve"> и </w:t>
      </w:r>
      <w:hyperlink w:history="0" r:id="rId20" w:tooltip="Приказ Министра обороны РФ от 06.12.2019 N 727 (ред. от 26.10.2024) &quot;Об определении Порядка обеспечения денежным довольствием военнослужащих Вооруженных Сил Российской Федерации и предоставления им и членам их семей отдельных выплат&quot; (Зарегистрировано в Минюсте России 15.01.2020 N 57168) {КонсультантПлюс}">
        <w:r>
          <w:rPr>
            <w:sz w:val="24"/>
            <w:color w:val="0000ff"/>
          </w:rPr>
          <w:t xml:space="preserve">второй пункта 69</w:t>
        </w:r>
      </w:hyperlink>
      <w:r>
        <w:rPr>
          <w:sz w:val="24"/>
        </w:rPr>
        <w:t xml:space="preserve"> изложить в следующей редакции:</w:t>
      </w:r>
    </w:p>
    <w:p>
      <w:pPr>
        <w:pStyle w:val="0"/>
        <w:spacing w:before="240" w:line-rule="auto"/>
        <w:ind w:firstLine="540"/>
        <w:jc w:val="both"/>
      </w:pPr>
      <w:r>
        <w:rPr>
          <w:sz w:val="24"/>
        </w:rPr>
        <w:t xml:space="preserve">"69. Надбавка за стаж в подразделениях ЗГТ выплачивается военнослужащим по контракту на основании приказа соответствующего командира при назначении на воинскую должность (возложении временного исполнения обязанностей по вакантной воинской должности), а также при достижении стажа работы, дающего право на выплату надбавки за стаж в подразделениях ЗГТ в начальном (большем) размере. При этом воинская должность или подразделение должны быть включены в перечень структурных подразделений и отдельных должностей по защите государственной тайны, утвержденный приказом командира воинской части.</w:t>
      </w:r>
    </w:p>
    <w:p>
      <w:pPr>
        <w:pStyle w:val="0"/>
        <w:spacing w:before="240" w:line-rule="auto"/>
        <w:ind w:firstLine="540"/>
        <w:jc w:val="both"/>
      </w:pPr>
      <w:r>
        <w:rPr>
          <w:sz w:val="24"/>
        </w:rPr>
        <w:t xml:space="preserve">Выплата надбавки за стаж в подразделениях ЗГТ производится со дня, указанного в приказе соответствующего командира о выплате надбавки за стаж в подразделениях ЗГТ.".</w:t>
      </w:r>
    </w:p>
    <w:p>
      <w:pPr>
        <w:pStyle w:val="0"/>
        <w:spacing w:before="240" w:line-rule="auto"/>
        <w:ind w:firstLine="540"/>
        <w:jc w:val="both"/>
      </w:pPr>
      <w:r>
        <w:rPr>
          <w:sz w:val="24"/>
        </w:rPr>
        <w:t xml:space="preserve">6. В </w:t>
      </w:r>
      <w:hyperlink w:history="0" r:id="rId21" w:tooltip="Приказ Министра обороны РФ от 06.12.2019 N 727 (ред. от 26.10.2024) &quot;Об определении Порядка обеспечения денежным довольствием военнослужащих Вооруженных Сил Российской Федерации и предоставления им и членам их семей отдельных выплат&quot; (Зарегистрировано в Минюсте России 15.01.2020 N 57168) {КонсультантПлюс}">
        <w:r>
          <w:rPr>
            <w:sz w:val="24"/>
            <w:color w:val="0000ff"/>
          </w:rPr>
          <w:t xml:space="preserve">пункте 133</w:t>
        </w:r>
      </w:hyperlink>
      <w:r>
        <w:rPr>
          <w:sz w:val="24"/>
        </w:rPr>
        <w:t xml:space="preserve">:</w:t>
      </w:r>
    </w:p>
    <w:p>
      <w:pPr>
        <w:pStyle w:val="0"/>
        <w:spacing w:before="240" w:line-rule="auto"/>
        <w:ind w:firstLine="540"/>
        <w:jc w:val="both"/>
      </w:pPr>
      <w:r>
        <w:rPr>
          <w:sz w:val="24"/>
        </w:rPr>
        <w:t xml:space="preserve">в </w:t>
      </w:r>
      <w:hyperlink w:history="0" r:id="rId22" w:tooltip="Приказ Министра обороны РФ от 06.12.2019 N 727 (ред. от 26.10.2024) &quot;Об определении Порядка обеспечения денежным довольствием военнослужащих Вооруженных Сил Российской Федерации и предоставления им и членам их семей отдельных выплат&quot; (Зарегистрировано в Минюсте России 15.01.2020 N 57168) {КонсультантПлюс}">
        <w:r>
          <w:rPr>
            <w:sz w:val="24"/>
            <w:color w:val="0000ff"/>
          </w:rPr>
          <w:t xml:space="preserve">абзаце первом</w:t>
        </w:r>
      </w:hyperlink>
      <w:r>
        <w:rPr>
          <w:sz w:val="24"/>
        </w:rPr>
        <w:t xml:space="preserve"> после слов "фельдъегерско-почтовой связью" дополнить словами ", с использованием электронной базы данных, в которой осуществляется начисление денежного довольствия военнослужащим (далее - электронная база данных),";</w:t>
      </w:r>
    </w:p>
    <w:p>
      <w:pPr>
        <w:pStyle w:val="0"/>
        <w:spacing w:before="240" w:line-rule="auto"/>
        <w:ind w:firstLine="540"/>
        <w:jc w:val="both"/>
      </w:pPr>
      <w:r>
        <w:rPr>
          <w:sz w:val="24"/>
        </w:rPr>
        <w:t xml:space="preserve">в </w:t>
      </w:r>
      <w:hyperlink w:history="0" r:id="rId23" w:tooltip="Приказ Министра обороны РФ от 06.12.2019 N 727 (ред. от 26.10.2024) &quot;Об определении Порядка обеспечения денежным довольствием военнослужащих Вооруженных Сил Российской Федерации и предоставления им и членам их семей отдельных выплат&quot; (Зарегистрировано в Минюсте России 15.01.2020 N 57168) {КонсультантПлюс}">
        <w:r>
          <w:rPr>
            <w:sz w:val="24"/>
            <w:color w:val="0000ff"/>
          </w:rPr>
          <w:t xml:space="preserve">абзаце втором</w:t>
        </w:r>
      </w:hyperlink>
      <w:r>
        <w:rPr>
          <w:sz w:val="24"/>
        </w:rPr>
        <w:t xml:space="preserve"> после слов "заказным письмом" дополнить словами ", с использованием электронной базы данных";</w:t>
      </w:r>
    </w:p>
    <w:p>
      <w:pPr>
        <w:pStyle w:val="0"/>
        <w:spacing w:before="240" w:line-rule="auto"/>
        <w:ind w:firstLine="540"/>
        <w:jc w:val="both"/>
      </w:pPr>
      <w:hyperlink w:history="0" r:id="rId24" w:tooltip="Приказ Министра обороны РФ от 06.12.2019 N 727 (ред. от 26.10.2024) &quot;Об определении Порядка обеспечения денежным довольствием военнослужащих Вооруженных Сил Российской Федерации и предоставления им и членам их семей отдельных выплат&quot; (Зарегистрировано в Минюсте России 15.01.2020 N 57168) {КонсультантПлюс}">
        <w:r>
          <w:rPr>
            <w:sz w:val="24"/>
            <w:color w:val="0000ff"/>
          </w:rPr>
          <w:t xml:space="preserve">дополнить</w:t>
        </w:r>
      </w:hyperlink>
      <w:r>
        <w:rPr>
          <w:sz w:val="24"/>
        </w:rPr>
        <w:t xml:space="preserve"> абзацем следующего содержания:</w:t>
      </w:r>
    </w:p>
    <w:p>
      <w:pPr>
        <w:pStyle w:val="0"/>
        <w:spacing w:before="240" w:line-rule="auto"/>
        <w:ind w:firstLine="540"/>
        <w:jc w:val="both"/>
      </w:pPr>
      <w:r>
        <w:rPr>
          <w:sz w:val="24"/>
        </w:rPr>
        <w:t xml:space="preserve">"Оформление денежного аттестата (поименного списка) и его подтверждение финансово-экономическими органами (военными комиссариатами), обеспеченными электронной базой данных, осуществляется с использованием электронной базы данных. В этом случае оформление денежного аттестата с бланком подтверждения к нему (поименного списка) на бумажном носителе не производится.".</w:t>
      </w:r>
    </w:p>
    <w:p>
      <w:pPr>
        <w:pStyle w:val="0"/>
        <w:spacing w:before="240" w:line-rule="auto"/>
        <w:ind w:firstLine="540"/>
        <w:jc w:val="both"/>
      </w:pPr>
      <w:r>
        <w:rPr>
          <w:sz w:val="24"/>
        </w:rPr>
        <w:t xml:space="preserve">7. </w:t>
      </w:r>
      <w:hyperlink w:history="0" r:id="rId25" w:tooltip="Приказ Министра обороны РФ от 06.12.2019 N 727 (ред. от 26.10.2024) &quot;Об определении Порядка обеспечения денежным довольствием военнослужащих Вооруженных Сил Российской Федерации и предоставления им и членам их семей отдельных выплат&quot; (Зарегистрировано в Минюсте России 15.01.2020 N 57168) {КонсультантПлюс}">
        <w:r>
          <w:rPr>
            <w:sz w:val="24"/>
            <w:color w:val="0000ff"/>
          </w:rPr>
          <w:t xml:space="preserve">Пункт 140</w:t>
        </w:r>
      </w:hyperlink>
      <w:r>
        <w:rPr>
          <w:sz w:val="24"/>
        </w:rPr>
        <w:t xml:space="preserve"> изложить в следующей редакции:</w:t>
      </w:r>
    </w:p>
    <w:p>
      <w:pPr>
        <w:pStyle w:val="0"/>
        <w:spacing w:before="240" w:line-rule="auto"/>
        <w:ind w:firstLine="540"/>
        <w:jc w:val="both"/>
      </w:pPr>
      <w:r>
        <w:rPr>
          <w:sz w:val="24"/>
        </w:rPr>
        <w:t xml:space="preserve">"140. В случае вызванной условиями выполнения служебного задания необходимости проживания военнослужащих не в гостинице возмещаются расходы по бронированию и найму жилых помещений (далее - проживание) на основании следующих документов, подтверждающих размер фактических затрат &lt;*&gt;:</w:t>
      </w:r>
    </w:p>
    <w:p>
      <w:pPr>
        <w:pStyle w:val="0"/>
        <w:spacing w:before="240" w:line-rule="auto"/>
        <w:ind w:firstLine="540"/>
        <w:jc w:val="both"/>
      </w:pPr>
      <w:r>
        <w:rPr>
          <w:sz w:val="24"/>
        </w:rPr>
        <w:t xml:space="preserve">1) при оказании услуги по проживанию организацией (индивидуальным предпринимателем):</w:t>
      </w:r>
    </w:p>
    <w:p>
      <w:pPr>
        <w:pStyle w:val="0"/>
        <w:spacing w:before="240" w:line-rule="auto"/>
        <w:ind w:firstLine="540"/>
        <w:jc w:val="both"/>
      </w:pPr>
      <w:r>
        <w:rPr>
          <w:sz w:val="24"/>
        </w:rPr>
        <w:t xml:space="preserve">счет или документ организации (индивидуального предпринимателя), предоставляющей услуги по проживанию, заверенный печатью (при наличии) организации (индивидуального предпринимателя), договор с индивидуальным предпринимателем о найме (поднайме) помещения с указанием стоимости (размера платы) за проживание, оказанных дополнительных услуг (при наличии);</w:t>
      </w:r>
    </w:p>
    <w:p>
      <w:pPr>
        <w:pStyle w:val="0"/>
        <w:spacing w:before="240" w:line-rule="auto"/>
        <w:ind w:firstLine="540"/>
        <w:jc w:val="both"/>
      </w:pPr>
      <w:r>
        <w:rPr>
          <w:sz w:val="24"/>
        </w:rPr>
        <w:t xml:space="preserve">документ, в том числе в электронном виде, подтверждающий произведенные фактические затраты (чек контрольно-кассовой машины, платежный документ (слип), бланк строгой отчетности, выписка из автоматизированной информационной системы, электронный кассовый чек с QR-кодом) (представляется на бумажном носителе);</w:t>
      </w:r>
    </w:p>
    <w:p>
      <w:pPr>
        <w:pStyle w:val="0"/>
        <w:spacing w:before="240" w:line-rule="auto"/>
        <w:ind w:firstLine="540"/>
        <w:jc w:val="both"/>
      </w:pPr>
      <w:r>
        <w:rPr>
          <w:sz w:val="24"/>
        </w:rPr>
        <w:t xml:space="preserve">2) при оказании услуги по проживанию физическим лицом (если в населенном пункте отсутствует возможность оказания услуги по проживанию организацией или индивидуальным предпринимателем):</w:t>
      </w:r>
    </w:p>
    <w:p>
      <w:pPr>
        <w:pStyle w:val="0"/>
        <w:spacing w:before="240" w:line-rule="auto"/>
        <w:ind w:firstLine="540"/>
        <w:jc w:val="both"/>
      </w:pPr>
      <w:r>
        <w:rPr>
          <w:sz w:val="24"/>
        </w:rPr>
        <w:t xml:space="preserve">договор найма помещения с указанием стоимости (размера платы) за проживание, оказанных дополнительных услуг, паспортных данных (серия, номер, кем и когда выдан) и данных документа, подтверждающего право собственности на сдаваемое жилое помещение (серия, номер, кем и когда выдан). При заключении договора с проживающим по договору социального найма вместо данных документа, подтверждающего право собственности на сдаваемое жилое помещение, предоставляется согласие наймодателя в соответствии с </w:t>
      </w:r>
      <w:hyperlink w:history="0" r:id="rId26" w:tooltip="&quot;Гражданский кодекс Российской Федерации (часть вторая)&quot; от 26.01.1996 N 14-ФЗ (ред. от 13.12.2024) ------------ Недействующая редакция {КонсультантПлюс}">
        <w:r>
          <w:rPr>
            <w:sz w:val="24"/>
            <w:color w:val="0000ff"/>
          </w:rPr>
          <w:t xml:space="preserve">пунктом 1 статьи 685</w:t>
        </w:r>
      </w:hyperlink>
      <w:r>
        <w:rPr>
          <w:sz w:val="24"/>
        </w:rPr>
        <w:t xml:space="preserve"> Гражданского кодекса Российской Федерации;</w:t>
      </w:r>
    </w:p>
    <w:p>
      <w:pPr>
        <w:pStyle w:val="0"/>
        <w:spacing w:before="240" w:line-rule="auto"/>
        <w:ind w:firstLine="540"/>
        <w:jc w:val="both"/>
      </w:pPr>
      <w:r>
        <w:rPr>
          <w:sz w:val="24"/>
        </w:rPr>
        <w:t xml:space="preserve">документ, подтверждающий оплату услуги по проживанию (расписка о получении денежных средств за наем помещения).</w:t>
      </w:r>
    </w:p>
    <w:p>
      <w:pPr>
        <w:pStyle w:val="0"/>
        <w:spacing w:before="240" w:line-rule="auto"/>
        <w:ind w:firstLine="540"/>
        <w:jc w:val="both"/>
      </w:pPr>
      <w:r>
        <w:rPr>
          <w:sz w:val="24"/>
        </w:rPr>
        <w:t xml:space="preserve">Необходимость проживания не в гостинице, а также в однодневной командировке, вызванная условиями выполнения служебного задания, определяется должностным лицом, принимающим решение о направлении военнослужащего в служебную командировку, и указывается в приказе по строевой части. Основанием для решения является служебное задание, а в случае изменения, вызванного условиями его выполнения в ходе служебной командировки, рапорт военнослужащего.</w:t>
      </w:r>
    </w:p>
    <w:p>
      <w:pPr>
        <w:pStyle w:val="0"/>
        <w:spacing w:before="240" w:line-rule="auto"/>
        <w:ind w:firstLine="540"/>
        <w:jc w:val="both"/>
      </w:pPr>
      <w:r>
        <w:rPr>
          <w:sz w:val="24"/>
        </w:rPr>
        <w:t xml:space="preserve">При приобретении услуги по проживанию через организацию (интернет-сервис) по онлайн-бронированию оплата расходов за проживание производится на основании документов, подтверждающих:</w:t>
      </w:r>
    </w:p>
    <w:p>
      <w:pPr>
        <w:pStyle w:val="0"/>
        <w:spacing w:before="240" w:line-rule="auto"/>
        <w:ind w:firstLine="540"/>
        <w:jc w:val="both"/>
      </w:pPr>
      <w:r>
        <w:rPr>
          <w:sz w:val="24"/>
        </w:rPr>
        <w:t xml:space="preserve">приобретение (бронирование) услуги по проживанию (документ, в том числе в электронном виде (представляется на бумажном носителе);</w:t>
      </w:r>
    </w:p>
    <w:p>
      <w:pPr>
        <w:pStyle w:val="0"/>
        <w:spacing w:before="240" w:line-rule="auto"/>
        <w:ind w:firstLine="540"/>
        <w:jc w:val="both"/>
      </w:pPr>
      <w:r>
        <w:rPr>
          <w:sz w:val="24"/>
        </w:rPr>
        <w:t xml:space="preserve">оплату услуги по проживанию (документ, в том числе в электронном виде, подтверждающий произведенные фактические затраты (чек контрольно-кассовой машины, платежный документ (слип), бланк строгой отчетности, выписка из автоматизированной информационной системы, электронный кассовый чек с QR-кодом) (представляется на бумажном носителе);</w:t>
      </w:r>
    </w:p>
    <w:p>
      <w:pPr>
        <w:pStyle w:val="0"/>
        <w:spacing w:before="240" w:line-rule="auto"/>
        <w:ind w:firstLine="540"/>
        <w:jc w:val="both"/>
      </w:pPr>
      <w:r>
        <w:rPr>
          <w:sz w:val="24"/>
        </w:rPr>
        <w:t xml:space="preserve">факт оказания услуги по проживанию (документ, в том числе в электронном виде, содержащий сведения о проживании с указанием даты заезда, выезда, типа номера, стоимости проживания) (представляется на бумажном носителе).".</w:t>
      </w:r>
    </w:p>
    <w:p>
      <w:pPr>
        <w:pStyle w:val="0"/>
        <w:spacing w:before="240" w:line-rule="auto"/>
        <w:ind w:firstLine="540"/>
        <w:jc w:val="both"/>
      </w:pPr>
      <w:r>
        <w:rPr>
          <w:sz w:val="24"/>
        </w:rPr>
        <w:t xml:space="preserve">8. Дополнить сноской "*" к </w:t>
      </w:r>
      <w:hyperlink w:history="0" r:id="rId27" w:tooltip="Приказ Министра обороны РФ от 06.12.2019 N 727 (ред. от 26.10.2024) &quot;Об определении Порядка обеспечения денежным довольствием военнослужащих Вооруженных Сил Российской Федерации и предоставления им и членам их семей отдельных выплат&quot; (Зарегистрировано в Минюсте России 15.01.2020 N 57168) {КонсультантПлюс}">
        <w:r>
          <w:rPr>
            <w:sz w:val="24"/>
            <w:color w:val="0000ff"/>
          </w:rPr>
          <w:t xml:space="preserve">абзацу первому пункта 140</w:t>
        </w:r>
      </w:hyperlink>
      <w:r>
        <w:rPr>
          <w:sz w:val="24"/>
        </w:rPr>
        <w:t xml:space="preserve"> следующего содержания:</w:t>
      </w:r>
    </w:p>
    <w:p>
      <w:pPr>
        <w:pStyle w:val="0"/>
        <w:spacing w:before="240" w:line-rule="auto"/>
        <w:ind w:firstLine="540"/>
        <w:jc w:val="both"/>
      </w:pPr>
      <w:r>
        <w:rPr>
          <w:sz w:val="24"/>
        </w:rPr>
        <w:t xml:space="preserve">"&lt;*&gt; </w:t>
      </w:r>
      <w:hyperlink w:history="0" r:id="rId28" w:tooltip="Постановление Правительства РФ от 18.04.2020 N 553 &quot;О порядке и размерах выплат на командировочные расходы, связанные со служебными командировками на территории Российской Федерации, военнослужащим, сотрудникам некоторых федеральных органов исполнительной власти, лицам, проходящим службу в войсках национальной гвардии Российской Федерации и имеющим специальные звания полиции, внесении изменения в пункт 1 постановления Правительства Российской Федерации от 20 апреля 2000 г. N 354 и признании утратившими силу {КонсультантПлюс}">
        <w:r>
          <w:rPr>
            <w:sz w:val="24"/>
            <w:color w:val="0000ff"/>
          </w:rPr>
          <w:t xml:space="preserve">Абзац седьмой пункта 1</w:t>
        </w:r>
      </w:hyperlink>
      <w:r>
        <w:rPr>
          <w:sz w:val="24"/>
        </w:rPr>
        <w:t xml:space="preserve"> Положения о порядке и размерах выплат на командировочные расходы, связанные со служебными командировками на территории Российской Федерации, военнослужащим, сотрудникам некоторых федеральных органов исполнительной власти, лицам, проходящим службу в войсках национальной гвардии Российской Федерации и имеющим специальные звания полиции, утвержденного постановлением Правительства Российской Федерации от 18 апреля 2020 г. N 553 "О порядке и размерах выплат на командировочные расходы, связанные со служебными командировками на территории Российской Федерации, военнослужащим, сотрудникам некоторых федеральных органов исполнительной власти, лицам, проходящим службу в войсках национальной гвардии Российской Федерации и имеющим специальные звания полиции, внесении изменения в пункт 1 постановления Правительства Российской Федерации от 20 апреля 2000 г. N 354 и признании утратившими силу некоторых актов и отдельных положений некоторых актов Правительства Российской Федерации.".</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Министра обороны РФ от 21.06.2025 N 389</w:t>
            <w:br/>
            <w:t>"О внесении изменений в Порядок обеспечения денежным довольствием военнос...</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02.08.2025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509406&amp;date=02.08.2025&amp;dst=100271&amp;field=134&amp;demo=2" TargetMode = "External"/>
	<Relationship Id="rId8" Type="http://schemas.openxmlformats.org/officeDocument/2006/relationships/hyperlink" Target="https://login.consultant.ru/link/?req=doc&amp;base=LAW&amp;n=509408&amp;date=02.08.2025&amp;dst=810&amp;field=134&amp;demo=2" TargetMode = "External"/>
	<Relationship Id="rId9" Type="http://schemas.openxmlformats.org/officeDocument/2006/relationships/hyperlink" Target="https://login.consultant.ru/link/?req=doc&amp;base=LAW&amp;n=482656&amp;date=02.08.2025&amp;dst=34&amp;field=134&amp;demo=2" TargetMode = "External"/>
	<Relationship Id="rId10" Type="http://schemas.openxmlformats.org/officeDocument/2006/relationships/hyperlink" Target="https://login.consultant.ru/link/?req=doc&amp;base=LAW&amp;n=482656&amp;date=02.08.2025&amp;dst=100063&amp;field=134&amp;demo=2" TargetMode = "External"/>
	<Relationship Id="rId11" Type="http://schemas.openxmlformats.org/officeDocument/2006/relationships/hyperlink" Target="https://login.consultant.ru/link/?req=doc&amp;base=LAW&amp;n=482656&amp;date=02.08.2025&amp;dst=100170&amp;field=134&amp;demo=2" TargetMode = "External"/>
	<Relationship Id="rId12" Type="http://schemas.openxmlformats.org/officeDocument/2006/relationships/hyperlink" Target="https://login.consultant.ru/link/?req=doc&amp;base=LAW&amp;n=501303&amp;date=02.08.2025&amp;dst=100035&amp;field=134&amp;demo=2" TargetMode = "External"/>
	<Relationship Id="rId13" Type="http://schemas.openxmlformats.org/officeDocument/2006/relationships/hyperlink" Target="https://login.consultant.ru/link/?req=doc&amp;base=LAW&amp;n=501303&amp;date=02.08.2025&amp;dst=100347&amp;field=134&amp;demo=2" TargetMode = "External"/>
	<Relationship Id="rId14" Type="http://schemas.openxmlformats.org/officeDocument/2006/relationships/hyperlink" Target="https://login.consultant.ru/link/?req=doc&amp;base=LAW&amp;n=490970&amp;date=02.08.2025&amp;dst=100011&amp;field=134&amp;demo=2" TargetMode = "External"/>
	<Relationship Id="rId15" Type="http://schemas.openxmlformats.org/officeDocument/2006/relationships/hyperlink" Target="https://login.consultant.ru/link/?req=doc&amp;base=LAW&amp;n=490970&amp;date=02.08.2025&amp;dst=100101&amp;field=134&amp;demo=2" TargetMode = "External"/>
	<Relationship Id="rId16" Type="http://schemas.openxmlformats.org/officeDocument/2006/relationships/hyperlink" Target="https://login.consultant.ru/link/?req=doc&amp;base=LAW&amp;n=490970&amp;date=02.08.2025&amp;dst=100104&amp;field=134&amp;demo=2" TargetMode = "External"/>
	<Relationship Id="rId17" Type="http://schemas.openxmlformats.org/officeDocument/2006/relationships/hyperlink" Target="https://login.consultant.ru/link/?req=doc&amp;base=LAW&amp;n=490970&amp;date=02.08.2025&amp;dst=100132&amp;field=134&amp;demo=2" TargetMode = "External"/>
	<Relationship Id="rId18" Type="http://schemas.openxmlformats.org/officeDocument/2006/relationships/hyperlink" Target="https://login.consultant.ru/link/?req=doc&amp;base=LAW&amp;n=490970&amp;date=02.08.2025&amp;dst=100138&amp;field=134&amp;demo=2" TargetMode = "External"/>
	<Relationship Id="rId19" Type="http://schemas.openxmlformats.org/officeDocument/2006/relationships/hyperlink" Target="https://login.consultant.ru/link/?req=doc&amp;base=LAW&amp;n=490970&amp;date=02.08.2025&amp;dst=100443&amp;field=134&amp;demo=2" TargetMode = "External"/>
	<Relationship Id="rId20" Type="http://schemas.openxmlformats.org/officeDocument/2006/relationships/hyperlink" Target="https://login.consultant.ru/link/?req=doc&amp;base=LAW&amp;n=490970&amp;date=02.08.2025&amp;dst=100444&amp;field=134&amp;demo=2" TargetMode = "External"/>
	<Relationship Id="rId21" Type="http://schemas.openxmlformats.org/officeDocument/2006/relationships/hyperlink" Target="https://login.consultant.ru/link/?req=doc&amp;base=LAW&amp;n=490970&amp;date=02.08.2025&amp;dst=142&amp;field=134&amp;demo=2" TargetMode = "External"/>
	<Relationship Id="rId22" Type="http://schemas.openxmlformats.org/officeDocument/2006/relationships/hyperlink" Target="https://login.consultant.ru/link/?req=doc&amp;base=LAW&amp;n=490970&amp;date=02.08.2025&amp;dst=142&amp;field=134&amp;demo=2" TargetMode = "External"/>
	<Relationship Id="rId23" Type="http://schemas.openxmlformats.org/officeDocument/2006/relationships/hyperlink" Target="https://login.consultant.ru/link/?req=doc&amp;base=LAW&amp;n=490970&amp;date=02.08.2025&amp;dst=100611&amp;field=134&amp;demo=2" TargetMode = "External"/>
	<Relationship Id="rId24" Type="http://schemas.openxmlformats.org/officeDocument/2006/relationships/hyperlink" Target="https://login.consultant.ru/link/?req=doc&amp;base=LAW&amp;n=490970&amp;date=02.08.2025&amp;dst=142&amp;field=134&amp;demo=2" TargetMode = "External"/>
	<Relationship Id="rId25" Type="http://schemas.openxmlformats.org/officeDocument/2006/relationships/hyperlink" Target="https://login.consultant.ru/link/?req=doc&amp;base=LAW&amp;n=490970&amp;date=02.08.2025&amp;dst=110&amp;field=134&amp;demo=2" TargetMode = "External"/>
	<Relationship Id="rId26" Type="http://schemas.openxmlformats.org/officeDocument/2006/relationships/hyperlink" Target="https://login.consultant.ru/link/?req=doc&amp;base=LAW&amp;n=493202&amp;date=02.08.2025&amp;dst=100953&amp;field=134&amp;demo=2" TargetMode = "External"/>
	<Relationship Id="rId27" Type="http://schemas.openxmlformats.org/officeDocument/2006/relationships/hyperlink" Target="https://login.consultant.ru/link/?req=doc&amp;base=LAW&amp;n=490970&amp;date=02.08.2025&amp;dst=110&amp;field=134&amp;demo=2" TargetMode = "External"/>
	<Relationship Id="rId28" Type="http://schemas.openxmlformats.org/officeDocument/2006/relationships/hyperlink" Target="https://login.consultant.ru/link/?req=doc&amp;base=LAW&amp;n=350908&amp;date=02.08.2025&amp;dst=100018&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Министра обороны РФ от 21.06.2025 N 389
"О внесении изменений в Порядок обеспечения денежным довольствием военнослужащих Вооруженных Сил Российской Федерации и предоставления им и членам их семей отдельных выплат, определенный приказом Министра обороны Российской Федерации от 6 декабря 2019 г. N 727"
(Зарегистрировано в Минюсте России 25.07.2025 N 83074)</dc:title>
  <dcterms:created xsi:type="dcterms:W3CDTF">2025-08-02T13:09:23Z</dcterms:created>
</cp:coreProperties>
</file>