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31.07.2025 N 318-ФЗ</w:t>
              <w:br/>
              <w:t xml:space="preserve">"О внесении изменений в отдельные законодательные акты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02.08.2025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31 июля 2025 года</w:t>
            </w:r>
          </w:p>
        </w:tc>
        <w:tc>
          <w:tcPr>
            <w:tcW w:w="5103" w:type="dxa"/>
            <w:tcBorders>
              <w:top w:val="nil"/>
              <w:left w:val="nil"/>
              <w:bottom w:val="nil"/>
              <w:right w:val="nil"/>
            </w:tcBorders>
          </w:tcPr>
          <w:p>
            <w:pPr>
              <w:pStyle w:val="0"/>
              <w:jc w:val="right"/>
            </w:pPr>
            <w:r>
              <w:rPr>
                <w:sz w:val="24"/>
              </w:rPr>
              <w:t xml:space="preserve">N 318-ФЗ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ind w:firstLine="540"/>
        <w:jc w:val="both"/>
      </w:pPr>
      <w:r>
        <w:rPr>
          <w:sz w:val="24"/>
        </w:rPr>
      </w:r>
    </w:p>
    <w:p>
      <w:pPr>
        <w:pStyle w:val="2"/>
        <w:jc w:val="center"/>
      </w:pPr>
      <w:r>
        <w:rPr>
          <w:sz w:val="24"/>
        </w:rPr>
        <w:t xml:space="preserve">О ВНЕСЕНИИ ИЗМЕНЕНИЙ</w:t>
      </w:r>
    </w:p>
    <w:p>
      <w:pPr>
        <w:pStyle w:val="2"/>
        <w:jc w:val="center"/>
      </w:pPr>
      <w:r>
        <w:rPr>
          <w:sz w:val="24"/>
        </w:rPr>
        <w:t xml:space="preserve">В ОТДЕЛЬНЫЕ ЗАКОНОДАТЕЛЬНЫЕ АКТЫ РОССИЙСКОЙ ФЕДЕРАЦИИ</w:t>
      </w:r>
    </w:p>
    <w:p>
      <w:pPr>
        <w:pStyle w:val="0"/>
        <w:ind w:firstLine="540"/>
        <w:jc w:val="both"/>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22 июля 2025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25 июля 2025 года</w:t>
      </w:r>
    </w:p>
    <w:p>
      <w:pPr>
        <w:pStyle w:val="0"/>
        <w:ind w:firstLine="540"/>
        <w:jc w:val="both"/>
      </w:pPr>
      <w:r>
        <w:rPr>
          <w:sz w:val="24"/>
        </w:rPr>
      </w:r>
    </w:p>
    <w:p>
      <w:pPr>
        <w:pStyle w:val="2"/>
        <w:outlineLvl w:val="0"/>
        <w:ind w:firstLine="540"/>
        <w:jc w:val="both"/>
      </w:pPr>
      <w:r>
        <w:rPr>
          <w:sz w:val="24"/>
        </w:rPr>
        <w:t xml:space="preserve">Статья 1</w:t>
      </w:r>
    </w:p>
    <w:p>
      <w:pPr>
        <w:pStyle w:val="0"/>
        <w:ind w:firstLine="540"/>
        <w:jc w:val="both"/>
      </w:pPr>
      <w:r>
        <w:rPr>
          <w:sz w:val="24"/>
        </w:rPr>
      </w:r>
    </w:p>
    <w:p>
      <w:pPr>
        <w:pStyle w:val="0"/>
        <w:ind w:firstLine="540"/>
        <w:jc w:val="both"/>
      </w:pPr>
      <w:r>
        <w:rPr>
          <w:sz w:val="24"/>
        </w:rPr>
        <w:t xml:space="preserve">Внести в </w:t>
      </w:r>
      <w:hyperlink w:history="0" r:id="rId7" w:tooltip="&quot;Основы законодательства Российской Федерации о нотариате&quot; (утв. ВС РФ 11.02.1993 N 4462-1) (ред. от 28.12.2024) (с изм. и доп., вступ. в силу с 01.06.2025) {КонсультантПлюс}">
        <w:r>
          <w:rPr>
            <w:sz w:val="24"/>
            <w:color w:val="0000ff"/>
          </w:rPr>
          <w:t xml:space="preserve">Основы</w:t>
        </w:r>
      </w:hyperlink>
      <w:r>
        <w:rPr>
          <w:sz w:val="24"/>
        </w:rPr>
        <w:t xml:space="preserve"> законодательства Российской Федерации о нотариате от 11 февраля 1993 года N 4462-I (Ведомости Съезда народных депутатов Российской Федерации и Верховного Совета Российской Федерации, 1993, N 10, ст. 357; Собрание законодательства Российской Федерации, 2011, N 49, ст. 7064; 2013, N 51, ст. 6699; 2014, N 30, ст. 4268; 2015, N 1, ст. 10; N 13, ст. 1811; 2016, N 1, ст. 11; N 27, ст. 4293; 2018, N 27, ст. 3954; N 32, ст. 5131; 2019, N 52, ст. 7798; 2021, N 27, ст. 5095, 5182; 2022, N 29, ст. 5233; 2024, N 33, ст. 4983) следующие изменения:</w:t>
      </w:r>
    </w:p>
    <w:p>
      <w:pPr>
        <w:pStyle w:val="0"/>
        <w:spacing w:before="240" w:line-rule="auto"/>
        <w:ind w:firstLine="540"/>
        <w:jc w:val="both"/>
      </w:pPr>
      <w:r>
        <w:rPr>
          <w:sz w:val="24"/>
        </w:rPr>
        <w:t xml:space="preserve">1) </w:t>
      </w:r>
      <w:hyperlink w:history="0" r:id="rId8" w:tooltip="&quot;Основы законодательства Российской Федерации о нотариате&quot; (утв. ВС РФ 11.02.1993 N 4462-1) (ред. от 28.12.2024) (с изм. и доп., вступ. в силу с 01.06.2025) {КонсультантПлюс}">
        <w:r>
          <w:rPr>
            <w:sz w:val="24"/>
            <w:color w:val="0000ff"/>
          </w:rPr>
          <w:t xml:space="preserve">часть первую статьи 35</w:t>
        </w:r>
      </w:hyperlink>
      <w:r>
        <w:rPr>
          <w:sz w:val="24"/>
        </w:rPr>
        <w:t xml:space="preserve"> дополнить пунктом 2.1 следующего содержания:</w:t>
      </w:r>
    </w:p>
    <w:p>
      <w:pPr>
        <w:pStyle w:val="0"/>
        <w:spacing w:before="240" w:line-rule="auto"/>
        <w:ind w:firstLine="540"/>
        <w:jc w:val="both"/>
      </w:pPr>
      <w:r>
        <w:rPr>
          <w:sz w:val="24"/>
        </w:rPr>
        <w:t xml:space="preserve">"2.1) выдают свидетельства о праве пережившего супруга на временное пользование транспортным средством, которое являлось собственностью лица, погибшего (умершего) в связи с участием (выполнением задач) в специальной военной операции, отражением вооруженного вторжения на территорию Российской Федерации либо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 (далее - участие (выполнение задач) в специальной военной операции);";</w:t>
      </w:r>
    </w:p>
    <w:p>
      <w:pPr>
        <w:pStyle w:val="0"/>
        <w:spacing w:before="240" w:line-rule="auto"/>
        <w:ind w:firstLine="540"/>
        <w:jc w:val="both"/>
      </w:pPr>
      <w:r>
        <w:rPr>
          <w:sz w:val="24"/>
        </w:rPr>
        <w:t xml:space="preserve">2) </w:t>
      </w:r>
      <w:hyperlink w:history="0" r:id="rId9" w:tooltip="&quot;Основы законодательства Российской Федерации о нотариате&quot; (утв. ВС РФ 11.02.1993 N 4462-1) (ред. от 28.12.2024) (с изм. и доп., вступ. в силу с 01.06.2025) {КонсультантПлюс}">
        <w:r>
          <w:rPr>
            <w:sz w:val="24"/>
            <w:color w:val="0000ff"/>
          </w:rPr>
          <w:t xml:space="preserve">наименование</w:t>
        </w:r>
      </w:hyperlink>
      <w:r>
        <w:rPr>
          <w:sz w:val="24"/>
        </w:rPr>
        <w:t xml:space="preserve"> главы XII после слова "супругов" дополнить словами ", свидетельств о праве пережившего супруга на временное пользование транспортным средством, которое являлось собственностью лица, погибшего (умершего) в связи с участием (выполнением задач) в специальной военной операции";</w:t>
      </w:r>
    </w:p>
    <w:p>
      <w:pPr>
        <w:pStyle w:val="0"/>
        <w:spacing w:before="240" w:line-rule="auto"/>
        <w:ind w:firstLine="540"/>
        <w:jc w:val="both"/>
      </w:pPr>
      <w:r>
        <w:rPr>
          <w:sz w:val="24"/>
        </w:rPr>
        <w:t xml:space="preserve">3) </w:t>
      </w:r>
      <w:hyperlink w:history="0" r:id="rId10" w:tooltip="&quot;Основы законодательства Российской Федерации о нотариате&quot; (утв. ВС РФ 11.02.1993 N 4462-1) (ред. от 28.12.2024) (с изм. и доп., вступ. в силу с 01.06.2025) {КонсультантПлюс}">
        <w:r>
          <w:rPr>
            <w:sz w:val="24"/>
            <w:color w:val="0000ff"/>
          </w:rPr>
          <w:t xml:space="preserve">дополнить</w:t>
        </w:r>
      </w:hyperlink>
      <w:r>
        <w:rPr>
          <w:sz w:val="24"/>
        </w:rPr>
        <w:t xml:space="preserve"> статьей 75.1 следующего содержания:</w:t>
      </w:r>
    </w:p>
    <w:p>
      <w:pPr>
        <w:pStyle w:val="0"/>
        <w:ind w:firstLine="540"/>
        <w:jc w:val="both"/>
      </w:pPr>
      <w:r>
        <w:rPr>
          <w:sz w:val="24"/>
        </w:rPr>
      </w:r>
    </w:p>
    <w:p>
      <w:pPr>
        <w:pStyle w:val="0"/>
        <w:ind w:firstLine="540"/>
        <w:jc w:val="both"/>
      </w:pPr>
      <w:r>
        <w:rPr>
          <w:sz w:val="24"/>
        </w:rPr>
        <w:t xml:space="preserve">"Статья 75.1. Выдача свидетельства о праве пережившего супруга на временное пользование транспортным средством, которое являлось собственностью лица, погибшего (умершего) в связи с участием (выполнением задач) в специальной военной операции</w:t>
      </w:r>
    </w:p>
    <w:p>
      <w:pPr>
        <w:pStyle w:val="0"/>
        <w:ind w:firstLine="540"/>
        <w:jc w:val="both"/>
      </w:pPr>
      <w:r>
        <w:rPr>
          <w:sz w:val="24"/>
        </w:rPr>
      </w:r>
    </w:p>
    <w:p>
      <w:pPr>
        <w:pStyle w:val="0"/>
        <w:ind w:firstLine="540"/>
        <w:jc w:val="both"/>
      </w:pPr>
      <w:r>
        <w:rPr>
          <w:sz w:val="24"/>
        </w:rPr>
        <w:t xml:space="preserve">Свидетельство о праве пережившего супруга на временное пользование транспортным средством, которое являлось собственностью лица, погибшего (умершего) в связи с участием (выполнением задач) в специальной военной операции (далее в настоящей статье - свидетельство), выдается нотариусом по месту открытия наследства по письменному заявлению пережившего супруга при условии, что срок, установленный </w:t>
      </w:r>
      <w:hyperlink w:history="0" r:id="rId11" w:tooltip="&quot;Гражданский кодекс Российской Федерации (часть третья)&quot; от 26.11.2001 N 146-ФЗ (ред. от 08.08.2024) {КонсультантПлюс}">
        <w:r>
          <w:rPr>
            <w:sz w:val="24"/>
            <w:color w:val="0000ff"/>
          </w:rPr>
          <w:t xml:space="preserve">статьей 1154</w:t>
        </w:r>
      </w:hyperlink>
      <w:r>
        <w:rPr>
          <w:sz w:val="24"/>
        </w:rPr>
        <w:t xml:space="preserve"> Гражданского кодекса Российской Федерации для принятия наследства, не истек.</w:t>
      </w:r>
    </w:p>
    <w:p>
      <w:pPr>
        <w:pStyle w:val="0"/>
        <w:spacing w:before="240" w:line-rule="auto"/>
        <w:ind w:firstLine="540"/>
        <w:jc w:val="both"/>
      </w:pPr>
      <w:r>
        <w:rPr>
          <w:sz w:val="24"/>
        </w:rPr>
        <w:t xml:space="preserve">Нотариус выдает свидетельство, удостоверяющее право пережившего супруга на временное пользование таким транспортным средством до выдачи свидетельства о праве на наследство.</w:t>
      </w:r>
    </w:p>
    <w:p>
      <w:pPr>
        <w:pStyle w:val="0"/>
        <w:spacing w:before="240" w:line-rule="auto"/>
        <w:ind w:firstLine="540"/>
        <w:jc w:val="both"/>
      </w:pPr>
      <w:r>
        <w:rPr>
          <w:sz w:val="24"/>
        </w:rPr>
        <w:t xml:space="preserve">Нотариус проверяет факт гибели (смерти) наследодателя в связи с участием (выполнением задач) в специальной военной операции, принадлежность наследодателю такого транспортного средства, а также факт пользования пережившим супругом транспортным средством.</w:t>
      </w:r>
    </w:p>
    <w:p>
      <w:pPr>
        <w:pStyle w:val="0"/>
        <w:spacing w:before="240" w:line-rule="auto"/>
        <w:ind w:firstLine="540"/>
        <w:jc w:val="both"/>
      </w:pPr>
      <w:r>
        <w:rPr>
          <w:sz w:val="24"/>
        </w:rPr>
        <w:t xml:space="preserve">Факт пользования пережившим супругом транспортным средством проверяется нотариусом при представлении документа, идентифицирующего транспортное средство, а также договора обязательного страхования гражданской ответственности владельцев транспортных средств, в котором наследодателем переживший супруг указан в качестве лица, допущенного к управлению транспортным средством, или этого договора, в котором отсутствует условие, предусматривающее управление транспортным средством только указанными в этом договоре водителями.".</w:t>
      </w:r>
    </w:p>
    <w:p>
      <w:pPr>
        <w:pStyle w:val="0"/>
        <w:ind w:firstLine="540"/>
        <w:jc w:val="both"/>
      </w:pPr>
      <w:r>
        <w:rPr>
          <w:sz w:val="24"/>
        </w:rPr>
      </w:r>
    </w:p>
    <w:p>
      <w:pPr>
        <w:pStyle w:val="2"/>
        <w:outlineLvl w:val="0"/>
        <w:ind w:firstLine="540"/>
        <w:jc w:val="both"/>
      </w:pPr>
      <w:r>
        <w:rPr>
          <w:sz w:val="24"/>
        </w:rPr>
        <w:t xml:space="preserve">Статья 2</w:t>
      </w:r>
    </w:p>
    <w:p>
      <w:pPr>
        <w:pStyle w:val="0"/>
        <w:ind w:firstLine="540"/>
        <w:jc w:val="both"/>
      </w:pPr>
      <w:r>
        <w:rPr>
          <w:sz w:val="24"/>
        </w:rPr>
      </w:r>
    </w:p>
    <w:p>
      <w:pPr>
        <w:pStyle w:val="0"/>
        <w:ind w:firstLine="540"/>
        <w:jc w:val="both"/>
      </w:pPr>
      <w:r>
        <w:rPr>
          <w:sz w:val="24"/>
        </w:rPr>
        <w:t xml:space="preserve">Федеральный </w:t>
      </w:r>
      <w:hyperlink w:history="0" r:id="rId12" w:tooltip="Федеральный закон от 26.11.2001 N 147-ФЗ (ред. от 07.07.2025) &quot;О введении в действие части третьей Гражданского кодекса Российской Федерации&quot; (с изм. и доп., вступ. в силу с 15.07.2025) {КонсультантПлюс}">
        <w:r>
          <w:rPr>
            <w:sz w:val="24"/>
            <w:color w:val="0000ff"/>
          </w:rPr>
          <w:t xml:space="preserve">закон</w:t>
        </w:r>
      </w:hyperlink>
      <w:r>
        <w:rPr>
          <w:sz w:val="24"/>
        </w:rPr>
        <w:t xml:space="preserve"> от 26 ноября 2001 года N 147-ФЗ "О введении в действие части третьей Гражданского кодекса Российской Федерации" (Собрание законодательства Российской Федерации, 2001, N 49, ст. 4553) дополнить статьей 16 следующего содержания:</w:t>
      </w:r>
    </w:p>
    <w:p>
      <w:pPr>
        <w:pStyle w:val="0"/>
        <w:ind w:firstLine="540"/>
        <w:jc w:val="both"/>
      </w:pPr>
      <w:r>
        <w:rPr>
          <w:sz w:val="24"/>
        </w:rPr>
      </w:r>
    </w:p>
    <w:p>
      <w:pPr>
        <w:pStyle w:val="0"/>
        <w:ind w:firstLine="540"/>
        <w:jc w:val="both"/>
      </w:pPr>
      <w:r>
        <w:rPr>
          <w:sz w:val="24"/>
        </w:rPr>
        <w:t xml:space="preserve">"Статья 16. Переживший супруг лица, погибшего (умершего) в связи с участием (выполнением задач) в специальной военной операции, отражением вооруженного вторжения на территорию Российской Федерации либо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 (далее соответственно - переживший супруг погибшего (умершего) участника специальной военной операции, участник специальной военной операции), вправе до выдачи свидетельства о праве на наследство пользоваться без согласия третьих лиц транспортным средством, владельцем которого в регистрационных документах указан участник специальной военной операции, если такое транспортное средство являлось совместной собственностью супругов.</w:t>
      </w:r>
    </w:p>
    <w:p>
      <w:pPr>
        <w:pStyle w:val="0"/>
        <w:spacing w:before="240" w:line-rule="auto"/>
        <w:ind w:firstLine="540"/>
        <w:jc w:val="both"/>
      </w:pPr>
      <w:r>
        <w:rPr>
          <w:sz w:val="24"/>
        </w:rPr>
        <w:t xml:space="preserve">Переживший супруг погибшего (умершего) участника специальной военной операции, имеющий в соответствии с частью первой настоящей статьи право пользования таким транспортным средством, вправе требовать передачи ему во владение такого транспортного средства, находящегося во владении у третьих лиц, для постановки такого транспортного средства на государственный учет на ограниченный срок. Переживший супруг вправе также требовать передачи ему документов, идентифицирующих такое транспортное средство.</w:t>
      </w:r>
    </w:p>
    <w:p>
      <w:pPr>
        <w:pStyle w:val="0"/>
        <w:spacing w:before="240" w:line-rule="auto"/>
        <w:ind w:firstLine="540"/>
        <w:jc w:val="both"/>
      </w:pPr>
      <w:r>
        <w:rPr>
          <w:sz w:val="24"/>
        </w:rPr>
        <w:t xml:space="preserve">В случае, если у пережившего супруга погибшего (умершего) участника специальной военной операции во владении и в пользовании находится транспортное средство, являвшееся собственностью участника специальной военной операции и не относящееся к совместной собственности супругов, переживший супруг вправе до выдачи свидетельства о праве на наследство пользоваться таким транспортным средством без согласия третьих лиц. Право пережившего супруга на временное пользование таким транспортным средством удостоверяется нотариусом в порядке, предусмотренном законодательством о нотариате.</w:t>
      </w:r>
    </w:p>
    <w:p>
      <w:pPr>
        <w:pStyle w:val="0"/>
        <w:spacing w:before="240" w:line-rule="auto"/>
        <w:ind w:firstLine="540"/>
        <w:jc w:val="both"/>
      </w:pPr>
      <w:r>
        <w:rPr>
          <w:sz w:val="24"/>
        </w:rPr>
        <w:t xml:space="preserve">В случае, если такое транспортное средство находилось в пользовании у пережившего супруга погибшего (умершего) участника специальной военной операции и право на временное пользование таким транспортным средством удостоверено нотариусом в порядке, предусмотренном законодательством о нотариате, переживший супруг вправе требовать передачи ему во владение такого транспортного средства, находящегося во владении у третьих лиц, для постановки такого транспортного средства на государственный учет на ограниченный срок.</w:t>
      </w:r>
    </w:p>
    <w:p>
      <w:pPr>
        <w:pStyle w:val="0"/>
        <w:spacing w:before="240" w:line-rule="auto"/>
        <w:ind w:firstLine="540"/>
        <w:jc w:val="both"/>
      </w:pPr>
      <w:r>
        <w:rPr>
          <w:sz w:val="24"/>
        </w:rPr>
        <w:t xml:space="preserve">В случае отсутствия у пережившего супруга погибшего (умершего) участника специальной военной операции во владении и в пользовании транспортного средства, являвшегося собственностью участника специальной военной операции и не относящегося к совместной собственности супругов, переживший супруг вправе осуществить постановку такого транспортного средства на государственный учет на ограниченный срок при условии добровольной передачи ему третьим лицом во владение такого транспортного средства и документов, идентифицирующих такое транспортное средство.</w:t>
      </w:r>
    </w:p>
    <w:p>
      <w:pPr>
        <w:pStyle w:val="0"/>
        <w:spacing w:before="240" w:line-rule="auto"/>
        <w:ind w:firstLine="540"/>
        <w:jc w:val="both"/>
      </w:pPr>
      <w:r>
        <w:rPr>
          <w:sz w:val="24"/>
        </w:rPr>
        <w:t xml:space="preserve">Подтверждением передачи такого транспортного средства третьим лицом пережившему супругу погибшего (умершего) участника специальной военной операции может служить документ о передаче такого транспортного средства, составленный сторонами в простой письменной форме.</w:t>
      </w:r>
    </w:p>
    <w:p>
      <w:pPr>
        <w:pStyle w:val="0"/>
        <w:spacing w:before="240" w:line-rule="auto"/>
        <w:ind w:firstLine="540"/>
        <w:jc w:val="both"/>
      </w:pPr>
      <w:r>
        <w:rPr>
          <w:sz w:val="24"/>
        </w:rPr>
        <w:t xml:space="preserve">Переживший супруг погибшего (умершего) участника специальной военной операции, осуществивший постановку такого транспортного средства на государственный учет на ограниченный срок на основании настоящей статьи, несет ответственность за причинение вреда такому транспортному средству (</w:t>
      </w:r>
      <w:hyperlink w:history="0" r:id="rId13" w:tooltip="&quot;Гражданский кодекс Российской Федерации (часть вторая)&quot; от 26.01.1996 N 14-ФЗ (ред. от 24.06.2025) {КонсультантПлюс}">
        <w:r>
          <w:rPr>
            <w:sz w:val="24"/>
            <w:color w:val="0000ff"/>
          </w:rPr>
          <w:t xml:space="preserve">статья 1064</w:t>
        </w:r>
      </w:hyperlink>
      <w:r>
        <w:rPr>
          <w:sz w:val="24"/>
        </w:rPr>
        <w:t xml:space="preserve"> Гражданского кодекса Российской Федерации), а также риск его случайной гибели или случайного повреждения перед лицами, которые унаследуют данное транспортное средство.".</w:t>
      </w:r>
    </w:p>
    <w:p>
      <w:pPr>
        <w:pStyle w:val="0"/>
        <w:ind w:firstLine="540"/>
        <w:jc w:val="both"/>
      </w:pPr>
      <w:r>
        <w:rPr>
          <w:sz w:val="24"/>
        </w:rPr>
      </w:r>
    </w:p>
    <w:p>
      <w:pPr>
        <w:pStyle w:val="2"/>
        <w:outlineLvl w:val="0"/>
        <w:ind w:firstLine="540"/>
        <w:jc w:val="both"/>
      </w:pPr>
      <w:r>
        <w:rPr>
          <w:sz w:val="24"/>
        </w:rPr>
        <w:t xml:space="preserve">Статья 3</w:t>
      </w:r>
    </w:p>
    <w:p>
      <w:pPr>
        <w:pStyle w:val="0"/>
        <w:ind w:firstLine="540"/>
        <w:jc w:val="both"/>
      </w:pPr>
      <w:r>
        <w:rPr>
          <w:sz w:val="24"/>
        </w:rPr>
      </w:r>
    </w:p>
    <w:p>
      <w:pPr>
        <w:pStyle w:val="0"/>
        <w:ind w:firstLine="540"/>
        <w:jc w:val="both"/>
      </w:pPr>
      <w:hyperlink w:history="0" r:id="rId14" w:tooltip="Федеральный закон от 25.04.2002 N 40-ФЗ (ред. от 24.06.2025) &quot;Об обязательном страховании гражданской ответственности владельцев транспортных средств&quot; {КонсультантПлюс}">
        <w:r>
          <w:rPr>
            <w:sz w:val="24"/>
            <w:color w:val="0000ff"/>
          </w:rPr>
          <w:t xml:space="preserve">Подпункт "ж" пункта 3 статьи 15</w:t>
        </w:r>
      </w:hyperlink>
      <w:r>
        <w:rPr>
          <w:sz w:val="24"/>
        </w:rPr>
        <w:t xml:space="preserve"> Федерального закона от 25 апреля 2002 года N 40-ФЗ "Об обязательном страховании гражданской ответственности владельцев транспортных средств" (Собрание законодательства Российской Федерации, 2002, N 18, ст. 1720; 2007, N 49, ст. 6067; 2008, N 30, ст. 3616; 2011, N 27, ст. 3881; 2012, N 31, ст. 4319, 4320; 2013, N 30, ст. 4084; 2014, N 30, ст. 4224; 2015, N 48, ст. 6715; 2016, N 26, ст. 3883; 2017, N 14, ст. 2008; 2019, N 18, ст. 2212; N 23, ст. 2905; 2020, N 17, ст. 2727; N 22, ст. 3382; N 30, ст. 4738; 2021, N 27, ст. 5159, 5171; N 50, ст. 8416; 2022, N 29, ст. 5294; 2023, N 1, ст. 41) дополнить словами ", либо свидетельство о праве собственности на долю в общем имуществе супругов или свидетельство о праве пережившего супруга на временное пользование транспортным средством, которое являлось собственностью лица, погибшего (умершего) в связи с участием (выполнением задач) в специальной военной операции (в случае, если договор обязательного страхования заключается пережившим супругом лица, погибшего (умершего) в связи с участием (выполнением задач) в специальной военной операции)".</w:t>
      </w:r>
    </w:p>
    <w:p>
      <w:pPr>
        <w:pStyle w:val="0"/>
        <w:ind w:firstLine="540"/>
        <w:jc w:val="both"/>
      </w:pPr>
      <w:r>
        <w:rPr>
          <w:sz w:val="24"/>
        </w:rPr>
      </w:r>
    </w:p>
    <w:p>
      <w:pPr>
        <w:pStyle w:val="2"/>
        <w:outlineLvl w:val="0"/>
        <w:ind w:firstLine="540"/>
        <w:jc w:val="both"/>
      </w:pPr>
      <w:r>
        <w:rPr>
          <w:sz w:val="24"/>
        </w:rPr>
        <w:t xml:space="preserve">Статья 4</w:t>
      </w:r>
    </w:p>
    <w:p>
      <w:pPr>
        <w:pStyle w:val="0"/>
        <w:ind w:firstLine="540"/>
        <w:jc w:val="both"/>
      </w:pPr>
      <w:r>
        <w:rPr>
          <w:sz w:val="24"/>
        </w:rPr>
      </w:r>
    </w:p>
    <w:p>
      <w:pPr>
        <w:pStyle w:val="0"/>
        <w:ind w:firstLine="540"/>
        <w:jc w:val="both"/>
      </w:pPr>
      <w:r>
        <w:rPr>
          <w:sz w:val="24"/>
        </w:rPr>
        <w:t xml:space="preserve">Внести в Федеральный </w:t>
      </w:r>
      <w:hyperlink w:history="0" r:id="rId15" w:tooltip="Федеральный закон от 03.08.2018 N 283-ФЗ (ред. от 08.07.2024) &quot;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3 августа 2018 года N 283-ФЗ "О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 (Собрание законодательства Российской Федерации, 2018, N 32, ст. 5076; 2019, N 31, ст. 4415; 2024, N 29, ст. 4103) следующие изменения:</w:t>
      </w:r>
    </w:p>
    <w:p>
      <w:pPr>
        <w:pStyle w:val="0"/>
        <w:spacing w:before="240" w:line-rule="auto"/>
        <w:ind w:firstLine="540"/>
        <w:jc w:val="both"/>
      </w:pPr>
      <w:r>
        <w:rPr>
          <w:sz w:val="24"/>
        </w:rPr>
        <w:t xml:space="preserve">1) </w:t>
      </w:r>
      <w:hyperlink w:history="0" r:id="rId16" w:tooltip="Федеральный закон от 03.08.2018 N 283-ФЗ (ред. от 08.07.2024) &quot;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пункт 1 статьи 4</w:t>
        </w:r>
      </w:hyperlink>
      <w:r>
        <w:rPr>
          <w:sz w:val="24"/>
        </w:rPr>
        <w:t xml:space="preserve"> дополнить словами ", или переживший супруг лица, погибшего (умершего) в связи с участием (выполнением задач) в специальной военной операции, отражением вооруженного вторжения на территорию Российской Федерации либо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 в отношении транспортного средства, собственником которого являлся погибший (умерший)";</w:t>
      </w:r>
    </w:p>
    <w:p>
      <w:pPr>
        <w:pStyle w:val="0"/>
        <w:spacing w:before="240" w:line-rule="auto"/>
        <w:ind w:firstLine="540"/>
        <w:jc w:val="both"/>
      </w:pPr>
      <w:r>
        <w:rPr>
          <w:sz w:val="24"/>
        </w:rPr>
        <w:t xml:space="preserve">2) </w:t>
      </w:r>
      <w:hyperlink w:history="0" r:id="rId17" w:tooltip="Федеральный закон от 03.08.2018 N 283-ФЗ (ред. от 08.07.2024) &quot;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пункт 3 части 1 статьи 18</w:t>
        </w:r>
      </w:hyperlink>
      <w:r>
        <w:rPr>
          <w:sz w:val="24"/>
        </w:rPr>
        <w:t xml:space="preserve"> дополнить словами "или о выдаче свидетельства о праве на наследство на транспортное средство, владельцем которого является переживший супруг лица, погибшего (умершего) в связи с участием (выполнением задач) в специальной военной операции, в отношении транспортного средства, собственником которого являлся погибший (умерший), или на принадлежавшую ему долю в общем имуществе супругов на транспортное средство".</w:t>
      </w:r>
    </w:p>
    <w:p>
      <w:pPr>
        <w:pStyle w:val="0"/>
        <w:ind w:firstLine="540"/>
        <w:jc w:val="both"/>
      </w:pPr>
      <w:r>
        <w:rPr>
          <w:sz w:val="24"/>
        </w:rPr>
      </w:r>
    </w:p>
    <w:p>
      <w:pPr>
        <w:pStyle w:val="2"/>
        <w:outlineLvl w:val="0"/>
        <w:ind w:firstLine="540"/>
        <w:jc w:val="both"/>
      </w:pPr>
      <w:r>
        <w:rPr>
          <w:sz w:val="24"/>
        </w:rPr>
        <w:t xml:space="preserve">Статья 5</w:t>
      </w:r>
    </w:p>
    <w:p>
      <w:pPr>
        <w:pStyle w:val="0"/>
        <w:ind w:firstLine="540"/>
        <w:jc w:val="both"/>
      </w:pPr>
      <w:r>
        <w:rPr>
          <w:sz w:val="24"/>
        </w:rPr>
      </w:r>
    </w:p>
    <w:p>
      <w:pPr>
        <w:pStyle w:val="0"/>
        <w:ind w:firstLine="540"/>
        <w:jc w:val="both"/>
      </w:pPr>
      <w:r>
        <w:rPr>
          <w:sz w:val="24"/>
        </w:rPr>
        <w:t xml:space="preserve">Настоящий Федеральный закон вступает в силу по истечении тридцати дней после дня его официального опубликования.</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31 июля 2025 года</w:t>
      </w:r>
    </w:p>
    <w:p>
      <w:pPr>
        <w:pStyle w:val="0"/>
        <w:spacing w:before="240" w:line-rule="auto"/>
      </w:pPr>
      <w:r>
        <w:rPr>
          <w:sz w:val="24"/>
        </w:rPr>
        <w:t xml:space="preserve">N 318-ФЗ</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31.07.2025 N 318-ФЗ</w:t>
            <w:br/>
            <w:t>"О внесении изменений в отдельные законодательные акты Российской Федерации"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02.08.2025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5127&amp;date=02.08.2025&amp;demo=2" TargetMode = "External"/>
	<Relationship Id="rId8" Type="http://schemas.openxmlformats.org/officeDocument/2006/relationships/hyperlink" Target="https://login.consultant.ru/link/?req=doc&amp;base=LAW&amp;n=495127&amp;date=02.08.2025&amp;dst=614&amp;field=134&amp;demo=2" TargetMode = "External"/>
	<Relationship Id="rId9" Type="http://schemas.openxmlformats.org/officeDocument/2006/relationships/hyperlink" Target="https://login.consultant.ru/link/?req=doc&amp;base=LAW&amp;n=495127&amp;date=02.08.2025&amp;dst=100344&amp;field=134&amp;demo=2" TargetMode = "External"/>
	<Relationship Id="rId10" Type="http://schemas.openxmlformats.org/officeDocument/2006/relationships/hyperlink" Target="https://login.consultant.ru/link/?req=doc&amp;base=LAW&amp;n=495127&amp;date=02.08.2025&amp;demo=2" TargetMode = "External"/>
	<Relationship Id="rId11" Type="http://schemas.openxmlformats.org/officeDocument/2006/relationships/hyperlink" Target="https://login.consultant.ru/link/?req=doc&amp;base=LAW&amp;n=482694&amp;date=02.08.2025&amp;dst=100234&amp;field=134&amp;demo=2" TargetMode = "External"/>
	<Relationship Id="rId12" Type="http://schemas.openxmlformats.org/officeDocument/2006/relationships/hyperlink" Target="https://login.consultant.ru/link/?req=doc&amp;base=LAW&amp;n=508486&amp;date=02.08.2025&amp;demo=2" TargetMode = "External"/>
	<Relationship Id="rId13" Type="http://schemas.openxmlformats.org/officeDocument/2006/relationships/hyperlink" Target="https://login.consultant.ru/link/?req=doc&amp;base=LAW&amp;n=508506&amp;date=02.08.2025&amp;dst=102606&amp;field=134&amp;demo=2" TargetMode = "External"/>
	<Relationship Id="rId14" Type="http://schemas.openxmlformats.org/officeDocument/2006/relationships/hyperlink" Target="https://login.consultant.ru/link/?req=doc&amp;base=LAW&amp;n=508358&amp;date=02.08.2025&amp;dst=787&amp;field=134&amp;demo=2" TargetMode = "External"/>
	<Relationship Id="rId15" Type="http://schemas.openxmlformats.org/officeDocument/2006/relationships/hyperlink" Target="https://login.consultant.ru/link/?req=doc&amp;base=LAW&amp;n=484633&amp;date=02.08.2025&amp;demo=2" TargetMode = "External"/>
	<Relationship Id="rId16" Type="http://schemas.openxmlformats.org/officeDocument/2006/relationships/hyperlink" Target="https://login.consultant.ru/link/?req=doc&amp;base=LAW&amp;n=484633&amp;date=02.08.2025&amp;dst=100019&amp;field=134&amp;demo=2" TargetMode = "External"/>
	<Relationship Id="rId17" Type="http://schemas.openxmlformats.org/officeDocument/2006/relationships/hyperlink" Target="https://login.consultant.ru/link/?req=doc&amp;base=LAW&amp;n=484633&amp;date=02.08.2025&amp;dst=100144&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31.07.2025 N 318-ФЗ
"О внесении изменений в отдельные законодательные акты Российской Федерации"</dc:title>
  <dcterms:created xsi:type="dcterms:W3CDTF">2025-08-02T16:01:51Z</dcterms:created>
</cp:coreProperties>
</file>