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2"/>
              </w:rPr>
              <w:t xml:space="preserve">"Методические рекомендации по порядку действий исполнительных органов субъектов Российской Федерации и органов местного самоуправления при оказании гражданам единовременной материальной помощи, финансовой помощи в связи с утратой ими имущества первой необходимости, выплате единовременного пособия в связи с гибелью (смертью) члена семьи и единовременного пособия в связи с получением вреда здоровью при чрезвычайных ситуациях федерального, межрегионального, регионального и межмуниципального характера"</w:t>
              <w:br/>
              <w:t xml:space="preserve">(одобрены протоколом заседания Правительственной комиссии по предупреждению и ликвидации чрезвычайных ситуаций и обеспечению пожарной безопасности от 06.08.2025 N 8)</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20.08.2025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jc w:val="right"/>
      </w:pPr>
      <w:r>
        <w:rPr>
          <w:sz w:val="24"/>
        </w:rPr>
        <w:t xml:space="preserve">Одобрены</w:t>
      </w:r>
    </w:p>
    <w:p>
      <w:pPr>
        <w:pStyle w:val="0"/>
        <w:jc w:val="right"/>
      </w:pPr>
      <w:r>
        <w:rPr>
          <w:sz w:val="24"/>
        </w:rPr>
        <w:t xml:space="preserve">протоколом заседания</w:t>
      </w:r>
    </w:p>
    <w:p>
      <w:pPr>
        <w:pStyle w:val="0"/>
        <w:jc w:val="right"/>
      </w:pPr>
      <w:r>
        <w:rPr>
          <w:sz w:val="24"/>
        </w:rPr>
        <w:t xml:space="preserve">Правительственной комиссии</w:t>
      </w:r>
    </w:p>
    <w:p>
      <w:pPr>
        <w:pStyle w:val="0"/>
        <w:jc w:val="right"/>
      </w:pPr>
      <w:r>
        <w:rPr>
          <w:sz w:val="24"/>
        </w:rPr>
        <w:t xml:space="preserve">по предупреждению и ликвидации</w:t>
      </w:r>
    </w:p>
    <w:p>
      <w:pPr>
        <w:pStyle w:val="0"/>
        <w:jc w:val="right"/>
      </w:pPr>
      <w:r>
        <w:rPr>
          <w:sz w:val="24"/>
        </w:rPr>
        <w:t xml:space="preserve">чрезвычайных ситуаций и обеспечению</w:t>
      </w:r>
    </w:p>
    <w:p>
      <w:pPr>
        <w:pStyle w:val="0"/>
        <w:jc w:val="right"/>
      </w:pPr>
      <w:r>
        <w:rPr>
          <w:sz w:val="24"/>
        </w:rPr>
        <w:t xml:space="preserve">пожарной безопасности</w:t>
      </w:r>
    </w:p>
    <w:p>
      <w:pPr>
        <w:pStyle w:val="0"/>
        <w:jc w:val="right"/>
      </w:pPr>
      <w:r>
        <w:rPr>
          <w:sz w:val="24"/>
        </w:rPr>
        <w:t xml:space="preserve">от 6 августа 2025 г. N 8</w:t>
      </w:r>
    </w:p>
    <w:p>
      <w:pPr>
        <w:pStyle w:val="0"/>
        <w:jc w:val="both"/>
      </w:pPr>
      <w:r>
        <w:rPr>
          <w:sz w:val="24"/>
        </w:rPr>
      </w:r>
    </w:p>
    <w:p>
      <w:pPr>
        <w:pStyle w:val="2"/>
        <w:jc w:val="center"/>
      </w:pPr>
      <w:r>
        <w:rPr>
          <w:sz w:val="24"/>
        </w:rPr>
        <w:t xml:space="preserve">МЕТОДИЧЕСКИЕ РЕКОМЕНДАЦИИ</w:t>
      </w:r>
    </w:p>
    <w:p>
      <w:pPr>
        <w:pStyle w:val="2"/>
        <w:jc w:val="center"/>
      </w:pPr>
      <w:r>
        <w:rPr>
          <w:sz w:val="24"/>
        </w:rPr>
        <w:t xml:space="preserve">ПО ПОРЯДКУ ДЕЙСТВИЙ ИСПОЛНИТЕЛЬНЫХ ОРГАНОВ СУБЪЕКТОВ</w:t>
      </w:r>
    </w:p>
    <w:p>
      <w:pPr>
        <w:pStyle w:val="2"/>
        <w:jc w:val="center"/>
      </w:pPr>
      <w:r>
        <w:rPr>
          <w:sz w:val="24"/>
        </w:rPr>
        <w:t xml:space="preserve">РОССИЙСКОЙ ФЕДЕРАЦИИ И ОРГАНОВ МЕСТНОГО САМОУПРАВЛЕНИЯ</w:t>
      </w:r>
    </w:p>
    <w:p>
      <w:pPr>
        <w:pStyle w:val="2"/>
        <w:jc w:val="center"/>
      </w:pPr>
      <w:r>
        <w:rPr>
          <w:sz w:val="24"/>
        </w:rPr>
        <w:t xml:space="preserve">ПРИ ОКАЗАНИИ ГРАЖДАНАМ ЕДИНОВРЕМЕННОЙ МАТЕРИАЛЬНОЙ ПОМОЩИ,</w:t>
      </w:r>
    </w:p>
    <w:p>
      <w:pPr>
        <w:pStyle w:val="2"/>
        <w:jc w:val="center"/>
      </w:pPr>
      <w:r>
        <w:rPr>
          <w:sz w:val="24"/>
        </w:rPr>
        <w:t xml:space="preserve">ФИНАНСОВОЙ ПОМОЩИ В СВЯЗИ С УТРАТОЙ ИМИ ИМУЩЕСТВА ПЕРВОЙ</w:t>
      </w:r>
    </w:p>
    <w:p>
      <w:pPr>
        <w:pStyle w:val="2"/>
        <w:jc w:val="center"/>
      </w:pPr>
      <w:r>
        <w:rPr>
          <w:sz w:val="24"/>
        </w:rPr>
        <w:t xml:space="preserve">НЕОБХОДИМОСТИ, ВЫПЛАТЕ ЕДИНОВРЕМЕННОГО ПОСОБИЯ В СВЯЗИ</w:t>
      </w:r>
    </w:p>
    <w:p>
      <w:pPr>
        <w:pStyle w:val="2"/>
        <w:jc w:val="center"/>
      </w:pPr>
      <w:r>
        <w:rPr>
          <w:sz w:val="24"/>
        </w:rPr>
        <w:t xml:space="preserve">С ГИБЕЛЬЮ (СМЕРТЬЮ) ЧЛЕНА СЕМЬИ И ЕДИНОВРЕМЕННОГО ПОСОБИЯ</w:t>
      </w:r>
    </w:p>
    <w:p>
      <w:pPr>
        <w:pStyle w:val="2"/>
        <w:jc w:val="center"/>
      </w:pPr>
      <w:r>
        <w:rPr>
          <w:sz w:val="24"/>
        </w:rPr>
        <w:t xml:space="preserve">В СВЯЗИ С ПОЛУЧЕНИЕМ ВРЕДА ЗДОРОВЬЮ ПРИ ЧРЕЗВЫЧАЙНЫХ</w:t>
      </w:r>
    </w:p>
    <w:p>
      <w:pPr>
        <w:pStyle w:val="2"/>
        <w:jc w:val="center"/>
      </w:pPr>
      <w:r>
        <w:rPr>
          <w:sz w:val="24"/>
        </w:rPr>
        <w:t xml:space="preserve">СИТУАЦИЯХ ФЕДЕРАЛЬНОГО, МЕЖРЕГИОНАЛЬНОГО, РЕГИОНАЛЬНОГО</w:t>
      </w:r>
    </w:p>
    <w:p>
      <w:pPr>
        <w:pStyle w:val="2"/>
        <w:jc w:val="center"/>
      </w:pPr>
      <w:r>
        <w:rPr>
          <w:sz w:val="24"/>
        </w:rPr>
        <w:t xml:space="preserve">И МЕЖМУНИЦИПАЛЬНОГО ХАРАКТЕРА</w:t>
      </w:r>
    </w:p>
    <w:p>
      <w:pPr>
        <w:pStyle w:val="0"/>
        <w:jc w:val="both"/>
      </w:pPr>
      <w:r>
        <w:rPr>
          <w:sz w:val="24"/>
        </w:rPr>
      </w:r>
    </w:p>
    <w:p>
      <w:pPr>
        <w:pStyle w:val="2"/>
        <w:outlineLvl w:val="1"/>
        <w:jc w:val="center"/>
      </w:pPr>
      <w:r>
        <w:rPr>
          <w:sz w:val="24"/>
        </w:rPr>
        <w:t xml:space="preserve">ВВЕДЕНИЕ</w:t>
      </w:r>
    </w:p>
    <w:p>
      <w:pPr>
        <w:pStyle w:val="0"/>
        <w:jc w:val="both"/>
      </w:pPr>
      <w:r>
        <w:rPr>
          <w:sz w:val="24"/>
        </w:rPr>
      </w:r>
    </w:p>
    <w:p>
      <w:pPr>
        <w:pStyle w:val="0"/>
        <w:ind w:firstLine="540"/>
        <w:jc w:val="both"/>
      </w:pPr>
      <w:r>
        <w:rPr>
          <w:sz w:val="24"/>
        </w:rPr>
        <w:t xml:space="preserve">Методические рекомендации по порядку действий исполнительных органов субъектов Российской Федерации и органов местного самоуправления при оказании гражданам единовременной материальной помощи, финансовой помощи в связи с утратой ими имущества первой необходимости, выплате единовременного пособия в связи с гибелью (смертью) члена семьи и единовременного пособия в связи с получением вреда здоровью при чрезвычайных ситуациях федерального, межрегионального, регионального и межмуниципального характера (далее - методические рекомендации) разработаны на основе федеральных законов, нормативных правовых актов Российской Федерации, руководящих, методических и нормативно-технических документов в области защиты населения и территорий от чрезвычайных ситуаций природного и техногенного характера (далее - чрезвычайные ситуации) с учетом накопленного в МЧС России опыта в целях разъяснения порядка выполнения мероприятий по оказанию финансовой помощи гражданам, пострадавшим в результате чрезвычайных ситуаций.</w:t>
      </w:r>
    </w:p>
    <w:p>
      <w:pPr>
        <w:pStyle w:val="0"/>
        <w:spacing w:before="240" w:lineRule="auto"/>
        <w:ind w:firstLine="540"/>
        <w:jc w:val="both"/>
      </w:pPr>
      <w:r>
        <w:rPr>
          <w:sz w:val="24"/>
        </w:rPr>
        <w:t xml:space="preserve">МЧС России рекомендует исполнительным органам субъектов Российской Федерации и органам местного самоуправления руководствоваться настоящими методическими рекомендациями для обеспечения единого подхода к выполнению мероприятий по оказанию гражданам единовременной материальной помощи, финансовой помощи в связи с утратой ими имущества первой необходимости, выплате единовременного пособия в связи с гибелью (смертью) члена семьи и единовременного пособия в связи с получением вреда здоровью при чрезвычайных ситуациях федерального, межрегионального, регионального и межмуниципального характера.</w:t>
      </w:r>
    </w:p>
    <w:p>
      <w:pPr>
        <w:pStyle w:val="0"/>
        <w:spacing w:before="240" w:lineRule="auto"/>
        <w:ind w:firstLine="540"/>
        <w:jc w:val="both"/>
      </w:pPr>
      <w:r>
        <w:rPr>
          <w:sz w:val="24"/>
        </w:rPr>
        <w:t xml:space="preserve">Настоящие методические рекомендации разработаны взамен Методических </w:t>
      </w:r>
      <w:hyperlink w:history="0" r:id="rId8" w:tooltip="&quot;Методические рекомендации по порядку подготовки списков граждан, нуждающихся в получении единовременной материальной помощи, финансовой помощи в связи с утратой ими имущества первой необходимости, единовременного пособия в связи с гибелью (смертью) члена семьи (включая пособие на погребение погибшего (умершего) члена семьи) и единовременного пособия в связи с получением вреда здоровью при ликвидации последствий чрезвычайных ситуаций природного и техногенного характера&quot; (утв. МЧС России 03.03.2022 N 2-4-71- ------------ Утратил силу или отменен {КонсультантПлюс}">
        <w:r>
          <w:rPr>
            <w:sz w:val="24"/>
            <w:color w:val="0000ff"/>
          </w:rPr>
          <w:t xml:space="preserve">рекомендаций</w:t>
        </w:r>
      </w:hyperlink>
      <w:r>
        <w:rPr>
          <w:sz w:val="24"/>
        </w:rPr>
        <w:t xml:space="preserve"> по порядку подготовки списков граждан, нуждающихся в получении единовременной материальной помощи, финансовой помощи в связи с утратой ими имущества первой необходимости, единовременного пособия в связи с гибелью (смертью) члена семьи (включая пособие на погребение погибшего (умершего) члена семьи) и единовременного пособия в связи с получением вреда здоровью при ликвидации последствий чрезвычайных ситуаций природного и техногенного характера, утвержденных заместителем Министра Российской Федерации по делам гражданской обороны, чрезвычайным ситуациям и ликвидации последствий стихийных бедствий В.Н. Яцуценко 3 марта 2022 г. N 2-4-71-7-11 и одобренных на заседании Правительственной комиссии по предупреждению и ликвидации чрезвычайных ситуаций и обеспечению пожарной безопасности (далее - Правительственная комиссия) 18 марта 2022 г. (протокол N 1).</w:t>
      </w:r>
    </w:p>
    <w:p>
      <w:pPr>
        <w:pStyle w:val="0"/>
        <w:jc w:val="both"/>
      </w:pPr>
      <w:r>
        <w:rPr>
          <w:sz w:val="24"/>
        </w:rPr>
      </w:r>
    </w:p>
    <w:p>
      <w:pPr>
        <w:pStyle w:val="2"/>
        <w:outlineLvl w:val="1"/>
        <w:jc w:val="center"/>
      </w:pPr>
      <w:r>
        <w:rPr>
          <w:sz w:val="24"/>
        </w:rPr>
        <w:t xml:space="preserve">I. ОБЩИЕ ПОЛОЖЕНИЯ</w:t>
      </w:r>
    </w:p>
    <w:p>
      <w:pPr>
        <w:pStyle w:val="0"/>
        <w:jc w:val="both"/>
      </w:pPr>
      <w:r>
        <w:rPr>
          <w:sz w:val="24"/>
        </w:rPr>
      </w:r>
    </w:p>
    <w:p>
      <w:pPr>
        <w:pStyle w:val="0"/>
        <w:ind w:firstLine="540"/>
        <w:jc w:val="both"/>
      </w:pPr>
      <w:r>
        <w:rPr>
          <w:sz w:val="24"/>
        </w:rPr>
        <w:t xml:space="preserve">1. Настоящие методические рекомендации разработаны в соответствии с федеральными законами от 21 декабря 1994 г. </w:t>
      </w:r>
      <w:hyperlink w:history="0" r:id="rId9" w:tooltip="Федеральный закон от 21.12.1994 N 68-ФЗ (ред. от 08.08.2024) &quot;О защите населения и территорий от чрезвычайных ситуаций природного и техногенного характера&quot; (с изм. и доп., вступ. в силу с 26.11.2024) {КонсультантПлюс}">
        <w:r>
          <w:rPr>
            <w:sz w:val="24"/>
            <w:color w:val="0000ff"/>
          </w:rPr>
          <w:t xml:space="preserve">N 68-ФЗ</w:t>
        </w:r>
      </w:hyperlink>
      <w:r>
        <w:rPr>
          <w:sz w:val="24"/>
        </w:rPr>
        <w:t xml:space="preserve"> "О защите населения и территорий от чрезвычайных ситуаций природного и техногенного характера" (далее - Федеральный закон N 68-ФЗ), от 20 марта 2025 г. </w:t>
      </w:r>
      <w:hyperlink w:history="0" r:id="rId10"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sz w:val="24"/>
            <w:color w:val="0000ff"/>
          </w:rPr>
          <w:t xml:space="preserve">N 33-ФЗ</w:t>
        </w:r>
      </w:hyperlink>
      <w:r>
        <w:rPr>
          <w:sz w:val="24"/>
        </w:rPr>
        <w:t xml:space="preserve"> "Об общих принципах организации местного самоуправления в единой системе публичной власти", от 27 июля 2010 г. </w:t>
      </w:r>
      <w:hyperlink w:history="0" r:id="rId11"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N 210-ФЗ</w:t>
        </w:r>
      </w:hyperlink>
      <w:r>
        <w:rPr>
          <w:sz w:val="24"/>
        </w:rPr>
        <w:t xml:space="preserve"> "Об организации предоставления государственных и муниципальных услуг" и от 21 декабря 2021 г. </w:t>
      </w:r>
      <w:hyperlink w:history="0" r:id="rId12" w:tooltip="Федеральный закон от 21.12.2021 N 414-ФЗ (ред. от 31.07.2025) &quot;Об общих принципах организации публичной власти в субъектах Российской Федерации&quot; {КонсультантПлюс}">
        <w:r>
          <w:rPr>
            <w:sz w:val="24"/>
            <w:color w:val="0000ff"/>
          </w:rPr>
          <w:t xml:space="preserve">N 414-ФЗ</w:t>
        </w:r>
      </w:hyperlink>
      <w:r>
        <w:rPr>
          <w:sz w:val="24"/>
        </w:rPr>
        <w:t xml:space="preserve"> "Об общих принципах организации публичной власти в субъектах Российской Федерации", </w:t>
      </w:r>
      <w:hyperlink w:history="0" r:id="rId13" w:tooltip="Постановление Правительства РФ от 28.12.2019 N 1928 (ред. от 27.03.2025) &quot;Об утверждении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 {КонсультантПлюс}">
        <w:r>
          <w:rPr>
            <w:sz w:val="24"/>
            <w:color w:val="0000ff"/>
          </w:rPr>
          <w:t xml:space="preserve">Правилами</w:t>
        </w:r>
      </w:hyperlink>
      <w:r>
        <w:rPr>
          <w:sz w:val="24"/>
        </w:rPr>
        <w:t xml:space="preserve">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утвержденными постановлением Правительства Российской Федерации от 28 декабря 2019 г. N 1928 (далее - Правила N 1928), </w:t>
      </w:r>
      <w:hyperlink w:history="0" r:id="rId14" w:tooltip="Постановление Правительства РФ от 25.07.2024 N 1005 (ред. от 27.03.2025) &quot;Об утверждении Правил предоставления субсидий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в целях софинансирования расходных обязательств субъектов Российской Федерации по финансовому обеспечению отдельных мер по ликвидации чрезвычайных ситуаций природного и техногенного характера, отнесе {КонсультантПлюс}">
        <w:r>
          <w:rPr>
            <w:sz w:val="24"/>
            <w:color w:val="0000ff"/>
          </w:rPr>
          <w:t xml:space="preserve">Правилами</w:t>
        </w:r>
      </w:hyperlink>
      <w:r>
        <w:rPr>
          <w:sz w:val="24"/>
        </w:rPr>
        <w:t xml:space="preserve"> предоставления субсидий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в целях софинансирования расходных обязательств субъектов Российской Федерации по финансовому обеспечению отдельных мер по ликвидации чрезвычайных ситуаций природного и техногенного характера, отнесенных к чрезвычайным ситуациям регионального характера, утвержденными постановлением Правительства Российской Федерации от 25 июля 2024 г. N 1005, а также нормативными правовыми актами МЧС России.</w:t>
      </w:r>
    </w:p>
    <w:p>
      <w:pPr>
        <w:pStyle w:val="0"/>
        <w:spacing w:before="240" w:lineRule="auto"/>
        <w:ind w:firstLine="540"/>
        <w:jc w:val="both"/>
      </w:pPr>
      <w:r>
        <w:rPr>
          <w:sz w:val="24"/>
        </w:rPr>
        <w:t xml:space="preserve">2. В целях настоящих методических рекомендаций:</w:t>
      </w:r>
    </w:p>
    <w:p>
      <w:pPr>
        <w:pStyle w:val="0"/>
        <w:spacing w:before="240" w:lineRule="auto"/>
        <w:ind w:firstLine="540"/>
        <w:jc w:val="both"/>
      </w:pPr>
      <w:r>
        <w:rPr>
          <w:sz w:val="24"/>
        </w:rPr>
        <w:t xml:space="preserve">под финансовой помощью понимаются единовременная материальная помощь, финансовая помощь в связи с утратой имущества первой необходимости, единовременное пособие в связи с гибелью (смертью) члена семьи и единовременное пособие в связи с получением вреда здоровью в результате чрезвычайных ситуаций;</w:t>
      </w:r>
    </w:p>
    <w:p>
      <w:pPr>
        <w:pStyle w:val="0"/>
        <w:spacing w:before="240" w:lineRule="auto"/>
        <w:ind w:firstLine="540"/>
        <w:jc w:val="both"/>
      </w:pPr>
      <w:r>
        <w:rPr>
          <w:sz w:val="24"/>
        </w:rPr>
        <w:t xml:space="preserve">под государственными услугами по оказанию финансовой помощи - государственные услуги "Назначение выплаты единовременной материальной помощи гражданам, пострадавшим в результате чрезвычайных ситуаций природного и техногенного характера", "Назначение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 "Назначение выплаты единовременного пособия гражданам, получившим в результате чрезвычайных ситуаций природного и техногенного характера вред здоровью" и "Назначение выплаты единовременного пособия членам семей граждан, погибших (умерших) в результате чрезвычайных ситуаций природного и техногенного характера";</w:t>
      </w:r>
    </w:p>
    <w:p>
      <w:pPr>
        <w:pStyle w:val="0"/>
        <w:spacing w:before="240" w:lineRule="auto"/>
        <w:ind w:firstLine="540"/>
        <w:jc w:val="both"/>
      </w:pPr>
      <w:r>
        <w:rPr>
          <w:sz w:val="24"/>
        </w:rPr>
        <w:t xml:space="preserve">под комиссиями - комиссии органов местного самоуправления, создаваемые в целях осуществления полномочий, определенных Федеральным </w:t>
      </w:r>
      <w:hyperlink w:history="0" r:id="rId15" w:tooltip="Федеральный закон от 21.12.1994 N 68-ФЗ (ред. от 08.08.2024) &quot;О защите населения и территорий от чрезвычайных ситуаций природного и техногенного характера&quot; (с изм. и доп., вступ. в силу с 26.11.2024) {КонсультантПлюс}">
        <w:r>
          <w:rPr>
            <w:sz w:val="24"/>
            <w:color w:val="0000ff"/>
          </w:rPr>
          <w:t xml:space="preserve">законом</w:t>
        </w:r>
      </w:hyperlink>
      <w:r>
        <w:rPr>
          <w:sz w:val="24"/>
        </w:rPr>
        <w:t xml:space="preserve"> N 68-ФЗ.</w:t>
      </w:r>
    </w:p>
    <w:p>
      <w:pPr>
        <w:pStyle w:val="0"/>
        <w:spacing w:before="240" w:lineRule="auto"/>
        <w:ind w:firstLine="540"/>
        <w:jc w:val="both"/>
      </w:pPr>
      <w:r>
        <w:rPr>
          <w:sz w:val="24"/>
        </w:rPr>
        <w:t xml:space="preserve">3. Органы местного самоуправления устанавливают факты проживания граждан в жилых помещениях, находящихся в зоне чрезвычайной ситуации, нарушения условий их жизнедеятельности и утраты ими имущества первой необходимости в результате чрезвычайной ситуации на основании полномочий, определенных Федеральным </w:t>
      </w:r>
      <w:hyperlink w:history="0" r:id="rId16" w:tooltip="Федеральный закон от 21.12.1994 N 68-ФЗ (ред. от 08.08.2024) &quot;О защите населения и территорий от чрезвычайных ситуаций природного и техногенного характера&quot; (с изм. и доп., вступ. в силу с 26.11.2024) {КонсультантПлюс}">
        <w:r>
          <w:rPr>
            <w:sz w:val="24"/>
            <w:color w:val="0000ff"/>
          </w:rPr>
          <w:t xml:space="preserve">законом</w:t>
        </w:r>
      </w:hyperlink>
      <w:r>
        <w:rPr>
          <w:sz w:val="24"/>
        </w:rPr>
        <w:t xml:space="preserve"> N 68-ФЗ.</w:t>
      </w:r>
    </w:p>
    <w:p>
      <w:pPr>
        <w:pStyle w:val="0"/>
        <w:spacing w:before="240" w:lineRule="auto"/>
        <w:ind w:firstLine="540"/>
        <w:jc w:val="both"/>
      </w:pPr>
      <w:r>
        <w:rPr>
          <w:sz w:val="24"/>
        </w:rPr>
        <w:t xml:space="preserve">4. В соответствии с </w:t>
      </w:r>
      <w:hyperlink w:history="0" r:id="rId17" w:tooltip="Постановление Правительства РФ от 28.12.2019 N 1928 (ред. от 27.03.2025) &quot;Об утверждении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 {КонсультантПлюс}">
        <w:r>
          <w:rPr>
            <w:sz w:val="24"/>
            <w:color w:val="0000ff"/>
          </w:rPr>
          <w:t xml:space="preserve">Правилами</w:t>
        </w:r>
      </w:hyperlink>
      <w:r>
        <w:rPr>
          <w:sz w:val="24"/>
        </w:rPr>
        <w:t xml:space="preserve"> N 1928 право на получение финансовой помощи имеют граждане Российской Федерации, иностранные граждане (на основе принципа взаимности в соответствии с международными договорами Российской Федерации) и лица без гражданства (далее - граждане).</w:t>
      </w:r>
    </w:p>
    <w:p>
      <w:pPr>
        <w:pStyle w:val="0"/>
        <w:jc w:val="both"/>
      </w:pPr>
      <w:r>
        <w:rPr>
          <w:sz w:val="24"/>
        </w:rPr>
      </w:r>
    </w:p>
    <w:p>
      <w:pPr>
        <w:pStyle w:val="2"/>
        <w:outlineLvl w:val="1"/>
        <w:jc w:val="center"/>
      </w:pPr>
      <w:r>
        <w:rPr>
          <w:sz w:val="24"/>
        </w:rPr>
        <w:t xml:space="preserve">II. АКТУАЛИЗАЦИЯ НОРМАТИВНО-ПРАВОВОЙ БАЗЫ СУБЪЕКТА</w:t>
      </w:r>
    </w:p>
    <w:p>
      <w:pPr>
        <w:pStyle w:val="2"/>
        <w:jc w:val="center"/>
      </w:pPr>
      <w:r>
        <w:rPr>
          <w:sz w:val="24"/>
        </w:rPr>
        <w:t xml:space="preserve">РОССИЙСКОЙ ФЕДЕРАЦИИ</w:t>
      </w:r>
    </w:p>
    <w:p>
      <w:pPr>
        <w:pStyle w:val="0"/>
        <w:jc w:val="both"/>
      </w:pPr>
      <w:r>
        <w:rPr>
          <w:sz w:val="24"/>
        </w:rPr>
      </w:r>
    </w:p>
    <w:p>
      <w:pPr>
        <w:pStyle w:val="0"/>
        <w:ind w:firstLine="540"/>
        <w:jc w:val="both"/>
      </w:pPr>
      <w:r>
        <w:rPr>
          <w:sz w:val="24"/>
        </w:rPr>
        <w:t xml:space="preserve">1. В целях формирования единого подхода при актуализации нормативно-правовой базы субъекта Российской Федерации необходимо учесть следующее:</w:t>
      </w:r>
    </w:p>
    <w:p>
      <w:pPr>
        <w:pStyle w:val="0"/>
        <w:spacing w:before="240" w:lineRule="auto"/>
        <w:ind w:firstLine="540"/>
        <w:jc w:val="both"/>
      </w:pPr>
      <w:r>
        <w:rPr>
          <w:sz w:val="24"/>
        </w:rPr>
        <w:t xml:space="preserve">предоставление государственных услуг по оказанию финансовой помощи осуществляется при чрезвычайных ситуациях как федерального и межрегионального характера, так и регионального и межмуниципального характера;</w:t>
      </w:r>
    </w:p>
    <w:p>
      <w:pPr>
        <w:pStyle w:val="0"/>
        <w:spacing w:before="240" w:lineRule="auto"/>
        <w:ind w:firstLine="540"/>
        <w:jc w:val="both"/>
      </w:pPr>
      <w:r>
        <w:rPr>
          <w:sz w:val="24"/>
        </w:rPr>
        <w:t xml:space="preserve">факты проживания граждан в жилых помещениях, находящихся в зоне чрезвычайной ситуации, нарушений условий их жизнедеятельности и утраты ими имущества первой необходимости в результате чрезвычайной ситуации устанавливаются в соответствии с муниципальными правовыми актами, при этом наличие регистрации по месту жительства не является обязательным;</w:t>
      </w:r>
    </w:p>
    <w:p>
      <w:pPr>
        <w:pStyle w:val="0"/>
        <w:spacing w:before="240" w:lineRule="auto"/>
        <w:ind w:firstLine="540"/>
        <w:jc w:val="both"/>
      </w:pPr>
      <w:r>
        <w:rPr>
          <w:sz w:val="24"/>
        </w:rPr>
        <w:t xml:space="preserve">круг заявителей определяется в соответствии с </w:t>
      </w:r>
      <w:hyperlink w:history="0" r:id="rId18" w:tooltip="Постановление Правительства РФ от 28.12.2019 N 1928 (ред. от 27.03.2025) &quot;Об утверждении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 {КонсультантПлюс}">
        <w:r>
          <w:rPr>
            <w:sz w:val="24"/>
            <w:color w:val="0000ff"/>
          </w:rPr>
          <w:t xml:space="preserve">Правилами</w:t>
        </w:r>
      </w:hyperlink>
      <w:r>
        <w:rPr>
          <w:sz w:val="24"/>
        </w:rPr>
        <w:t xml:space="preserve"> N 1928 (граждане Российской Федерации, иностранные граждане (на основе принципа взаимности в соответствии с международными договорами Российской Федерации) и лица без гражданства);</w:t>
      </w:r>
    </w:p>
    <w:p>
      <w:pPr>
        <w:pStyle w:val="0"/>
        <w:spacing w:before="240" w:lineRule="auto"/>
        <w:ind w:firstLine="540"/>
        <w:jc w:val="both"/>
      </w:pPr>
      <w:r>
        <w:rPr>
          <w:sz w:val="24"/>
        </w:rPr>
        <w:t xml:space="preserve">отсутствует требование к проживанию на территории субъекта Российской Федерации при принятии решения о назначении выплаты единовременного пособия в связи с гибелью (смертью) члена семьи и единовременного пособия в связи с получением вреда здоровью в результате чрезвычайных ситуаций;</w:t>
      </w:r>
    </w:p>
    <w:p>
      <w:pPr>
        <w:pStyle w:val="0"/>
        <w:spacing w:before="240" w:lineRule="auto"/>
        <w:ind w:firstLine="540"/>
        <w:jc w:val="both"/>
      </w:pPr>
      <w:r>
        <w:rPr>
          <w:sz w:val="24"/>
        </w:rPr>
        <w:t xml:space="preserve">имеется возможность приостановления процесса предоставления государственных услуг по оказанию единовременной материальной помощи и финансовой помощи в связи с утратой имущества первой необходимости до прекращения воздействия поражающих факторов источника чрезвычайной ситуации, указанного в нормативном правовом акте субъекта Российской Федерации (например, высокие уровни воды в результате половодья, разрушение и угроза обрушения элементов зданий и сооружений и так далее);</w:t>
      </w:r>
    </w:p>
    <w:p>
      <w:pPr>
        <w:pStyle w:val="0"/>
        <w:spacing w:before="240" w:lineRule="auto"/>
        <w:ind w:firstLine="540"/>
        <w:jc w:val="both"/>
      </w:pPr>
      <w:r>
        <w:rPr>
          <w:sz w:val="24"/>
        </w:rPr>
        <w:t xml:space="preserve">основанием для отказа в предоставлении гражданам государственных услуг по оказанию финансовой помощи не может служить отсутствие их в списках нуждающихся в оказании финансовой помощи.</w:t>
      </w:r>
    </w:p>
    <w:p>
      <w:pPr>
        <w:pStyle w:val="0"/>
        <w:spacing w:before="240" w:lineRule="auto"/>
        <w:ind w:firstLine="540"/>
        <w:jc w:val="both"/>
      </w:pPr>
      <w:r>
        <w:rPr>
          <w:sz w:val="24"/>
        </w:rPr>
        <w:t xml:space="preserve">В целях оперативности оказания финансовой помощи пострадавшим гражданам предлагается предусмотреть при планировании бюджетов субъектов Российской Федерации, территории которых подвержены наиболее высокому риску возникновения чрезвычайных ситуаций природного характера, бюджетные ассигнования на предоставление соответствующих государственных услуг непосредственно уполномоченному исполнительному органу субъекта Российской Федерации (далее - уполномоченный орган) в порядке, установленном для иных государственных услуг.</w:t>
      </w:r>
    </w:p>
    <w:p>
      <w:pPr>
        <w:pStyle w:val="0"/>
        <w:spacing w:before="240" w:lineRule="auto"/>
        <w:ind w:firstLine="540"/>
        <w:jc w:val="both"/>
      </w:pPr>
      <w:r>
        <w:rPr>
          <w:sz w:val="24"/>
        </w:rPr>
        <w:t xml:space="preserve">2. Рекомендуется в административных регламентах предоставления государственных услуг по оказанию финансовой помощи привести в соответствие сроки, установленные для подачи заявления об оказании финансовой помощи, а также сроки предоставления государственных услуг по оказанию финансовой помощи.</w:t>
      </w:r>
    </w:p>
    <w:p>
      <w:pPr>
        <w:pStyle w:val="0"/>
        <w:spacing w:before="240" w:lineRule="auto"/>
        <w:ind w:firstLine="540"/>
        <w:jc w:val="both"/>
      </w:pPr>
      <w:r>
        <w:rPr>
          <w:sz w:val="24"/>
        </w:rPr>
        <w:t xml:space="preserve">Сроки подачи заявлений:</w:t>
      </w:r>
    </w:p>
    <w:p>
      <w:pPr>
        <w:pStyle w:val="0"/>
        <w:spacing w:before="240" w:lineRule="auto"/>
        <w:ind w:firstLine="540"/>
        <w:jc w:val="both"/>
      </w:pPr>
      <w:r>
        <w:rPr>
          <w:sz w:val="24"/>
        </w:rPr>
        <w:t xml:space="preserve">о назначении выплаты единовременной материальной помощи - один месяц со дня включения территорий населенных пунктов в границы зон чрезвычайных ситуаций;</w:t>
      </w:r>
    </w:p>
    <w:p>
      <w:pPr>
        <w:pStyle w:val="0"/>
        <w:spacing w:before="240" w:lineRule="auto"/>
        <w:ind w:firstLine="540"/>
        <w:jc w:val="both"/>
      </w:pPr>
      <w:r>
        <w:rPr>
          <w:sz w:val="24"/>
        </w:rPr>
        <w:t xml:space="preserve">о назначении выплаты финансовой помощи в связи с утратой имущества первой необходимости - шесть месяцев со дня включения территорий населенных пунктов в границы зон чрезвычайных ситуаций;</w:t>
      </w:r>
    </w:p>
    <w:p>
      <w:pPr>
        <w:pStyle w:val="0"/>
        <w:spacing w:before="240" w:lineRule="auto"/>
        <w:ind w:firstLine="540"/>
        <w:jc w:val="both"/>
      </w:pPr>
      <w:r>
        <w:rPr>
          <w:sz w:val="24"/>
        </w:rPr>
        <w:t xml:space="preserve">о назначении выплаты единовременного пособия гражданам, получившим в результате чрезвычайных ситуаций вред здоровью, и единовременного пособия членам семей граждан, погибших (умерших) в результате чрезвычайных ситуаций - двенадцать месяцев со дня включения территорий населенных пунктов в границы зон чрезвычайных ситуаций.</w:t>
      </w:r>
    </w:p>
    <w:p>
      <w:pPr>
        <w:pStyle w:val="0"/>
        <w:spacing w:before="240" w:lineRule="auto"/>
        <w:ind w:firstLine="540"/>
        <w:jc w:val="both"/>
      </w:pPr>
      <w:r>
        <w:rPr>
          <w:sz w:val="24"/>
        </w:rPr>
        <w:t xml:space="preserve">При длительном воздействии поражающих факторов источника чрезвычайной ситуации срок подачи заявлений может быть продлен (как, например, при чрезвычайных ситуациях в Белгородской, Курской и Оренбургской областях в 2024 году).</w:t>
      </w:r>
    </w:p>
    <w:p>
      <w:pPr>
        <w:pStyle w:val="0"/>
        <w:spacing w:before="240" w:lineRule="auto"/>
        <w:ind w:firstLine="540"/>
        <w:jc w:val="both"/>
      </w:pPr>
      <w:r>
        <w:rPr>
          <w:sz w:val="24"/>
        </w:rPr>
        <w:t xml:space="preserve">Сроки предоставления государственных услуг по оказанию финансовой помощи:</w:t>
      </w:r>
    </w:p>
    <w:p>
      <w:pPr>
        <w:pStyle w:val="0"/>
        <w:spacing w:before="240" w:lineRule="auto"/>
        <w:ind w:firstLine="540"/>
        <w:jc w:val="both"/>
      </w:pPr>
      <w:r>
        <w:rPr>
          <w:sz w:val="24"/>
        </w:rPr>
        <w:t xml:space="preserve">"Назначение выплаты единовременной материальной помощи гражданам, пострадавшим в результате чрезвычайных ситуаций природного и техногенного характера" и "Назначение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 - одиннадцать календарных дней;</w:t>
      </w:r>
    </w:p>
    <w:p>
      <w:pPr>
        <w:pStyle w:val="0"/>
        <w:spacing w:before="240" w:lineRule="auto"/>
        <w:ind w:firstLine="540"/>
        <w:jc w:val="both"/>
      </w:pPr>
      <w:r>
        <w:rPr>
          <w:sz w:val="24"/>
        </w:rPr>
        <w:t xml:space="preserve">"Назначение выплаты единовременного пособия гражданам, получившим в результате чрезвычайных ситуаций природного и техногенного характера вред здоровью" и "Назначение выплаты единовременного пособия членам семей граждан, погибших (умерших) в результате чрезвычайных ситуаций природного и техногенного характера" - шестнадцать календарных дней.</w:t>
      </w:r>
    </w:p>
    <w:p>
      <w:pPr>
        <w:pStyle w:val="0"/>
        <w:spacing w:before="240" w:lineRule="auto"/>
        <w:ind w:firstLine="540"/>
        <w:jc w:val="both"/>
      </w:pPr>
      <w:r>
        <w:rPr>
          <w:sz w:val="24"/>
        </w:rPr>
        <w:t xml:space="preserve">3. В случае если размеры финансовой помощи гражданам, пострадавшим в результате чрезвычайных ситуаций регионального и межмуниципального характера, установленные нормативными правовыми актами субъектов Российской Федерации, меньше размеров финансовой помощи, предусмотренной </w:t>
      </w:r>
      <w:hyperlink w:history="0" r:id="rId19" w:tooltip="Постановление Правительства РФ от 28.12.2019 N 1928 (ред. от 27.03.2025) &quot;Об утверждении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 {КонсультантПлюс}">
        <w:r>
          <w:rPr>
            <w:sz w:val="24"/>
            <w:color w:val="0000ff"/>
          </w:rPr>
          <w:t xml:space="preserve">Правилами</w:t>
        </w:r>
      </w:hyperlink>
      <w:r>
        <w:rPr>
          <w:sz w:val="24"/>
        </w:rPr>
        <w:t xml:space="preserve"> N 1928, рекомендуется предусмотреть механизм доведения до граждан дополнительных финансовых средств при изменении характера чрезвычайной ситуации на федеральный или межрегиональный.</w:t>
      </w:r>
    </w:p>
    <w:p>
      <w:pPr>
        <w:pStyle w:val="0"/>
        <w:spacing w:before="240" w:lineRule="auto"/>
        <w:ind w:firstLine="540"/>
        <w:jc w:val="both"/>
      </w:pPr>
      <w:r>
        <w:rPr>
          <w:sz w:val="24"/>
        </w:rPr>
        <w:t xml:space="preserve">4. Типовые ошибки, выявленные при организации процесса оказания финансовой помощи:</w:t>
      </w:r>
    </w:p>
    <w:p>
      <w:pPr>
        <w:pStyle w:val="0"/>
        <w:spacing w:before="240" w:lineRule="auto"/>
        <w:ind w:firstLine="540"/>
        <w:jc w:val="both"/>
      </w:pPr>
      <w:r>
        <w:rPr>
          <w:sz w:val="24"/>
        </w:rPr>
        <w:t xml:space="preserve">в нормативных правовых актах субъекта Российской Федерации не предусмотрено оказание финансовой помощи гражданам, пострадавшим в результате чрезвычайных ситуаций федерального, межрегионального и межмуниципального характера;</w:t>
      </w:r>
    </w:p>
    <w:p>
      <w:pPr>
        <w:pStyle w:val="0"/>
        <w:spacing w:before="240" w:lineRule="auto"/>
        <w:ind w:firstLine="540"/>
        <w:jc w:val="both"/>
      </w:pPr>
      <w:r>
        <w:rPr>
          <w:sz w:val="24"/>
        </w:rPr>
        <w:t xml:space="preserve">не используется возможность приостановления предоставления соответствующих государственных услуг;</w:t>
      </w:r>
    </w:p>
    <w:p>
      <w:pPr>
        <w:pStyle w:val="0"/>
        <w:spacing w:before="240" w:lineRule="auto"/>
        <w:ind w:firstLine="540"/>
        <w:jc w:val="both"/>
      </w:pPr>
      <w:r>
        <w:rPr>
          <w:sz w:val="24"/>
        </w:rPr>
        <w:t xml:space="preserve">не учитывается возможность информирования граждан, пострадавших в результате чрезвычайной ситуации, посредством пуш-уведомлений через федеральную государственную информационную систему "Единый портал государственных и муниципальных услуг (функций)" (далее - Единый портал);</w:t>
      </w:r>
    </w:p>
    <w:p>
      <w:pPr>
        <w:pStyle w:val="0"/>
        <w:spacing w:before="240" w:lineRule="auto"/>
        <w:ind w:firstLine="540"/>
        <w:jc w:val="both"/>
      </w:pPr>
      <w:r>
        <w:rPr>
          <w:sz w:val="24"/>
        </w:rPr>
        <w:t xml:space="preserve">необоснованно изменен круг лиц, обладающих правом на получение единовременной материальной и финансовой помощи (например, граждане, являющиеся на день введения режима чрезвычайной ситуации собственниками помещений, попавших в зону чрезвычайной ситуации; граждане, проживающие в жилых помещениях, попавших в зону чрезвычайной ситуации, и зарегистрированные в них по месту жительства (месту пребывания);</w:t>
      </w:r>
    </w:p>
    <w:p>
      <w:pPr>
        <w:pStyle w:val="0"/>
        <w:spacing w:before="240" w:lineRule="auto"/>
        <w:ind w:firstLine="540"/>
        <w:jc w:val="both"/>
      </w:pPr>
      <w:r>
        <w:rPr>
          <w:sz w:val="24"/>
        </w:rPr>
        <w:t xml:space="preserve">имеется избыточное условие для получения единовременного пособия в связи с гибелью (смертью) члена семьи и единовременного пособия в связи с получением вреда здоровью, связанного с установлением факта постоянного проживания на территории субъекта Российской Федерации;</w:t>
      </w:r>
    </w:p>
    <w:p>
      <w:pPr>
        <w:pStyle w:val="0"/>
        <w:spacing w:before="240" w:lineRule="auto"/>
        <w:ind w:firstLine="540"/>
        <w:jc w:val="both"/>
      </w:pPr>
      <w:r>
        <w:rPr>
          <w:sz w:val="24"/>
        </w:rPr>
        <w:t xml:space="preserve">одновременно действуют нормативные правовые акты, утверждающие Порядок, предусматривающий оказание финансовой помощи гражданам, пострадавшим в результате чрезвычайных ситуаций, посредством предоставления государственных услуг, а также Порядок, действовавший до перевода процесса оказания финансовой помощи гражданам на предоставление государственных услуг;</w:t>
      </w:r>
    </w:p>
    <w:p>
      <w:pPr>
        <w:pStyle w:val="0"/>
        <w:spacing w:before="240" w:lineRule="auto"/>
        <w:ind w:firstLine="540"/>
        <w:jc w:val="both"/>
      </w:pPr>
      <w:r>
        <w:rPr>
          <w:sz w:val="24"/>
        </w:rPr>
        <w:t xml:space="preserve">в качестве дополнительного основания для отказа в предоставлении государственных услуг по оказанию финансовой помощи используется необязательный для граждан, пострадавших в результате чрезвычайных ситуаций, перечень документов.</w:t>
      </w:r>
    </w:p>
    <w:p>
      <w:pPr>
        <w:pStyle w:val="0"/>
        <w:spacing w:before="240" w:lineRule="auto"/>
        <w:ind w:firstLine="540"/>
        <w:jc w:val="both"/>
      </w:pPr>
      <w:r>
        <w:rPr>
          <w:sz w:val="24"/>
        </w:rPr>
        <w:t xml:space="preserve">5. С учетом специфики оказания финансовой помощи гражданам, пострадавшим в результате чрезвычайных ситуаций, рекомендуется в качестве уполномоченного органа определять исполнительный орган субъекта Российской Федерации в сфере социальной защиты населения.</w:t>
      </w:r>
    </w:p>
    <w:p>
      <w:pPr>
        <w:pStyle w:val="0"/>
        <w:spacing w:before="240" w:lineRule="auto"/>
        <w:ind w:firstLine="540"/>
        <w:jc w:val="both"/>
      </w:pPr>
      <w:r>
        <w:rPr>
          <w:sz w:val="24"/>
        </w:rPr>
        <w:t xml:space="preserve">6. В целях своевременного и оперативного информирования граждан о возможности получения мер социальной поддержки и актуальных изменениях в нормативных правовых актах рекомендуется организовывать очную работу с пострадавшими, находящимися в пунктах временного размещения и питания, а также заблаговременно осуществлять подготовку информационных памяток на бумажных носителях для их размещения в уполномоченном органе, многофункциональных центрах предоставления государственных и муниципальных услуг (далее - МФЦ) и органах местного самоуправления, а также в электронном виде на соответствующих верифицированных электронных ресурсах.</w:t>
      </w:r>
    </w:p>
    <w:p>
      <w:pPr>
        <w:pStyle w:val="0"/>
        <w:jc w:val="both"/>
      </w:pPr>
      <w:r>
        <w:rPr>
          <w:sz w:val="24"/>
        </w:rPr>
      </w:r>
    </w:p>
    <w:p>
      <w:pPr>
        <w:pStyle w:val="2"/>
        <w:outlineLvl w:val="1"/>
        <w:jc w:val="center"/>
      </w:pPr>
      <w:r>
        <w:rPr>
          <w:sz w:val="24"/>
        </w:rPr>
        <w:t xml:space="preserve">III. РЕКОМЕНДАЦИИ ПО ТЕХНИЧЕСКОМУ ОБЕСПЕЧЕНИЮ ПРОЦЕССА</w:t>
      </w:r>
    </w:p>
    <w:p>
      <w:pPr>
        <w:pStyle w:val="2"/>
        <w:jc w:val="center"/>
      </w:pPr>
      <w:r>
        <w:rPr>
          <w:sz w:val="24"/>
        </w:rPr>
        <w:t xml:space="preserve">ПРЕДОСТАВЛЕНИЯ ГОСУДАРСТВЕННЫХ УСЛУГ ПО ОКАЗАНИЮ ФИНАНСОВОЙ</w:t>
      </w:r>
    </w:p>
    <w:p>
      <w:pPr>
        <w:pStyle w:val="2"/>
        <w:jc w:val="center"/>
      </w:pPr>
      <w:r>
        <w:rPr>
          <w:sz w:val="24"/>
        </w:rPr>
        <w:t xml:space="preserve">ПОМОЩИ ГРАЖДАНАМ, ПОСТРАДАВШИМ В РЕЗУЛЬТАТЕ</w:t>
      </w:r>
    </w:p>
    <w:p>
      <w:pPr>
        <w:pStyle w:val="2"/>
        <w:jc w:val="center"/>
      </w:pPr>
      <w:r>
        <w:rPr>
          <w:sz w:val="24"/>
        </w:rPr>
        <w:t xml:space="preserve">ЧРЕЗВЫЧАЙНЫХ СИТУАЦИЙ</w:t>
      </w:r>
    </w:p>
    <w:p>
      <w:pPr>
        <w:pStyle w:val="0"/>
        <w:jc w:val="both"/>
      </w:pPr>
      <w:r>
        <w:rPr>
          <w:sz w:val="24"/>
        </w:rPr>
      </w:r>
    </w:p>
    <w:p>
      <w:pPr>
        <w:pStyle w:val="0"/>
        <w:ind w:firstLine="540"/>
        <w:jc w:val="both"/>
      </w:pPr>
      <w:r>
        <w:rPr>
          <w:sz w:val="24"/>
        </w:rPr>
        <w:t xml:space="preserve">1. В случае принятия решения о направлении пуш-уведомлений гражданам, проживающим в зоне чрезвычайной ситуации, с переходом на интерактивный навигатор о существующих мерах социальной поддержки при чрезвычайных ситуациях (</w:t>
      </w:r>
      <w:hyperlink w:history="0" r:id="rId20">
        <w:r>
          <w:rPr>
            <w:sz w:val="24"/>
            <w:color w:val="0000ff"/>
          </w:rPr>
          <w:t xml:space="preserve">https://www.gosuslugi.ru/mchs</w:t>
        </w:r>
      </w:hyperlink>
      <w:r>
        <w:rPr>
          <w:sz w:val="24"/>
        </w:rPr>
        <w:t xml:space="preserve">), рекомендуется следующий порядок формирования заявки на пуш-уведомление таких граждан о возможности получения финансовой помощи.</w:t>
      </w:r>
    </w:p>
    <w:p>
      <w:pPr>
        <w:pStyle w:val="0"/>
        <w:spacing w:before="240" w:lineRule="auto"/>
        <w:ind w:firstLine="540"/>
        <w:jc w:val="both"/>
      </w:pPr>
      <w:r>
        <w:rPr>
          <w:sz w:val="24"/>
        </w:rPr>
        <w:t xml:space="preserve">Специалист уполномоченного органа формирует заявку на создание правила адресного оповещения в конструкторе уведомлений на Едином портале. Предварительно нужно получить доступ к нему.</w:t>
      </w:r>
    </w:p>
    <w:p>
      <w:pPr>
        <w:pStyle w:val="0"/>
        <w:spacing w:before="240" w:lineRule="auto"/>
        <w:ind w:firstLine="540"/>
        <w:jc w:val="both"/>
      </w:pPr>
      <w:r>
        <w:rPr>
          <w:sz w:val="24"/>
        </w:rPr>
        <w:t xml:space="preserve">Пользоваться конструктором уведомлений могут сотрудники, которые были добавлены в группу доступа для работы с конструктором уведомлений администратором организации в личном кабинете организации на Едином портале.</w:t>
      </w:r>
    </w:p>
    <w:p>
      <w:pPr>
        <w:pStyle w:val="0"/>
        <w:spacing w:before="240" w:lineRule="auto"/>
        <w:ind w:firstLine="540"/>
        <w:jc w:val="both"/>
      </w:pPr>
      <w:r>
        <w:rPr>
          <w:sz w:val="24"/>
        </w:rPr>
        <w:t xml:space="preserve">Для входа в конструктор уведомлений необходимо пройти по адресу https://public-crm.gosuslugi.ru/ и авторизоваться как сотрудник организации на Едином портале.</w:t>
      </w:r>
    </w:p>
    <w:p>
      <w:pPr>
        <w:pStyle w:val="0"/>
        <w:spacing w:before="240" w:lineRule="auto"/>
        <w:ind w:firstLine="540"/>
        <w:jc w:val="both"/>
      </w:pPr>
      <w:r>
        <w:rPr>
          <w:sz w:val="24"/>
        </w:rPr>
        <w:t xml:space="preserve">Затем создать кампанию, заполнив следующие обязательные поля:</w:t>
      </w:r>
    </w:p>
    <w:p>
      <w:pPr>
        <w:pStyle w:val="0"/>
        <w:spacing w:before="240" w:lineRule="auto"/>
        <w:ind w:firstLine="540"/>
        <w:jc w:val="both"/>
      </w:pPr>
      <w:r>
        <w:rPr>
          <w:sz w:val="24"/>
        </w:rPr>
        <w:t xml:space="preserve">название, например: "Уведомление жителей Белгородской области";</w:t>
      </w:r>
    </w:p>
    <w:p>
      <w:pPr>
        <w:pStyle w:val="0"/>
        <w:spacing w:before="240" w:lineRule="auto"/>
        <w:ind w:firstLine="540"/>
        <w:jc w:val="both"/>
      </w:pPr>
      <w:r>
        <w:rPr>
          <w:sz w:val="24"/>
        </w:rPr>
        <w:t xml:space="preserve">цели запуска, например: "Информирование граждан о возможности получения финансовой помощи при чрезвычайной ситуации";</w:t>
      </w:r>
    </w:p>
    <w:p>
      <w:pPr>
        <w:pStyle w:val="0"/>
        <w:spacing w:before="240" w:lineRule="auto"/>
        <w:ind w:firstLine="540"/>
        <w:jc w:val="both"/>
      </w:pPr>
      <w:r>
        <w:rPr>
          <w:sz w:val="24"/>
        </w:rPr>
        <w:t xml:space="preserve">текст кампании, например: "Просим провести оповещение граждан, проживающих в зоне чрезвычайной ситуации, о возможности получения финансовой помощи при чрезвычайной ситуации путем рассылки пуш-уведомления со ссылкой на лендинг "Чрезвычайная ситуация" </w:t>
      </w:r>
      <w:hyperlink w:history="0" r:id="rId21">
        <w:r>
          <w:rPr>
            <w:sz w:val="24"/>
            <w:color w:val="0000ff"/>
          </w:rPr>
          <w:t xml:space="preserve">https://www.gosuslugi.ru/mchs</w:t>
        </w:r>
      </w:hyperlink>
      <w:r>
        <w:rPr>
          <w:sz w:val="24"/>
        </w:rPr>
        <w:t xml:space="preserve">";</w:t>
      </w:r>
    </w:p>
    <w:p>
      <w:pPr>
        <w:pStyle w:val="0"/>
        <w:spacing w:before="240" w:lineRule="auto"/>
        <w:ind w:firstLine="540"/>
        <w:jc w:val="both"/>
      </w:pPr>
      <w:r>
        <w:rPr>
          <w:sz w:val="24"/>
        </w:rPr>
        <w:t xml:space="preserve">планируемые дата и время запуска.</w:t>
      </w:r>
    </w:p>
    <w:p>
      <w:pPr>
        <w:pStyle w:val="0"/>
        <w:spacing w:before="240" w:lineRule="auto"/>
        <w:ind w:firstLine="540"/>
        <w:jc w:val="both"/>
      </w:pPr>
      <w:r>
        <w:rPr>
          <w:sz w:val="24"/>
        </w:rPr>
        <w:t xml:space="preserve">Далее необходимо выбрать существующую или создать новую целевую аудиторию.</w:t>
      </w:r>
    </w:p>
    <w:p>
      <w:pPr>
        <w:pStyle w:val="0"/>
        <w:spacing w:before="240" w:lineRule="auto"/>
        <w:ind w:firstLine="540"/>
        <w:jc w:val="both"/>
      </w:pPr>
      <w:r>
        <w:rPr>
          <w:sz w:val="24"/>
        </w:rPr>
        <w:t xml:space="preserve">При создании новой целевой аудитории требуется:</w:t>
      </w:r>
    </w:p>
    <w:p>
      <w:pPr>
        <w:pStyle w:val="0"/>
        <w:spacing w:before="240" w:lineRule="auto"/>
        <w:ind w:firstLine="540"/>
        <w:jc w:val="both"/>
      </w:pPr>
      <w:r>
        <w:rPr>
          <w:sz w:val="24"/>
        </w:rPr>
        <w:t xml:space="preserve">указать название аудитории;</w:t>
      </w:r>
    </w:p>
    <w:p>
      <w:pPr>
        <w:pStyle w:val="0"/>
        <w:spacing w:before="240" w:lineRule="auto"/>
        <w:ind w:firstLine="540"/>
        <w:jc w:val="both"/>
      </w:pPr>
      <w:r>
        <w:rPr>
          <w:sz w:val="24"/>
        </w:rPr>
        <w:t xml:space="preserve">выбрать сегмент целевой аудитории по критерию "География";</w:t>
      </w:r>
    </w:p>
    <w:p>
      <w:pPr>
        <w:pStyle w:val="0"/>
        <w:spacing w:before="240" w:lineRule="auto"/>
        <w:ind w:firstLine="540"/>
        <w:jc w:val="both"/>
      </w:pPr>
      <w:r>
        <w:rPr>
          <w:sz w:val="24"/>
        </w:rPr>
        <w:t xml:space="preserve">отметить возможности поиска "По месту регистрации" и "По месту проживания".</w:t>
      </w:r>
    </w:p>
    <w:p>
      <w:pPr>
        <w:pStyle w:val="0"/>
        <w:spacing w:before="240" w:lineRule="auto"/>
        <w:ind w:firstLine="540"/>
        <w:jc w:val="both"/>
      </w:pPr>
      <w:r>
        <w:rPr>
          <w:sz w:val="24"/>
        </w:rPr>
        <w:t xml:space="preserve">Далее последовательно выбрать из списков округ, регион, районы и населенные пункты в соответствии с зоной чрезвычайной ситуации.</w:t>
      </w:r>
    </w:p>
    <w:p>
      <w:pPr>
        <w:pStyle w:val="0"/>
        <w:spacing w:before="240" w:lineRule="auto"/>
        <w:ind w:firstLine="540"/>
        <w:jc w:val="both"/>
      </w:pPr>
      <w:r>
        <w:rPr>
          <w:sz w:val="24"/>
        </w:rPr>
        <w:t xml:space="preserve">Затем выбрать канал распространения: письмо на электронную почту, уведомление на телефон (для пользователей приложения "Госуслуги") и (или) уведомление в ленту (для пользователей Единого портала и приложения "Госуслуги").</w:t>
      </w:r>
    </w:p>
    <w:p>
      <w:pPr>
        <w:pStyle w:val="0"/>
        <w:spacing w:before="240" w:lineRule="auto"/>
        <w:ind w:firstLine="540"/>
        <w:jc w:val="both"/>
      </w:pPr>
      <w:r>
        <w:rPr>
          <w:sz w:val="24"/>
        </w:rPr>
        <w:t xml:space="preserve">После заполнения указанной информации нажать на кнопку "Отправить заявку".</w:t>
      </w:r>
    </w:p>
    <w:p>
      <w:pPr>
        <w:pStyle w:val="0"/>
        <w:spacing w:before="240" w:lineRule="auto"/>
        <w:ind w:firstLine="540"/>
        <w:jc w:val="both"/>
      </w:pPr>
      <w:r>
        <w:rPr>
          <w:sz w:val="24"/>
        </w:rPr>
        <w:t xml:space="preserve">Полная версия регламента реализации адресного оповещения пользователей Единого портала размещена по адресу </w:t>
      </w:r>
      <w:hyperlink w:history="0" r:id="rId22">
        <w:r>
          <w:rPr>
            <w:sz w:val="24"/>
            <w:color w:val="0000ff"/>
          </w:rPr>
          <w:t xml:space="preserve">https://partners.gosuslugi.ru/catalog/targeting</w:t>
        </w:r>
      </w:hyperlink>
      <w:r>
        <w:rPr>
          <w:sz w:val="24"/>
        </w:rPr>
        <w:t xml:space="preserve">.</w:t>
      </w:r>
    </w:p>
    <w:p>
      <w:pPr>
        <w:pStyle w:val="0"/>
        <w:spacing w:before="240" w:lineRule="auto"/>
        <w:ind w:firstLine="540"/>
        <w:jc w:val="both"/>
      </w:pPr>
      <w:r>
        <w:rPr>
          <w:sz w:val="24"/>
        </w:rPr>
        <w:t xml:space="preserve">2. Для обеспечения возможности выбора уполномоченного органа при подаче гражданами заявлений через Единый портал необходимо проверить настройки справочников организаций в Единой системе нормативно-справочной информации (далее - ЕСНСИ).</w:t>
      </w:r>
    </w:p>
    <w:p>
      <w:pPr>
        <w:pStyle w:val="0"/>
        <w:spacing w:before="240" w:lineRule="auto"/>
        <w:ind w:firstLine="540"/>
        <w:jc w:val="both"/>
      </w:pPr>
      <w:r>
        <w:rPr>
          <w:sz w:val="24"/>
        </w:rPr>
        <w:t xml:space="preserve">При настройке справочников в ЕСНСИ целесообразно указать единственное подразделение для подачи заявлений граждан - уполномоченный орган.</w:t>
      </w:r>
    </w:p>
    <w:p>
      <w:pPr>
        <w:pStyle w:val="0"/>
        <w:spacing w:before="240" w:lineRule="auto"/>
        <w:ind w:firstLine="540"/>
        <w:jc w:val="both"/>
      </w:pPr>
      <w:r>
        <w:rPr>
          <w:sz w:val="24"/>
        </w:rPr>
        <w:t xml:space="preserve">Чтобы при подаче заявления заявитель мог выбрать уполномоченный орган, необходимо в справочнике ЕСНСИ для уполномоченного органа атрибуту "availability" присвоить значение "true".</w:t>
      </w:r>
    </w:p>
    <w:p>
      <w:pPr>
        <w:pStyle w:val="0"/>
        <w:spacing w:before="240" w:lineRule="auto"/>
        <w:ind w:firstLine="540"/>
        <w:jc w:val="both"/>
      </w:pPr>
      <w:r>
        <w:rPr>
          <w:sz w:val="24"/>
        </w:rPr>
        <w:t xml:space="preserve">В то же время, если административными регламентами предоставления государственных услуг предусмотрена возможность приема заявлений подразделениями уполномоченного органа на муниципальном уровне (например, органы социальной защиты населения) либо администрациями муниципальных образований, возможно определение соответствующих организаций в справочниках ЕСНСИ в качестве организаций, которые заявитель может выбрать при подаче заявления на Едином портале.</w:t>
      </w:r>
    </w:p>
    <w:p>
      <w:pPr>
        <w:pStyle w:val="0"/>
        <w:spacing w:before="240" w:lineRule="auto"/>
        <w:ind w:firstLine="540"/>
        <w:jc w:val="both"/>
      </w:pPr>
      <w:r>
        <w:rPr>
          <w:sz w:val="24"/>
        </w:rPr>
        <w:t xml:space="preserve">3. Ограничение подачи заявлений гражданами через Единый портал по зоне чрезвычайной ситуации.</w:t>
      </w:r>
    </w:p>
    <w:p>
      <w:pPr>
        <w:pStyle w:val="0"/>
        <w:spacing w:before="240" w:lineRule="auto"/>
        <w:ind w:firstLine="540"/>
        <w:jc w:val="both"/>
      </w:pPr>
      <w:r>
        <w:rPr>
          <w:sz w:val="24"/>
        </w:rPr>
        <w:t xml:space="preserve">Нормативными правовыми актами субъектов Российской Федерации определяется и уточняется зона чрезвычайной ситуации.</w:t>
      </w:r>
    </w:p>
    <w:p>
      <w:pPr>
        <w:pStyle w:val="0"/>
        <w:spacing w:before="240" w:lineRule="auto"/>
        <w:ind w:firstLine="540"/>
        <w:jc w:val="both"/>
      </w:pPr>
      <w:r>
        <w:rPr>
          <w:sz w:val="24"/>
        </w:rPr>
        <w:t xml:space="preserve">На Едином портале реализована возможность ограничения подачи заявлений гражданами, проживающими в зонах чрезвычайных ситуаций, по муниципальным районам, муниципальным округам, городским округам и отдельным населенным пунктам. Граждане, у которых адрес фактического проживания в личном кабинете Единого портала не находится в определенных нормативным правовым актом региона муниципальных образованиях, не смогут направить заявление о предоставлении государственных услуг "Назначение выплаты единовременной материальной помощи гражданам, пострадавшим в результате чрезвычайных ситуаций природного и техногенного характера" и "Назначение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w:t>
      </w:r>
    </w:p>
    <w:p>
      <w:pPr>
        <w:pStyle w:val="0"/>
        <w:spacing w:before="240" w:lineRule="auto"/>
        <w:ind w:firstLine="540"/>
        <w:jc w:val="both"/>
      </w:pPr>
      <w:r>
        <w:rPr>
          <w:sz w:val="24"/>
        </w:rPr>
        <w:t xml:space="preserve">Для реализации ограничения подачи заявлений гражданами через Единый портал уполномоченному органу необходимо направить в МЧС России список муниципальных образований с указанием их </w:t>
      </w:r>
      <w:hyperlink w:history="0" r:id="rId23" w:tooltip="&quot;ОК 019-95. Общероссийский классификатор объектов административно-территориального деления&quot; (утв. Постановлением Госстандарта России от 31.07.1995 N 413) (ред. от 21.03.2025) (коды 01 - 32 ОКАТО) {КонсультантПлюс}">
        <w:r>
          <w:rPr>
            <w:sz w:val="24"/>
            <w:color w:val="0000ff"/>
          </w:rPr>
          <w:t xml:space="preserve">ОКАТО</w:t>
        </w:r>
      </w:hyperlink>
      <w:r>
        <w:rPr>
          <w:sz w:val="24"/>
        </w:rPr>
        <w:t xml:space="preserve"> и населенных пунктов с указанием их </w:t>
      </w:r>
      <w:hyperlink w:history="0" r:id="rId24"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819/2025) {КонсультантПлюс}">
        <w:r>
          <w:rPr>
            <w:sz w:val="24"/>
            <w:color w:val="0000ff"/>
          </w:rPr>
          <w:t xml:space="preserve">ОКТМО</w:t>
        </w:r>
      </w:hyperlink>
      <w:r>
        <w:rPr>
          <w:sz w:val="24"/>
        </w:rPr>
        <w:t xml:space="preserve"> (при необходимости соответствующего ограничения).</w:t>
      </w:r>
    </w:p>
    <w:p>
      <w:pPr>
        <w:pStyle w:val="0"/>
        <w:spacing w:before="240" w:lineRule="auto"/>
        <w:ind w:firstLine="540"/>
        <w:jc w:val="both"/>
      </w:pPr>
      <w:r>
        <w:rPr>
          <w:sz w:val="24"/>
        </w:rPr>
        <w:t xml:space="preserve">4. Автоматизация проверки нахождения адреса проживания гражданина в зоне чрезвычайной ситуации.</w:t>
      </w:r>
    </w:p>
    <w:p>
      <w:pPr>
        <w:pStyle w:val="0"/>
        <w:spacing w:before="240" w:lineRule="auto"/>
        <w:ind w:firstLine="540"/>
        <w:jc w:val="both"/>
      </w:pPr>
      <w:r>
        <w:rPr>
          <w:sz w:val="24"/>
        </w:rPr>
        <w:t xml:space="preserve">Для проверки нахождения адреса проживания граждан в зоне чрезвычайной ситуации используется запрос по единой системе межведомственного электронного взаимодействия (далее - СМЭВ) по виду сведений "Проверка нахождения адреса в зоне ЧС".</w:t>
      </w:r>
    </w:p>
    <w:p>
      <w:pPr>
        <w:pStyle w:val="0"/>
        <w:spacing w:before="240" w:lineRule="auto"/>
        <w:ind w:firstLine="540"/>
        <w:jc w:val="both"/>
      </w:pPr>
      <w:r>
        <w:rPr>
          <w:sz w:val="24"/>
        </w:rPr>
        <w:t xml:space="preserve">Если гражданин указал в заявлении адрес фактического проживания, который не находится в зоне чрезвычайной ситуации, по данному межведомственному запросу из информационной системы МЧС России в федеральную государственную информационную систему "Единая система предоставления государственных и муниципальных услуг (сервисов)" (далее - ПГС) или ведомственную информационную систему вернется отрицательный ответ.</w:t>
      </w:r>
    </w:p>
    <w:p>
      <w:pPr>
        <w:pStyle w:val="0"/>
        <w:spacing w:before="240" w:lineRule="auto"/>
        <w:ind w:firstLine="540"/>
        <w:jc w:val="both"/>
      </w:pPr>
      <w:r>
        <w:rPr>
          <w:sz w:val="24"/>
        </w:rPr>
        <w:t xml:space="preserve">В этом случае по критерию нахождения адреса проживания заявителя в зоне чрезвычайной ситуации уполномоченный орган вправе принять решение об отказе в предоставлении государственных услуг "Назначение выплаты единовременной материальной помощи гражданам, пострадавшим в результате чрезвычайных ситуаций природного и техногенного характера" и "Назначение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w:t>
      </w:r>
    </w:p>
    <w:p>
      <w:pPr>
        <w:pStyle w:val="0"/>
        <w:spacing w:before="240" w:lineRule="auto"/>
        <w:ind w:firstLine="540"/>
        <w:jc w:val="both"/>
      </w:pPr>
      <w:r>
        <w:rPr>
          <w:sz w:val="24"/>
        </w:rPr>
        <w:t xml:space="preserve">Это позволяет значительно снизить нагрузку на органы местного самоуправления, исключив необходимость направления комиссий по указанному адресу и подготовки заключений об установлении фактов проживания в жилом помещении, нарушения условий жизнедеятельности и утраты имущества первой необходимости в результате чрезвычайных ситуаций по примерным формам согласно </w:t>
      </w:r>
      <w:hyperlink w:history="0" w:anchor="P334" w:tooltip="                                ЗАКЛЮЧЕНИЕ">
        <w:r>
          <w:rPr>
            <w:sz w:val="24"/>
            <w:color w:val="0000ff"/>
          </w:rPr>
          <w:t xml:space="preserve">Приложениям N 1</w:t>
        </w:r>
      </w:hyperlink>
      <w:r>
        <w:rPr>
          <w:sz w:val="24"/>
        </w:rPr>
        <w:t xml:space="preserve"> и </w:t>
      </w:r>
      <w:hyperlink w:history="0" w:anchor="P467" w:tooltip="                                ЗАКЛЮЧЕНИЕ">
        <w:r>
          <w:rPr>
            <w:sz w:val="24"/>
            <w:color w:val="0000ff"/>
          </w:rPr>
          <w:t xml:space="preserve">2</w:t>
        </w:r>
      </w:hyperlink>
      <w:r>
        <w:rPr>
          <w:sz w:val="24"/>
        </w:rPr>
        <w:t xml:space="preserve">.</w:t>
      </w:r>
    </w:p>
    <w:p>
      <w:pPr>
        <w:pStyle w:val="0"/>
        <w:spacing w:before="240" w:lineRule="auto"/>
        <w:ind w:firstLine="540"/>
        <w:jc w:val="both"/>
      </w:pPr>
      <w:r>
        <w:rPr>
          <w:sz w:val="24"/>
        </w:rPr>
        <w:t xml:space="preserve">5. Особенности технического обеспечения процесса предоставления государственных услуг при использовании ПГС.</w:t>
      </w:r>
    </w:p>
    <w:p>
      <w:pPr>
        <w:pStyle w:val="0"/>
        <w:spacing w:before="240" w:lineRule="auto"/>
        <w:ind w:firstLine="540"/>
        <w:jc w:val="both"/>
      </w:pPr>
      <w:r>
        <w:rPr>
          <w:sz w:val="24"/>
        </w:rPr>
        <w:t xml:space="preserve">В процессе предоставления государственных услуг по оказанию финансовой помощи все задействованные органы и сотрудники должны иметь доступ к ПГС для обработки поступающих заявлений.</w:t>
      </w:r>
    </w:p>
    <w:p>
      <w:pPr>
        <w:pStyle w:val="0"/>
        <w:spacing w:before="240" w:lineRule="auto"/>
        <w:ind w:firstLine="540"/>
        <w:jc w:val="both"/>
      </w:pPr>
      <w:r>
        <w:rPr>
          <w:sz w:val="24"/>
        </w:rPr>
        <w:t xml:space="preserve">С учетом прогнозируемого количества пострадавших граждан необходимо обеспечить достаточное количество рабочих мест, подключенных к ПГС, и достаточное количество специалистов уполномоченного органа и органов местного самоуправления, подготовленных к работе в ПГС.</w:t>
      </w:r>
    </w:p>
    <w:p>
      <w:pPr>
        <w:pStyle w:val="0"/>
        <w:spacing w:before="240" w:lineRule="auto"/>
        <w:ind w:firstLine="540"/>
        <w:jc w:val="both"/>
      </w:pPr>
      <w:r>
        <w:rPr>
          <w:sz w:val="24"/>
        </w:rPr>
        <w:t xml:space="preserve">Для повышения практического опыта работы в ПГС в рамках предоставления государственных услуг по оказанию финансовой помощи населению в реальных чрезвычайных ситуациях, уполномоченным органам рекомендуется организовывать учения и тренировки с администрациями муниципальных образований по предоставлению государственных услуг по оказанию финансовой помощи.</w:t>
      </w:r>
    </w:p>
    <w:p>
      <w:pPr>
        <w:pStyle w:val="0"/>
        <w:spacing w:before="240" w:lineRule="auto"/>
        <w:ind w:firstLine="540"/>
        <w:jc w:val="both"/>
      </w:pPr>
      <w:r>
        <w:rPr>
          <w:sz w:val="24"/>
        </w:rPr>
        <w:t xml:space="preserve">По запросу уполномоченного органа, направленного в МЧС России, будет открыт доступ к подаче заявлений на Едином портале на получение финансовой помощи при условной чрезвычайной ситуации.</w:t>
      </w:r>
    </w:p>
    <w:p>
      <w:pPr>
        <w:pStyle w:val="0"/>
        <w:spacing w:before="240" w:lineRule="auto"/>
        <w:ind w:firstLine="540"/>
        <w:jc w:val="both"/>
      </w:pPr>
      <w:r>
        <w:rPr>
          <w:sz w:val="24"/>
        </w:rPr>
        <w:t xml:space="preserve">В ПГС в зависимости от полномочий сотрудникам уполномоченного органа и органов местного самоуправления системным администратором соответствующего органа присваиваются роли "Регистратор/Назначающий регистратор", "Специалист", "Наблюдатель", "Должностное лицо", "Оператор реестра решений", "Наблюдатель субъекта РФ".</w:t>
      </w:r>
    </w:p>
    <w:p>
      <w:pPr>
        <w:pStyle w:val="0"/>
        <w:spacing w:before="240" w:lineRule="auto"/>
        <w:ind w:firstLine="540"/>
        <w:jc w:val="both"/>
      </w:pPr>
      <w:r>
        <w:rPr>
          <w:sz w:val="24"/>
        </w:rPr>
        <w:t xml:space="preserve">Права доступа в соответствии с ролями "Оператор реестра решений" и "Наблюдатель субъекта РФ" предоставляются по заявке, направленной официальным письмом в Минцифры России.</w:t>
      </w:r>
    </w:p>
    <w:p>
      <w:pPr>
        <w:pStyle w:val="0"/>
        <w:spacing w:before="240" w:lineRule="auto"/>
        <w:ind w:firstLine="540"/>
        <w:jc w:val="both"/>
      </w:pPr>
      <w:r>
        <w:rPr>
          <w:sz w:val="24"/>
        </w:rPr>
        <w:t xml:space="preserve">Так, роль "Оператор реестра решений" позволяет осуществлять выгрузку реестров решений о назначении выплат.</w:t>
      </w:r>
    </w:p>
    <w:p>
      <w:pPr>
        <w:pStyle w:val="0"/>
        <w:spacing w:before="240" w:lineRule="auto"/>
        <w:ind w:firstLine="540"/>
        <w:jc w:val="both"/>
      </w:pPr>
      <w:r>
        <w:rPr>
          <w:sz w:val="24"/>
        </w:rPr>
        <w:t xml:space="preserve">Роль "Наблюдатель субъекта РФ", как правило, предоставляется ограниченному количеству (не более двух) сотрудников исполнительных органов субъекта Российской Федерации. Указанная роль позволяет отслеживать заявления на всех этапах выполнения административных процедур.</w:t>
      </w:r>
    </w:p>
    <w:p>
      <w:pPr>
        <w:pStyle w:val="0"/>
        <w:spacing w:before="240" w:lineRule="auto"/>
        <w:ind w:firstLine="540"/>
        <w:jc w:val="both"/>
      </w:pPr>
      <w:r>
        <w:rPr>
          <w:sz w:val="24"/>
        </w:rPr>
        <w:t xml:space="preserve">В случае подачи заявления о предоставлении государственной услуги лично в ПГС используется форма очного приема. Специалисту органа местного самоуправления или МФЦ в форме заявления в поле "Уполномоченный орган" рекомендуется выбрать из списка исполнительный орган субъекта Российской Федерации, уполномоченный на предоставление государственной услуги. В этом случае заявление после нажатия на кнопку "Отправить" поступит в уполномоченный орган.</w:t>
      </w:r>
    </w:p>
    <w:p>
      <w:pPr>
        <w:pStyle w:val="0"/>
        <w:spacing w:before="240" w:lineRule="auto"/>
        <w:ind w:firstLine="540"/>
        <w:jc w:val="both"/>
      </w:pPr>
      <w:r>
        <w:rPr>
          <w:sz w:val="24"/>
        </w:rPr>
        <w:t xml:space="preserve">При заполнении адреса проживания заявителя в одноименном поле формы заявления важно вводить адрес с использованием федеральной информационной адресной системы (далее - ФИАС). В крайних случаях, когда адрес в системе ФИАС не удается найти, можно использовать поля для ввода элементов адреса обычным текстом.</w:t>
      </w:r>
    </w:p>
    <w:p>
      <w:pPr>
        <w:pStyle w:val="0"/>
        <w:spacing w:before="240" w:lineRule="auto"/>
        <w:ind w:firstLine="540"/>
        <w:jc w:val="both"/>
      </w:pPr>
      <w:r>
        <w:rPr>
          <w:sz w:val="24"/>
        </w:rPr>
        <w:t xml:space="preserve">Гражданину, прибывшему в уполномоченный орган, орган местного самоуправления или МФЦ для подачи заявления о предоставлении государственной услуги лично, необязательно писать заявление на бумаге. В ПГС в режиме очного приема после заполнения сведений о заявителе заявление генерируется автоматически. Распечатанное заявление подписывается заявителем и принявшим его сотрудником, сканируется, далее копия заявления загружается в ПГС.</w:t>
      </w:r>
    </w:p>
    <w:p>
      <w:pPr>
        <w:pStyle w:val="0"/>
        <w:spacing w:before="240" w:lineRule="auto"/>
        <w:ind w:firstLine="540"/>
        <w:jc w:val="both"/>
      </w:pPr>
      <w:r>
        <w:rPr>
          <w:sz w:val="24"/>
        </w:rPr>
        <w:t xml:space="preserve">Если заявление было заполнено гражданином во время обхода комиссии, то специалисту органа местного самоуправления после заполнения сведений о заявителе в ПГС в режиме очного приема вместо сгенерированного заявления рекомендуется прикрепить сканированную копию подписанного заявителем заявления.</w:t>
      </w:r>
    </w:p>
    <w:p>
      <w:pPr>
        <w:pStyle w:val="0"/>
        <w:spacing w:before="240" w:lineRule="auto"/>
        <w:ind w:firstLine="540"/>
        <w:jc w:val="both"/>
      </w:pPr>
      <w:r>
        <w:rPr>
          <w:sz w:val="24"/>
        </w:rPr>
        <w:t xml:space="preserve">После заполнения всех полей формы заявления и прикрепления в ПГС сканированной копии подписанного гражданином заявления необходимо нажать на кнопку "Отправить".</w:t>
      </w:r>
    </w:p>
    <w:p>
      <w:pPr>
        <w:pStyle w:val="0"/>
        <w:spacing w:before="240" w:lineRule="auto"/>
        <w:ind w:firstLine="540"/>
        <w:jc w:val="both"/>
      </w:pPr>
      <w:r>
        <w:rPr>
          <w:sz w:val="24"/>
        </w:rPr>
        <w:t xml:space="preserve">В соответствии с примерными формами административных регламентов предоставления государственных услуг предусмотрен способ приема заявлений при личном обращении граждан в МФЦ.</w:t>
      </w:r>
    </w:p>
    <w:p>
      <w:pPr>
        <w:pStyle w:val="0"/>
        <w:spacing w:before="240" w:lineRule="auto"/>
        <w:ind w:firstLine="540"/>
        <w:jc w:val="both"/>
      </w:pPr>
      <w:r>
        <w:rPr>
          <w:sz w:val="24"/>
        </w:rPr>
        <w:t xml:space="preserve">В ряде субъектов Российской Федерации взаимодействие с МФЦ организовано путем приема заявлений от граждан в автоматизированную информационную систему МФЦ и направления пакетов документов на бумажных носителях в уполномоченный орган. В итоге заявления, направленные таким способом, вносятся сотрудниками уполномоченного органа в режиме очного приема вручную, что увеличивает время на обработку заявлений.</w:t>
      </w:r>
    </w:p>
    <w:p>
      <w:pPr>
        <w:pStyle w:val="0"/>
        <w:spacing w:before="240" w:lineRule="auto"/>
        <w:ind w:firstLine="540"/>
        <w:jc w:val="both"/>
      </w:pPr>
      <w:r>
        <w:rPr>
          <w:sz w:val="24"/>
        </w:rPr>
        <w:t xml:space="preserve">МФЦ целесообразно иметь технический доступ к ПГС для обеспечения возможности очного приема заявлений граждан.</w:t>
      </w:r>
    </w:p>
    <w:p>
      <w:pPr>
        <w:pStyle w:val="0"/>
        <w:spacing w:before="240" w:lineRule="auto"/>
        <w:ind w:firstLine="540"/>
        <w:jc w:val="both"/>
      </w:pPr>
      <w:r>
        <w:rPr>
          <w:sz w:val="24"/>
        </w:rPr>
        <w:t xml:space="preserve">В то же время МФЦ могут обеспечить гражданам помощь в подаче заявлений через Единый портал (с регистрацией на Едином портале при необходимости) в секторах пользовательского сопровождения.</w:t>
      </w:r>
    </w:p>
    <w:p>
      <w:pPr>
        <w:pStyle w:val="0"/>
        <w:spacing w:before="240" w:lineRule="auto"/>
        <w:ind w:firstLine="540"/>
        <w:jc w:val="both"/>
      </w:pPr>
      <w:r>
        <w:rPr>
          <w:sz w:val="24"/>
        </w:rPr>
        <w:t xml:space="preserve">В процессе предоставления государственных услуг регламентированные действия сотрудников органов местного самоуправления в ПГС включают в себя:</w:t>
      </w:r>
    </w:p>
    <w:p>
      <w:pPr>
        <w:pStyle w:val="0"/>
        <w:spacing w:before="240" w:lineRule="auto"/>
        <w:ind w:firstLine="540"/>
        <w:jc w:val="both"/>
      </w:pPr>
      <w:r>
        <w:rPr>
          <w:sz w:val="24"/>
        </w:rPr>
        <w:t xml:space="preserve">очный прием заявлений граждан;</w:t>
      </w:r>
    </w:p>
    <w:p>
      <w:pPr>
        <w:pStyle w:val="0"/>
        <w:spacing w:before="240" w:lineRule="auto"/>
        <w:ind w:firstLine="540"/>
        <w:jc w:val="both"/>
      </w:pPr>
      <w:r>
        <w:rPr>
          <w:sz w:val="24"/>
        </w:rPr>
        <w:t xml:space="preserve">получение заявлений от уполномоченного органа;</w:t>
      </w:r>
    </w:p>
    <w:p>
      <w:pPr>
        <w:pStyle w:val="0"/>
        <w:spacing w:before="240" w:lineRule="auto"/>
        <w:ind w:firstLine="540"/>
        <w:jc w:val="both"/>
      </w:pPr>
      <w:r>
        <w:rPr>
          <w:sz w:val="24"/>
        </w:rPr>
        <w:t xml:space="preserve">загрузка в ПГС сканированных копий заключений комиссий;</w:t>
      </w:r>
    </w:p>
    <w:p>
      <w:pPr>
        <w:pStyle w:val="0"/>
        <w:spacing w:before="240" w:lineRule="auto"/>
        <w:ind w:firstLine="540"/>
        <w:jc w:val="both"/>
      </w:pPr>
      <w:r>
        <w:rPr>
          <w:sz w:val="24"/>
        </w:rPr>
        <w:t xml:space="preserve">направление заявлений обратно в уполномоченный орган.</w:t>
      </w:r>
    </w:p>
    <w:p>
      <w:pPr>
        <w:pStyle w:val="0"/>
        <w:spacing w:before="240" w:lineRule="auto"/>
        <w:ind w:firstLine="540"/>
        <w:jc w:val="both"/>
      </w:pPr>
      <w:r>
        <w:rPr>
          <w:sz w:val="24"/>
        </w:rPr>
        <w:t xml:space="preserve">При поступлении нового заявления в орган местного самоуправления необходимо дождаться получения статуса "Сведения по СМЭВ получены".</w:t>
      </w:r>
    </w:p>
    <w:p>
      <w:pPr>
        <w:pStyle w:val="0"/>
        <w:spacing w:before="240" w:lineRule="auto"/>
        <w:ind w:firstLine="540"/>
        <w:jc w:val="both"/>
      </w:pPr>
      <w:r>
        <w:rPr>
          <w:sz w:val="24"/>
        </w:rPr>
        <w:t xml:space="preserve">Параллельно направляется комиссия для установления фактов проживания гражданина в жилом помещении, находящемся в зоне чрезвычайной ситуации, нарушений условий его жизнедеятельности и (или) утраты им имущества первой необходимости в результате чрезвычайной ситуации и подготовки соответствующих заключений.</w:t>
      </w:r>
    </w:p>
    <w:p>
      <w:pPr>
        <w:pStyle w:val="0"/>
        <w:spacing w:before="240" w:lineRule="auto"/>
        <w:ind w:firstLine="540"/>
        <w:jc w:val="both"/>
      </w:pPr>
      <w:r>
        <w:rPr>
          <w:sz w:val="24"/>
        </w:rPr>
        <w:t xml:space="preserve">После получения ответов по СМЭВ необходимо назначить заявление на рассмотрение сотрудником органа местного самоуправления.</w:t>
      </w:r>
    </w:p>
    <w:p>
      <w:pPr>
        <w:pStyle w:val="0"/>
        <w:spacing w:before="240" w:lineRule="auto"/>
        <w:ind w:firstLine="540"/>
        <w:jc w:val="both"/>
      </w:pPr>
      <w:r>
        <w:rPr>
          <w:sz w:val="24"/>
        </w:rPr>
        <w:t xml:space="preserve">Следует обратить внимание, что сотрудник органа местного самоуправления не должен изменять критерии предоставления государственных услуг в разделе "Проверки". Его задача - прикрепить к заявлению сканированную копию заключения комиссии.</w:t>
      </w:r>
    </w:p>
    <w:p>
      <w:pPr>
        <w:pStyle w:val="0"/>
        <w:spacing w:before="240" w:lineRule="auto"/>
        <w:ind w:firstLine="540"/>
        <w:jc w:val="both"/>
      </w:pPr>
      <w:r>
        <w:rPr>
          <w:sz w:val="24"/>
        </w:rPr>
        <w:t xml:space="preserve">После прикрепления заключения заявление необходимо маршрутизировать в уполномоченный орган для принятия решения о назначении либо об отказе в назначении выплаты.</w:t>
      </w:r>
    </w:p>
    <w:p>
      <w:pPr>
        <w:pStyle w:val="0"/>
        <w:spacing w:before="240" w:lineRule="auto"/>
        <w:ind w:firstLine="540"/>
        <w:jc w:val="both"/>
      </w:pPr>
      <w:r>
        <w:rPr>
          <w:sz w:val="24"/>
        </w:rPr>
        <w:t xml:space="preserve">В ПГС в разделе "Межведомственные запросы" реализованы специальные обозначения, сообщающие о статусах межведомственных запросов. Обозначение зеленого цвета означает, что системой ПГС получен ответ на межведомственный запрос, при этом не конкретизируется, является ли результат проверки положительным или отрицательным. В свою очередь, в разделе "Проверки" на основании полученных ответов на межведомственные запросы автоматически проставляются критерии предоставления государственных услуг: обозначения зеленого цвета в случае подтверждения проверяемых сведений, красного - в случае их неподтверждения.</w:t>
      </w:r>
    </w:p>
    <w:p>
      <w:pPr>
        <w:pStyle w:val="0"/>
        <w:spacing w:before="240" w:lineRule="auto"/>
        <w:ind w:firstLine="540"/>
        <w:jc w:val="both"/>
      </w:pPr>
      <w:r>
        <w:rPr>
          <w:sz w:val="24"/>
        </w:rPr>
        <w:t xml:space="preserve">Имеют место случаи, когда от поставщиков сведений не приходят ответы на межведомственные запросы в установленные сроки.</w:t>
      </w:r>
    </w:p>
    <w:p>
      <w:pPr>
        <w:pStyle w:val="0"/>
        <w:spacing w:before="240" w:lineRule="auto"/>
        <w:ind w:firstLine="540"/>
        <w:jc w:val="both"/>
      </w:pPr>
      <w:r>
        <w:rPr>
          <w:sz w:val="24"/>
        </w:rPr>
        <w:t xml:space="preserve">Если это касается сведений из МВД России о регистрации по месту жительства гражданина, то при наличии подтверждения комиссией факта проживания гражданина в жилом помещении этот запрос можно пропускать. Отсутствие ответа на указанный межведомственный запрос в этом случае не может повлиять на решение о предоставлении услуги по оказанию финансовой помощи, так как регистрация гражданина по месту жительства не является критерием предоставления государственной услуги.</w:t>
      </w:r>
    </w:p>
    <w:p>
      <w:pPr>
        <w:pStyle w:val="0"/>
        <w:spacing w:before="240" w:lineRule="auto"/>
        <w:ind w:firstLine="540"/>
        <w:jc w:val="both"/>
      </w:pPr>
      <w:r>
        <w:rPr>
          <w:sz w:val="24"/>
        </w:rPr>
        <w:t xml:space="preserve">При этом, если ответ не поступил, любой из запросов можно направить по СМЭВ повторно.</w:t>
      </w:r>
    </w:p>
    <w:p>
      <w:pPr>
        <w:pStyle w:val="0"/>
        <w:spacing w:before="240" w:lineRule="auto"/>
        <w:ind w:firstLine="540"/>
        <w:jc w:val="both"/>
      </w:pPr>
      <w:r>
        <w:rPr>
          <w:sz w:val="24"/>
        </w:rPr>
        <w:t xml:space="preserve">В остальных случаях уполномоченному органу для подтверждения указанных в заявлении сведений необходимо организовать межведомственное взаимодействие с территориальными органами поставщиков сведений.</w:t>
      </w:r>
    </w:p>
    <w:p>
      <w:pPr>
        <w:pStyle w:val="0"/>
        <w:spacing w:before="240" w:lineRule="auto"/>
        <w:ind w:firstLine="540"/>
        <w:jc w:val="both"/>
      </w:pPr>
      <w:r>
        <w:rPr>
          <w:sz w:val="24"/>
        </w:rPr>
        <w:t xml:space="preserve">Раздел "Статистика" позволяет формировать отчеты различного вида. Наиболее удобным и информативным инструментом в рамках предоставления государственных услуг является форма отчета "3. Отчет по услугам в разрезе статусов". Указанный отчет не содержит персональных данных.</w:t>
      </w:r>
    </w:p>
    <w:p>
      <w:pPr>
        <w:pStyle w:val="0"/>
        <w:spacing w:before="240" w:lineRule="auto"/>
        <w:ind w:firstLine="540"/>
        <w:jc w:val="both"/>
      </w:pPr>
      <w:r>
        <w:rPr>
          <w:sz w:val="24"/>
        </w:rPr>
        <w:t xml:space="preserve">Специалист уполномоченного органа на основе выгруженных отчетов может проводить анализ динамики поступающих заявлений, осуществлять фильтрацию по наименованию услуг, способам подачи, подразделениям, текущим статусам.</w:t>
      </w:r>
    </w:p>
    <w:p>
      <w:pPr>
        <w:pStyle w:val="0"/>
        <w:spacing w:before="240" w:lineRule="auto"/>
        <w:ind w:firstLine="540"/>
        <w:jc w:val="both"/>
      </w:pPr>
      <w:r>
        <w:rPr>
          <w:sz w:val="24"/>
        </w:rPr>
        <w:t xml:space="preserve">Данный отчет содержит сведения об адресах проживания заявителей, что позволяет органам местного самоуправления формировать планы работы комиссий. Уполномоченным органам указанный отчет позволяет вести статистику заявлений по предоставляемым услугам.</w:t>
      </w:r>
    </w:p>
    <w:p>
      <w:pPr>
        <w:pStyle w:val="0"/>
        <w:spacing w:before="240" w:lineRule="auto"/>
        <w:ind w:firstLine="540"/>
        <w:jc w:val="both"/>
      </w:pPr>
      <w:r>
        <w:rPr>
          <w:sz w:val="24"/>
        </w:rPr>
        <w:t xml:space="preserve">В ПГС реализованы типовые формы решений о предоставлении или об отказе в предоставлении государственных услуг, на основе которых автоматически формируются проекты решений.</w:t>
      </w:r>
    </w:p>
    <w:p>
      <w:pPr>
        <w:pStyle w:val="0"/>
        <w:spacing w:before="240" w:lineRule="auto"/>
        <w:ind w:firstLine="540"/>
        <w:jc w:val="both"/>
      </w:pPr>
      <w:r>
        <w:rPr>
          <w:sz w:val="24"/>
        </w:rPr>
        <w:t xml:space="preserve">При этом у уполномоченного органа имеется возможность внести изменения в проект решения перед его подписанием. Для этого в ПГС реализована возможность выгрузки сформированных проектов решений, которые можно отредактировать в текстовом редакторе и загрузить скорректированный проект решения.</w:t>
      </w:r>
    </w:p>
    <w:p>
      <w:pPr>
        <w:pStyle w:val="0"/>
        <w:spacing w:before="240" w:lineRule="auto"/>
        <w:ind w:firstLine="540"/>
        <w:jc w:val="both"/>
      </w:pPr>
      <w:r>
        <w:rPr>
          <w:sz w:val="24"/>
        </w:rPr>
        <w:t xml:space="preserve">Например, в типовой форме решения о предоставлении государственных услуг предусмотрен абзац с информацией для граждан о выплате дополнительных средств при изменении характера чрезвычайной ситуации с регионального или межмуниципального до федерального или межрегионального. В случае если федеральные и региональные размеры выплат совпадают или региональные размеры выплат превышают федеральные, рекомендуется удалить указанный абзац.</w:t>
      </w:r>
    </w:p>
    <w:p>
      <w:pPr>
        <w:pStyle w:val="0"/>
        <w:spacing w:before="240" w:lineRule="auto"/>
        <w:ind w:firstLine="540"/>
        <w:jc w:val="both"/>
      </w:pPr>
      <w:r>
        <w:rPr>
          <w:sz w:val="24"/>
        </w:rPr>
        <w:t xml:space="preserve">В ПГС реализован функционал автоматического формирования списков граждан, которым была назначена помощь (реестров решений).</w:t>
      </w:r>
    </w:p>
    <w:p>
      <w:pPr>
        <w:pStyle w:val="0"/>
        <w:spacing w:before="240" w:lineRule="auto"/>
        <w:ind w:firstLine="540"/>
        <w:jc w:val="both"/>
      </w:pPr>
      <w:r>
        <w:rPr>
          <w:sz w:val="24"/>
        </w:rPr>
        <w:t xml:space="preserve">Списки граждан формируются уполномоченным органом на основании информации о предоставленных государственных услугах в целях обоснования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для возмещения расходов при чрезвычайных ситуациях межрегионального или федерального характера.</w:t>
      </w:r>
    </w:p>
    <w:p>
      <w:pPr>
        <w:pStyle w:val="0"/>
        <w:spacing w:before="240" w:lineRule="auto"/>
        <w:ind w:firstLine="540"/>
        <w:jc w:val="both"/>
      </w:pPr>
      <w:r>
        <w:rPr>
          <w:sz w:val="24"/>
        </w:rPr>
        <w:t xml:space="preserve">6. Особенности технического обеспечения процесса предоставления государственных услуг при использовании ведомственных информационных систем.</w:t>
      </w:r>
    </w:p>
    <w:p>
      <w:pPr>
        <w:pStyle w:val="0"/>
        <w:spacing w:before="240" w:lineRule="auto"/>
        <w:ind w:firstLine="540"/>
        <w:jc w:val="both"/>
      </w:pPr>
      <w:r>
        <w:rPr>
          <w:sz w:val="24"/>
        </w:rPr>
        <w:t xml:space="preserve">В случае использования в регионе ведомственной информационной системы необходимо руководствоваться едиными функциональными техническими требованиями к интеграции региональных ведомственных информационных систем с формами-концентраторами соответствующих государственных услуг на Едином портале.</w:t>
      </w:r>
    </w:p>
    <w:p>
      <w:pPr>
        <w:pStyle w:val="0"/>
        <w:spacing w:before="240" w:lineRule="auto"/>
        <w:ind w:firstLine="540"/>
        <w:jc w:val="both"/>
      </w:pPr>
      <w:r>
        <w:rPr>
          <w:sz w:val="24"/>
        </w:rPr>
        <w:t xml:space="preserve">Необходимо обеспечить проверку посредством СМЭВ всех предусмотренных сведений в соответствии с административными регламентами предоставления государственных услуг.</w:t>
      </w:r>
    </w:p>
    <w:p>
      <w:pPr>
        <w:pStyle w:val="0"/>
        <w:spacing w:before="240" w:lineRule="auto"/>
        <w:ind w:firstLine="540"/>
        <w:jc w:val="both"/>
      </w:pPr>
      <w:r>
        <w:rPr>
          <w:sz w:val="24"/>
        </w:rPr>
        <w:t xml:space="preserve">Например, в ходе ежегодных командно-штабных учений было выявлено, что в ряде субъектов Российской Федерации, в которых уполномоченные органы используют ведомственные информационные системы, не были настроены СМЭВ-запросы в информационную систему МЧС России по виду сведений "Сведения о нахождении адреса в зоне чрезвычайной ситуации".</w:t>
      </w:r>
    </w:p>
    <w:p>
      <w:pPr>
        <w:pStyle w:val="0"/>
        <w:spacing w:before="240" w:lineRule="auto"/>
        <w:ind w:firstLine="540"/>
        <w:jc w:val="both"/>
      </w:pPr>
      <w:r>
        <w:rPr>
          <w:sz w:val="24"/>
        </w:rPr>
        <w:t xml:space="preserve">В случае масштабных чрезвычайных ситуаций необходимо обеспечить готовность ведомственной информационной системы к приему большого количества заявлений.</w:t>
      </w:r>
    </w:p>
    <w:p>
      <w:pPr>
        <w:pStyle w:val="0"/>
        <w:spacing w:before="240" w:lineRule="auto"/>
        <w:ind w:firstLine="540"/>
        <w:jc w:val="both"/>
      </w:pPr>
      <w:r>
        <w:rPr>
          <w:sz w:val="24"/>
        </w:rPr>
        <w:t xml:space="preserve">Так, фиксировались случаи, когда в ходе ликвидации чрезвычайных ситуаций в связи с массовым обращением граждан через Единый портал об оказании финансовой помощи ведомственная информационная система региона на начальном этапе не справлялась с потоком заявлений.</w:t>
      </w:r>
    </w:p>
    <w:p>
      <w:pPr>
        <w:pStyle w:val="0"/>
        <w:spacing w:before="240" w:lineRule="auto"/>
        <w:ind w:firstLine="540"/>
        <w:jc w:val="both"/>
      </w:pPr>
      <w:r>
        <w:rPr>
          <w:sz w:val="24"/>
        </w:rPr>
        <w:t xml:space="preserve">В результате большое количество заявлений было задержано на адаптере ведомственной информационной системы и не поступало в уполномоченный орган, а гражданам не возвращались подтверждения в личный кабинет на Едином портале о получении ведомством заявлений и их регистрации (не изменялся статус), что вызвало социальную напряженность.</w:t>
      </w:r>
    </w:p>
    <w:p>
      <w:pPr>
        <w:pStyle w:val="0"/>
        <w:spacing w:before="240" w:lineRule="auto"/>
        <w:ind w:firstLine="540"/>
        <w:jc w:val="both"/>
      </w:pPr>
      <w:r>
        <w:rPr>
          <w:sz w:val="24"/>
        </w:rPr>
        <w:t xml:space="preserve">Рекомендуется по аналогии с ПГС реализовать в ведомственной информационной системе функционал автоматического формирования списков граждан, которым была оказана помощь (реестров решений), который позволит формировать необходимые документы в соответствии с нормативными правовыми актами МЧС России в целях возмещения понесенных субъектами Российской Федерации расходов, связанных с реализацией мероприятий, направленных на оказание единовременной материальной помощи, финансовой помощи и выплату единовременных пособий гражданам в случае ликвидации чрезвычайных ситуаций федерального и межрегионального характера.</w:t>
      </w:r>
    </w:p>
    <w:p>
      <w:pPr>
        <w:pStyle w:val="0"/>
        <w:spacing w:before="240" w:lineRule="auto"/>
        <w:ind w:firstLine="540"/>
        <w:jc w:val="both"/>
      </w:pPr>
      <w:r>
        <w:rPr>
          <w:sz w:val="24"/>
        </w:rPr>
        <w:t xml:space="preserve">7. Предоставление государственных услуг в упреждающем (проактивном) режиме.</w:t>
      </w:r>
    </w:p>
    <w:p>
      <w:pPr>
        <w:pStyle w:val="0"/>
        <w:spacing w:before="240" w:lineRule="auto"/>
        <w:ind w:firstLine="540"/>
        <w:jc w:val="both"/>
      </w:pPr>
      <w:r>
        <w:rPr>
          <w:sz w:val="24"/>
        </w:rPr>
        <w:t xml:space="preserve">В рамках инициативы "Государство для людей", включенной в </w:t>
      </w:r>
      <w:hyperlink w:history="0" r:id="rId25" w:tooltip="Распоряжение Правительства РФ от 06.10.2021 N 2816-р (ред. от 05.08.2025) &lt;Об утверждении перечня инициатив социально-экономического развития Российской Федерации до 2030 года&gt; {КонсультантПлюс}">
        <w:r>
          <w:rPr>
            <w:sz w:val="24"/>
            <w:color w:val="0000ff"/>
          </w:rPr>
          <w:t xml:space="preserve">перечень</w:t>
        </w:r>
      </w:hyperlink>
      <w:r>
        <w:rPr>
          <w:sz w:val="24"/>
        </w:rPr>
        <w:t xml:space="preserve"> инициатив социально-экономического развития Российской Федерации до 2030 года, утвержденный распоряжением Правительства Российской Федерации от 6 октября 2021 г. N 2816-р, в результате реализации жизненной ситуации "Попадание в чрезвычайную ситуацию" в ПГС при наличии списков граждан, проживающих в зоне чрезвычайной ситуации, обеспечена возможность предоставления государственных услуг "Назначение выплаты единовременной материальной помощи гражданам, пострадавшим в результате чрезвычайных ситуаций природного и техногенного характера" и "Назначение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 в упреждающем (проактивном) режиме, в соответствии с которым гражданам при установлении фактов их проживания в жилых помещениях, находящихся в зоне чрезвычайной ситуации, нарушения условий их жизнедеятельности и утраты ими имущества первой необходимости в результате чрезвычайной ситуации направляются в личный кабинет на Едином портале ссылки на предварительно заполненное заявление для его дальнейшего дополнения информацией о способе перечисления денежных средств.</w:t>
      </w:r>
    </w:p>
    <w:p>
      <w:pPr>
        <w:pStyle w:val="0"/>
        <w:spacing w:before="240" w:lineRule="auto"/>
        <w:ind w:firstLine="540"/>
        <w:jc w:val="both"/>
      </w:pPr>
      <w:r>
        <w:rPr>
          <w:sz w:val="24"/>
        </w:rPr>
        <w:t xml:space="preserve">В упреждающем (проактивном) режиме проводятся мероприятия, направленные на предварительную подготовку результатов предоставления указанных государственных услуг, в том числе формируются и направляются межведомственные запросы посредством СМЭВ, предоставляются сведения о заявителях в ответ на такие запросы, после чего заявители уведомляются о возможности подать из личного кабинета на Едином портале запрос о предоставлении соответствующей услуги посредством Государственной электронной почтовой системы (ГЭПС).</w:t>
      </w:r>
    </w:p>
    <w:p>
      <w:pPr>
        <w:pStyle w:val="0"/>
        <w:spacing w:before="240" w:lineRule="auto"/>
        <w:ind w:firstLine="540"/>
        <w:jc w:val="both"/>
      </w:pPr>
      <w:r>
        <w:rPr>
          <w:sz w:val="24"/>
        </w:rPr>
        <w:t xml:space="preserve">Необходимо отметить, что ссылка на предзаполненное заявление в личном кабинете на Едином портале действительна в течение 10 календарных дней. После истечения этого срока ссылка перенаправит пользователя на начальную страницу подачи заявления о предоставлении государственной услуги.</w:t>
      </w:r>
    </w:p>
    <w:p>
      <w:pPr>
        <w:pStyle w:val="0"/>
        <w:spacing w:before="240" w:lineRule="auto"/>
        <w:ind w:firstLine="540"/>
        <w:jc w:val="both"/>
      </w:pPr>
      <w:r>
        <w:rPr>
          <w:sz w:val="24"/>
        </w:rPr>
        <w:t xml:space="preserve">С целью запуска процесса предоставления государственной услуги в упреждающем (проактивном) режиме ответственным сотрудником уполномоченного органа заблаговременно должен быть сформирован список граждан, претендующих на получение услуги, установленного формата.</w:t>
      </w:r>
    </w:p>
    <w:p>
      <w:pPr>
        <w:pStyle w:val="0"/>
        <w:spacing w:before="240" w:lineRule="auto"/>
        <w:ind w:firstLine="540"/>
        <w:jc w:val="both"/>
      </w:pPr>
      <w:r>
        <w:rPr>
          <w:sz w:val="24"/>
        </w:rPr>
        <w:t xml:space="preserve">Загрузка списков в ПГС осуществляется в разделе "Задачи по расписанию".</w:t>
      </w:r>
    </w:p>
    <w:p>
      <w:pPr>
        <w:pStyle w:val="0"/>
        <w:spacing w:before="240" w:lineRule="auto"/>
        <w:ind w:firstLine="540"/>
        <w:jc w:val="both"/>
      </w:pPr>
      <w:r>
        <w:rPr>
          <w:sz w:val="24"/>
        </w:rPr>
        <w:t xml:space="preserve">С учетом того, что регистрация по месту жительства или по месту пребывания в жилом помещении, которое попало в зону чрезвычайной ситуации, при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 является одним из указанных в </w:t>
      </w:r>
      <w:hyperlink w:history="0" w:anchor="P209" w:tooltip="1. Факт проживания граждан от 14 лет и старше в жилых помещениях, находящихся в зоне чрезвычайной ситуации, устанавливается решением комиссии на основании следующих критериев:">
        <w:r>
          <w:rPr>
            <w:sz w:val="24"/>
            <w:color w:val="0000ff"/>
          </w:rPr>
          <w:t xml:space="preserve">пункте 1 раздела VI</w:t>
        </w:r>
      </w:hyperlink>
      <w:r>
        <w:rPr>
          <w:sz w:val="24"/>
        </w:rPr>
        <w:t xml:space="preserve"> настоящих методических рекомендаций критериев для установления факта проживания в жилом помещении, находящемся в зоне чрезвычайной ситуации, это позволяет использовать такую информацию для принятия решений о предоставлении государственной услуги в упреждающем (проактивном) режиме.</w:t>
      </w:r>
    </w:p>
    <w:p>
      <w:pPr>
        <w:pStyle w:val="0"/>
        <w:spacing w:before="240" w:lineRule="auto"/>
        <w:ind w:firstLine="540"/>
        <w:jc w:val="both"/>
      </w:pPr>
      <w:r>
        <w:rPr>
          <w:sz w:val="24"/>
        </w:rPr>
        <w:t xml:space="preserve">Для получения информации о гражданах, проживающих в зоне чрезвычайной ситуации, рекомендуется использовать вид сведений единого федерального информационного регистра, содержащего сведения о населении Российской Федерации "Регламентная рассылка из ЕРН сведений о физических лицах, по территориальному признаку (директивная рассылка)".</w:t>
      </w:r>
    </w:p>
    <w:p>
      <w:pPr>
        <w:pStyle w:val="0"/>
        <w:spacing w:before="240" w:lineRule="auto"/>
        <w:ind w:firstLine="540"/>
        <w:jc w:val="both"/>
      </w:pPr>
      <w:r>
        <w:rPr>
          <w:sz w:val="24"/>
        </w:rPr>
        <w:t xml:space="preserve">Работа в упреждающем (проактивном) режиме доступна только при авторизации в ПГС с использованием ссылки https://pgs2.gosuslugi.ru/redesign.</w:t>
      </w:r>
    </w:p>
    <w:p>
      <w:pPr>
        <w:pStyle w:val="0"/>
        <w:spacing w:before="240" w:lineRule="auto"/>
        <w:ind w:firstLine="540"/>
        <w:jc w:val="both"/>
      </w:pPr>
      <w:r>
        <w:rPr>
          <w:sz w:val="24"/>
        </w:rPr>
        <w:t xml:space="preserve">Для предоставления государственных услуг в упреждающем (проактивном) режиме необходимо наличие у ответственного лица уполномоченного органа следующих ролей в ПГС: "Оператор справочника задач" "Оператор проактивных событий" и "Оператор массовых операций".</w:t>
      </w:r>
    </w:p>
    <w:p>
      <w:pPr>
        <w:pStyle w:val="0"/>
        <w:spacing w:before="240" w:lineRule="auto"/>
        <w:ind w:firstLine="540"/>
        <w:jc w:val="both"/>
      </w:pPr>
      <w:r>
        <w:rPr>
          <w:sz w:val="24"/>
        </w:rPr>
        <w:t xml:space="preserve">Раздел "Задачи по расписанию" доступен пользователям с ролью "Оператор справочника задач".</w:t>
      </w:r>
    </w:p>
    <w:p>
      <w:pPr>
        <w:pStyle w:val="0"/>
        <w:spacing w:before="240" w:lineRule="auto"/>
        <w:ind w:firstLine="540"/>
        <w:jc w:val="both"/>
      </w:pPr>
      <w:r>
        <w:rPr>
          <w:sz w:val="24"/>
        </w:rPr>
        <w:t xml:space="preserve">После авторизации в ПГС пользователю необходимо перейти в раздел "Задачи по расписанию", содержащий перечень ранее созданных задач, и нажать на кнопку "Создать".</w:t>
      </w:r>
    </w:p>
    <w:p>
      <w:pPr>
        <w:pStyle w:val="0"/>
        <w:spacing w:before="240" w:lineRule="auto"/>
        <w:ind w:firstLine="540"/>
        <w:jc w:val="both"/>
      </w:pPr>
      <w:r>
        <w:rPr>
          <w:sz w:val="24"/>
        </w:rPr>
        <w:t xml:space="preserve">В открывшемся окне заполняются поля:</w:t>
      </w:r>
    </w:p>
    <w:p>
      <w:pPr>
        <w:pStyle w:val="0"/>
        <w:spacing w:before="240" w:lineRule="auto"/>
        <w:ind w:firstLine="540"/>
        <w:jc w:val="both"/>
      </w:pPr>
      <w:r>
        <w:rPr>
          <w:sz w:val="24"/>
        </w:rPr>
        <w:t xml:space="preserve">название задачи;</w:t>
      </w:r>
    </w:p>
    <w:p>
      <w:pPr>
        <w:pStyle w:val="0"/>
        <w:spacing w:before="240" w:lineRule="auto"/>
        <w:ind w:firstLine="540"/>
        <w:jc w:val="both"/>
      </w:pPr>
      <w:r>
        <w:rPr>
          <w:sz w:val="24"/>
        </w:rPr>
        <w:t xml:space="preserve">дата начала (или чекбокс "Выполнить сразу после подписания");</w:t>
      </w:r>
    </w:p>
    <w:p>
      <w:pPr>
        <w:pStyle w:val="0"/>
        <w:spacing w:before="240" w:lineRule="auto"/>
        <w:ind w:firstLine="540"/>
        <w:jc w:val="both"/>
      </w:pPr>
      <w:r>
        <w:rPr>
          <w:sz w:val="24"/>
        </w:rPr>
        <w:t xml:space="preserve">услуга (выбрать одну государственную услугу).</w:t>
      </w:r>
    </w:p>
    <w:p>
      <w:pPr>
        <w:pStyle w:val="0"/>
        <w:spacing w:before="240" w:lineRule="auto"/>
        <w:ind w:firstLine="540"/>
        <w:jc w:val="both"/>
      </w:pPr>
      <w:r>
        <w:rPr>
          <w:sz w:val="24"/>
        </w:rPr>
        <w:t xml:space="preserve">В этом же окне необходимо загрузить файл со списком граждан, после чего нажать на кнопку "Сохранить и запустить".</w:t>
      </w:r>
    </w:p>
    <w:p>
      <w:pPr>
        <w:pStyle w:val="0"/>
        <w:spacing w:before="240" w:lineRule="auto"/>
        <w:ind w:firstLine="540"/>
        <w:jc w:val="both"/>
      </w:pPr>
      <w:r>
        <w:rPr>
          <w:sz w:val="24"/>
        </w:rPr>
        <w:t xml:space="preserve">Далее сотрудник с ролью "Должностное лицо" подписывает задачу, после чего запускается проактивное событие, включающее в себя процессы форматно-логического контроля, обработки и сохранения данных, подготовки и направления запросов по СМЭВ, расчета критериев, подготовки данных заявления и его направления гражданину в личный кабинет на Едином портале.</w:t>
      </w:r>
    </w:p>
    <w:p>
      <w:pPr>
        <w:pStyle w:val="0"/>
        <w:spacing w:before="240" w:lineRule="auto"/>
        <w:ind w:firstLine="540"/>
        <w:jc w:val="both"/>
      </w:pPr>
      <w:r>
        <w:rPr>
          <w:sz w:val="24"/>
        </w:rPr>
        <w:t xml:space="preserve">Для дальнейшей обработки загруженного списка необходимо использовать раздел "Проактивные события". Для этого сотруднику необходима роль "Оператор проактивных событий".</w:t>
      </w:r>
    </w:p>
    <w:p>
      <w:pPr>
        <w:pStyle w:val="0"/>
        <w:spacing w:before="240" w:lineRule="auto"/>
        <w:ind w:firstLine="540"/>
        <w:jc w:val="both"/>
      </w:pPr>
      <w:r>
        <w:rPr>
          <w:sz w:val="24"/>
        </w:rPr>
        <w:t xml:space="preserve">В разделе "Проактивные события" необходимо найти и открыть созданное событие.</w:t>
      </w:r>
    </w:p>
    <w:p>
      <w:pPr>
        <w:pStyle w:val="0"/>
        <w:spacing w:before="240" w:lineRule="auto"/>
        <w:ind w:firstLine="540"/>
        <w:jc w:val="both"/>
      </w:pPr>
      <w:r>
        <w:rPr>
          <w:sz w:val="24"/>
        </w:rPr>
        <w:t xml:space="preserve">В случае успешного прохождения всех этапов по задаче событию будет присвоен статус "Направлено уведомление в ГЭПС", а уведомлению гражданина - статус "Уведомление доставлено".</w:t>
      </w:r>
    </w:p>
    <w:p>
      <w:pPr>
        <w:pStyle w:val="0"/>
        <w:spacing w:before="240" w:lineRule="auto"/>
        <w:ind w:firstLine="540"/>
        <w:jc w:val="both"/>
      </w:pPr>
      <w:r>
        <w:rPr>
          <w:sz w:val="24"/>
        </w:rPr>
        <w:t xml:space="preserve">Для хранения и предоставления интерфейса пользователю по всем операциям и отображения событий при выполнении задачи по исполнению проактивного события предназначен раздел "Массовые операции". Для доступа к разделу сотруднику необходима роль "Оператор массовых операций".</w:t>
      </w:r>
    </w:p>
    <w:p>
      <w:pPr>
        <w:pStyle w:val="0"/>
        <w:jc w:val="both"/>
      </w:pPr>
      <w:r>
        <w:rPr>
          <w:sz w:val="24"/>
        </w:rPr>
      </w:r>
    </w:p>
    <w:p>
      <w:pPr>
        <w:pStyle w:val="2"/>
        <w:outlineLvl w:val="1"/>
        <w:jc w:val="center"/>
      </w:pPr>
      <w:r>
        <w:rPr>
          <w:sz w:val="24"/>
        </w:rPr>
        <w:t xml:space="preserve">IV. ПОДГОТОВКА НОРМАТИВНОГО ПРАВОВОГО АКТА ВЫСШЕГО</w:t>
      </w:r>
    </w:p>
    <w:p>
      <w:pPr>
        <w:pStyle w:val="2"/>
        <w:jc w:val="center"/>
      </w:pPr>
      <w:r>
        <w:rPr>
          <w:sz w:val="24"/>
        </w:rPr>
        <w:t xml:space="preserve">ИСПОЛНИТЕЛЬНОГО ОРГАНА СУБЪЕКТА РОССИЙСКОЙ ФЕДЕРАЦИИ</w:t>
      </w:r>
    </w:p>
    <w:p>
      <w:pPr>
        <w:pStyle w:val="2"/>
        <w:jc w:val="center"/>
      </w:pPr>
      <w:r>
        <w:rPr>
          <w:sz w:val="24"/>
        </w:rPr>
        <w:t xml:space="preserve">(ВЫСШЕГО ДОЛЖНОСТНОГО ЛИЦА СУБЪЕКТА РОССИЙСКОЙ ФЕДЕРАЦИИ)</w:t>
      </w:r>
    </w:p>
    <w:p>
      <w:pPr>
        <w:pStyle w:val="2"/>
        <w:jc w:val="center"/>
      </w:pPr>
      <w:r>
        <w:rPr>
          <w:sz w:val="24"/>
        </w:rPr>
        <w:t xml:space="preserve">ПРИ ВОЗНИКНОВЕНИИ ЧРЕЗВЫЧАЙНОЙ СИТУАЦИИ</w:t>
      </w:r>
    </w:p>
    <w:p>
      <w:pPr>
        <w:pStyle w:val="0"/>
        <w:jc w:val="both"/>
      </w:pPr>
      <w:r>
        <w:rPr>
          <w:sz w:val="24"/>
        </w:rPr>
      </w:r>
    </w:p>
    <w:p>
      <w:pPr>
        <w:pStyle w:val="0"/>
        <w:ind w:firstLine="540"/>
        <w:jc w:val="both"/>
      </w:pPr>
      <w:r>
        <w:rPr>
          <w:sz w:val="24"/>
        </w:rPr>
        <w:t xml:space="preserve">1. В целях оптимизации процесса предоставления государственных услуг по оказанию финансовой помощи и исключения дополнительной нагрузки на уполномоченный орган и органы местного самоуправления при подготовке нормативного правового акта высшего исполнительного органа субъекта Российской Федерации (высшего должностного лица субъекта Российской Федерации) о введении режима чрезвычайной ситуации (далее - нормативный правовой акт о введении режима чрезвычайной ситуации) необходимо обратить особое внимание на наличие:</w:t>
      </w:r>
    </w:p>
    <w:p>
      <w:pPr>
        <w:pStyle w:val="0"/>
        <w:spacing w:before="240" w:lineRule="auto"/>
        <w:ind w:firstLine="540"/>
        <w:jc w:val="both"/>
      </w:pPr>
      <w:r>
        <w:rPr>
          <w:sz w:val="24"/>
        </w:rPr>
        <w:t xml:space="preserve">решения об отнесении обстановки, сложившейся на определенной территории, к чрезвычайной ситуации регионального или межмуниципального характера;</w:t>
      </w:r>
    </w:p>
    <w:p>
      <w:pPr>
        <w:pStyle w:val="0"/>
        <w:spacing w:before="240" w:lineRule="auto"/>
        <w:ind w:firstLine="540"/>
        <w:jc w:val="both"/>
      </w:pPr>
      <w:r>
        <w:rPr>
          <w:sz w:val="24"/>
        </w:rPr>
        <w:t xml:space="preserve">точного определения зоны чрезвычайной ситуации (для ограничения подачи заявлений до населенного пункта);</w:t>
      </w:r>
    </w:p>
    <w:p>
      <w:pPr>
        <w:pStyle w:val="0"/>
        <w:spacing w:before="240" w:lineRule="auto"/>
        <w:ind w:firstLine="540"/>
        <w:jc w:val="both"/>
      </w:pPr>
      <w:r>
        <w:rPr>
          <w:sz w:val="24"/>
        </w:rPr>
        <w:t xml:space="preserve">решения об организации выездного обслуживания мобильных бригад МФЦ (в случае необходимости), разработанного на основании Методических </w:t>
      </w:r>
      <w:hyperlink w:history="0" r:id="rId26" w:tooltip="&quot;Методические рекомендации по порядку организации выездного обслуживания в случае возникновения чрезвычайных ситуаций природного и техногенного характера&quot; (одобрены протоколом заседания Правительственной комиссии по предупреждению и ликвидации чрезвычайных ситуаций и обеспечению пожарной безопасности от 19.11.2024 N 15) {КонсультантПлюс}">
        <w:r>
          <w:rPr>
            <w:sz w:val="24"/>
            <w:color w:val="0000ff"/>
          </w:rPr>
          <w:t xml:space="preserve">рекомендаций</w:t>
        </w:r>
      </w:hyperlink>
      <w:r>
        <w:rPr>
          <w:sz w:val="24"/>
        </w:rPr>
        <w:t xml:space="preserve"> по порядку организации выездного обслуживания в случае возникновения чрезвычайных ситуаций природного и техногенного характера, одобренных на заседании Правительственной комиссии 19 ноября 2024 г. (протокол N 15).</w:t>
      </w:r>
    </w:p>
    <w:p>
      <w:pPr>
        <w:pStyle w:val="0"/>
        <w:spacing w:before="240" w:lineRule="auto"/>
        <w:ind w:firstLine="540"/>
        <w:jc w:val="both"/>
      </w:pPr>
      <w:r>
        <w:rPr>
          <w:sz w:val="24"/>
        </w:rPr>
        <w:t xml:space="preserve">2. В случае изменения характера чрезвычайной ситуации с регионального или межмуниципального на федеральный или межрегиональный, а также при крупномасштабных чрезвычайных ситуациях регионального характера рекомендуется предусматривать привлечение сотрудников иных ведомств, имеющих опыт работы в ПГС, к работе уполномоченного органа.</w:t>
      </w:r>
    </w:p>
    <w:p>
      <w:pPr>
        <w:pStyle w:val="0"/>
        <w:spacing w:before="240" w:lineRule="auto"/>
        <w:ind w:firstLine="540"/>
        <w:jc w:val="both"/>
      </w:pPr>
      <w:r>
        <w:rPr>
          <w:sz w:val="24"/>
        </w:rPr>
        <w:t xml:space="preserve">3. Расширение зоны чрезвычайной ситуации и иные изменения фиксируются путем внесения изменений в первоначальный нормативный правовой акт о введении режима чрезвычайной ситуации.</w:t>
      </w:r>
    </w:p>
    <w:p>
      <w:pPr>
        <w:pStyle w:val="0"/>
        <w:jc w:val="both"/>
      </w:pPr>
      <w:r>
        <w:rPr>
          <w:sz w:val="24"/>
        </w:rPr>
      </w:r>
    </w:p>
    <w:p>
      <w:pPr>
        <w:pStyle w:val="2"/>
        <w:outlineLvl w:val="1"/>
        <w:jc w:val="center"/>
      </w:pPr>
      <w:r>
        <w:rPr>
          <w:sz w:val="24"/>
        </w:rPr>
        <w:t xml:space="preserve">V. ОСОБЕННОСТИ ОРГАНИЗАЦИИ РАБОТЫ ОРГАНОВ МЕСТНОГО</w:t>
      </w:r>
    </w:p>
    <w:p>
      <w:pPr>
        <w:pStyle w:val="2"/>
        <w:jc w:val="center"/>
      </w:pPr>
      <w:r>
        <w:rPr>
          <w:sz w:val="24"/>
        </w:rPr>
        <w:t xml:space="preserve">САМОУПРАВЛЕНИЯ ПО УСТАНОВЛЕНИЮ ФАКТОВ ПРОЖИВАНИЯ ГРАЖДАН</w:t>
      </w:r>
    </w:p>
    <w:p>
      <w:pPr>
        <w:pStyle w:val="2"/>
        <w:jc w:val="center"/>
      </w:pPr>
      <w:r>
        <w:rPr>
          <w:sz w:val="24"/>
        </w:rPr>
        <w:t xml:space="preserve">В ЖИЛЫХ ПОМЕЩЕНИЯХ, НАХОДЯЩИХСЯ В ЗОНЕ ЧРЕЗВЫЧАЙНОЙ</w:t>
      </w:r>
    </w:p>
    <w:p>
      <w:pPr>
        <w:pStyle w:val="2"/>
        <w:jc w:val="center"/>
      </w:pPr>
      <w:r>
        <w:rPr>
          <w:sz w:val="24"/>
        </w:rPr>
        <w:t xml:space="preserve">СИТУАЦИИ, НАРУШЕНИЯ УСЛОВИЙ ИХ ЖИЗНЕДЕЯТЕЛЬНОСТИ И УТРАТЫ</w:t>
      </w:r>
    </w:p>
    <w:p>
      <w:pPr>
        <w:pStyle w:val="2"/>
        <w:jc w:val="center"/>
      </w:pPr>
      <w:r>
        <w:rPr>
          <w:sz w:val="24"/>
        </w:rPr>
        <w:t xml:space="preserve">ИМИ ИМУЩЕСТВА ПЕРВОЙ НЕОБХОДИМОСТИ В РЕЗУЛЬТАТЕ</w:t>
      </w:r>
    </w:p>
    <w:p>
      <w:pPr>
        <w:pStyle w:val="2"/>
        <w:jc w:val="center"/>
      </w:pPr>
      <w:r>
        <w:rPr>
          <w:sz w:val="24"/>
        </w:rPr>
        <w:t xml:space="preserve">ЧРЕЗВЫЧАЙНОЙ СИТУАЦИИ</w:t>
      </w:r>
    </w:p>
    <w:p>
      <w:pPr>
        <w:pStyle w:val="0"/>
        <w:jc w:val="both"/>
      </w:pPr>
      <w:r>
        <w:rPr>
          <w:sz w:val="24"/>
        </w:rPr>
      </w:r>
    </w:p>
    <w:p>
      <w:pPr>
        <w:pStyle w:val="0"/>
        <w:ind w:firstLine="540"/>
        <w:jc w:val="both"/>
      </w:pPr>
      <w:r>
        <w:rPr>
          <w:sz w:val="24"/>
        </w:rPr>
        <w:t xml:space="preserve">1. Органом местного самоуправления в рамках своих полномочий должен быть определен и закреплен в муниципальном правовом акте порядок работы комиссии по установлению фактов проживания граждан в жилых помещениях, находящихся в зоне чрезвычайной ситуации, нарушения условий их жизнедеятельности и утраты ими имущества первой необходимости в результате чрезвычайной ситуации.</w:t>
      </w:r>
    </w:p>
    <w:p>
      <w:pPr>
        <w:pStyle w:val="0"/>
        <w:spacing w:before="240" w:lineRule="auto"/>
        <w:ind w:firstLine="540"/>
        <w:jc w:val="both"/>
      </w:pPr>
      <w:r>
        <w:rPr>
          <w:sz w:val="24"/>
        </w:rPr>
        <w:t xml:space="preserve">При подготовке указанного муниципального правового акта необходимо учесть следующее:</w:t>
      </w:r>
    </w:p>
    <w:p>
      <w:pPr>
        <w:pStyle w:val="0"/>
        <w:spacing w:before="240" w:lineRule="auto"/>
        <w:ind w:firstLine="540"/>
        <w:jc w:val="both"/>
      </w:pPr>
      <w:r>
        <w:rPr>
          <w:sz w:val="24"/>
        </w:rPr>
        <w:t xml:space="preserve">описать порядок работы комиссий при чрезвычайных ситуациях федерального, межрегионального, регионального и межмуниципального характера;</w:t>
      </w:r>
    </w:p>
    <w:p>
      <w:pPr>
        <w:pStyle w:val="0"/>
        <w:spacing w:before="240" w:lineRule="auto"/>
        <w:ind w:firstLine="540"/>
        <w:jc w:val="both"/>
      </w:pPr>
      <w:r>
        <w:rPr>
          <w:sz w:val="24"/>
        </w:rPr>
        <w:t xml:space="preserve">заключения комиссий могут быть выполнены одновременно на несколько граждан, проживающих в одном жилом помещении.</w:t>
      </w:r>
    </w:p>
    <w:p>
      <w:pPr>
        <w:pStyle w:val="0"/>
        <w:spacing w:before="240" w:lineRule="auto"/>
        <w:ind w:firstLine="540"/>
        <w:jc w:val="both"/>
      </w:pPr>
      <w:r>
        <w:rPr>
          <w:sz w:val="24"/>
        </w:rPr>
        <w:t xml:space="preserve">2. При определении состава комиссий необходимо учитывать уровень профессиональной подготовки специалистов и отсутствие предпосылок к возникновению коррупциогенных рисков.</w:t>
      </w:r>
    </w:p>
    <w:p>
      <w:pPr>
        <w:pStyle w:val="0"/>
        <w:spacing w:before="240" w:lineRule="auto"/>
        <w:ind w:firstLine="540"/>
        <w:jc w:val="both"/>
      </w:pPr>
      <w:r>
        <w:rPr>
          <w:sz w:val="24"/>
        </w:rPr>
        <w:t xml:space="preserve">3. В целях оперативного установления указанных фактов заключения комиссии могут быть подготовлены дистанционно при наличии соответствующей информации.</w:t>
      </w:r>
    </w:p>
    <w:p>
      <w:pPr>
        <w:pStyle w:val="0"/>
        <w:spacing w:before="240" w:lineRule="auto"/>
        <w:ind w:firstLine="540"/>
        <w:jc w:val="both"/>
      </w:pPr>
      <w:r>
        <w:rPr>
          <w:sz w:val="24"/>
        </w:rPr>
        <w:t xml:space="preserve">Например, в случае чрезвычайной ситуации, последствия которой привели к авариям на системах жизнеобеспечения (</w:t>
      </w:r>
      <w:hyperlink w:history="0" r:id="rId27" w:tooltip="Приказ МЧС России от 05.07.2021 N 429 (ред. от 10.01.2024) &quot;Об установлении критериев информации о чрезвычайных ситуациях природного и техногенного характера&quot; (Зарегистрировано в Минюсте России 16.09.2021 N 65025) {КонсультантПлюс}">
        <w:r>
          <w:rPr>
            <w:sz w:val="24"/>
            <w:color w:val="0000ff"/>
          </w:rPr>
          <w:t xml:space="preserve">приказ</w:t>
        </w:r>
      </w:hyperlink>
      <w:r>
        <w:rPr>
          <w:sz w:val="24"/>
        </w:rPr>
        <w:t xml:space="preserve"> МЧС России от 5 июля 2021 г. N 429 "Об установлении критериев информации о чрезвычайных ситуациях природного и техногенного характера" (зарегистрирован Минюстом России 16 сентября 2021 г., регистрационный N 65025), установление факта нарушения условий жизнедеятельности может быть произведено на основании подтверждающего документа от соответствующей эксплуатирующей организации.</w:t>
      </w:r>
    </w:p>
    <w:p>
      <w:pPr>
        <w:pStyle w:val="0"/>
        <w:spacing w:before="240" w:lineRule="auto"/>
        <w:ind w:firstLine="540"/>
        <w:jc w:val="both"/>
      </w:pPr>
      <w:r>
        <w:rPr>
          <w:sz w:val="24"/>
        </w:rPr>
        <w:t xml:space="preserve">4. В целях повышения оперативности подготовки заключений комиссий обследование жилых помещений, попавших в зону чрезвычайной ситуации, возможно проводить заблаговременно вне зависимости от поступающих заявлений граждан.</w:t>
      </w:r>
    </w:p>
    <w:p>
      <w:pPr>
        <w:pStyle w:val="0"/>
        <w:spacing w:before="240" w:lineRule="auto"/>
        <w:ind w:firstLine="540"/>
        <w:jc w:val="both"/>
      </w:pPr>
      <w:r>
        <w:rPr>
          <w:sz w:val="24"/>
        </w:rPr>
        <w:t xml:space="preserve">5. В целях оптимизации деятельности комиссий работу по установлению указанных фактов необходимо проводить исключительно в отношении помещений, признанных жилыми помещениями в соответствии с </w:t>
      </w:r>
      <w:hyperlink w:history="0" r:id="rId28"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Положением</w:t>
        </w:r>
      </w:hyperlink>
      <w:r>
        <w:rPr>
          <w:sz w:val="24"/>
        </w:rPr>
        <w:t xml:space="preserve">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утвержденным постановлением Правительства Российской Федерации от 28 января 2006 г. N 47.</w:t>
      </w:r>
    </w:p>
    <w:p>
      <w:pPr>
        <w:pStyle w:val="0"/>
        <w:spacing w:before="240" w:lineRule="auto"/>
        <w:ind w:firstLine="540"/>
        <w:jc w:val="both"/>
      </w:pPr>
      <w:r>
        <w:rPr>
          <w:sz w:val="24"/>
        </w:rPr>
        <w:t xml:space="preserve">6. В рамках совершенствования процесса установления предусмотренных фактов рекомендуется работу комиссий организовать в соответствии с графиком (сроки и временные периоды), о чем необходимо информировать пострадавших граждан.</w:t>
      </w:r>
    </w:p>
    <w:p>
      <w:pPr>
        <w:pStyle w:val="0"/>
        <w:jc w:val="both"/>
      </w:pPr>
      <w:r>
        <w:rPr>
          <w:sz w:val="24"/>
        </w:rPr>
      </w:r>
    </w:p>
    <w:p>
      <w:pPr>
        <w:pStyle w:val="2"/>
        <w:outlineLvl w:val="1"/>
        <w:jc w:val="center"/>
      </w:pPr>
      <w:r>
        <w:rPr>
          <w:sz w:val="24"/>
        </w:rPr>
        <w:t xml:space="preserve">VI. УСТАНОВЛЕНИЕ ФАКТА ПРОЖИВАНИЯ ГРАЖДАН В ЖИЛЫХ</w:t>
      </w:r>
    </w:p>
    <w:p>
      <w:pPr>
        <w:pStyle w:val="2"/>
        <w:jc w:val="center"/>
      </w:pPr>
      <w:r>
        <w:rPr>
          <w:sz w:val="24"/>
        </w:rPr>
        <w:t xml:space="preserve">ПОМЕЩЕНИЯХ, НАХОДЯЩИХСЯ В ЗОНЕ ЧРЕЗВЫЧАЙНОЙ СИТУАЦИИ</w:t>
      </w:r>
    </w:p>
    <w:p>
      <w:pPr>
        <w:pStyle w:val="0"/>
        <w:jc w:val="both"/>
      </w:pPr>
      <w:r>
        <w:rPr>
          <w:sz w:val="24"/>
        </w:rPr>
      </w:r>
    </w:p>
    <w:bookmarkStart w:id="209" w:name="P209"/>
    <w:bookmarkEnd w:id="209"/>
    <w:p>
      <w:pPr>
        <w:pStyle w:val="0"/>
        <w:ind w:firstLine="540"/>
        <w:jc w:val="both"/>
      </w:pPr>
      <w:r>
        <w:rPr>
          <w:sz w:val="24"/>
        </w:rPr>
        <w:t xml:space="preserve">1. Факт проживания граждан от 14 лет и старше в жилых помещениях, находящихся в зоне чрезвычайной ситуации, устанавливается решением комиссии на основании следующих критериев:</w:t>
      </w:r>
    </w:p>
    <w:p>
      <w:pPr>
        <w:pStyle w:val="0"/>
        <w:spacing w:before="240" w:lineRule="auto"/>
        <w:ind w:firstLine="540"/>
        <w:jc w:val="both"/>
      </w:pPr>
      <w:r>
        <w:rPr>
          <w:sz w:val="24"/>
        </w:rPr>
        <w:t xml:space="preserve">а) гражданин зарегистрирован по месту жительства в жилом помещении, которое попало в зону чрезвычайной ситуации, при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w:t>
      </w:r>
    </w:p>
    <w:p>
      <w:pPr>
        <w:pStyle w:val="0"/>
        <w:spacing w:before="240" w:lineRule="auto"/>
        <w:ind w:firstLine="540"/>
        <w:jc w:val="both"/>
      </w:pPr>
      <w:r>
        <w:rPr>
          <w:sz w:val="24"/>
        </w:rPr>
        <w:t xml:space="preserve">б) гражданин зарегистрирован по месту пребывания в жилом помещении, которое попало в зону чрезвычайной ситуации, при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w:t>
      </w:r>
    </w:p>
    <w:p>
      <w:pPr>
        <w:pStyle w:val="0"/>
        <w:spacing w:before="240" w:lineRule="auto"/>
        <w:ind w:firstLine="540"/>
        <w:jc w:val="both"/>
      </w:pPr>
      <w:r>
        <w:rPr>
          <w:sz w:val="24"/>
        </w:rPr>
        <w:t xml:space="preserve">в) имеется договор аренды жилого помещения, которое попало в зону чрезвычайной ситуации, заключенный до введения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w:t>
      </w:r>
    </w:p>
    <w:p>
      <w:pPr>
        <w:pStyle w:val="0"/>
        <w:spacing w:before="240" w:lineRule="auto"/>
        <w:ind w:firstLine="540"/>
        <w:jc w:val="both"/>
      </w:pPr>
      <w:r>
        <w:rPr>
          <w:sz w:val="24"/>
        </w:rPr>
        <w:t xml:space="preserve">г) имеется договор социального найма жилого помещения, которое попало в зону чрезвычайной ситуации, заключенный до введения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w:t>
      </w:r>
    </w:p>
    <w:p>
      <w:pPr>
        <w:pStyle w:val="0"/>
        <w:spacing w:before="240" w:lineRule="auto"/>
        <w:ind w:firstLine="540"/>
        <w:jc w:val="both"/>
      </w:pPr>
      <w:r>
        <w:rPr>
          <w:sz w:val="24"/>
        </w:rPr>
        <w:t xml:space="preserve">д) имеются справки с места работы или учебы, справки медицинских организаций, подтверждающие проживание гражданина в зоне чрезвычайной ситуации до введения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w:t>
      </w:r>
    </w:p>
    <w:p>
      <w:pPr>
        <w:pStyle w:val="0"/>
        <w:spacing w:before="240" w:lineRule="auto"/>
        <w:ind w:firstLine="540"/>
        <w:jc w:val="both"/>
      </w:pPr>
      <w:r>
        <w:rPr>
          <w:sz w:val="24"/>
        </w:rPr>
        <w:t xml:space="preserve">е) имеются документы, подтверждающие оказание медицинских, образовательных, социальных услуг и услуг почтовой связи;</w:t>
      </w:r>
    </w:p>
    <w:p>
      <w:pPr>
        <w:pStyle w:val="0"/>
        <w:spacing w:before="240" w:lineRule="auto"/>
        <w:ind w:firstLine="540"/>
        <w:jc w:val="both"/>
      </w:pPr>
      <w:r>
        <w:rPr>
          <w:sz w:val="24"/>
        </w:rPr>
        <w:t xml:space="preserve">ж) иные сведения, которые могут быть предоставлены гражданином в инициативном порядке, получение которых не потребует от заявителя обращения за получением государственных (муниципальных) услуг, услуг организаций.</w:t>
      </w:r>
    </w:p>
    <w:p>
      <w:pPr>
        <w:pStyle w:val="0"/>
        <w:spacing w:before="240" w:lineRule="auto"/>
        <w:ind w:firstLine="540"/>
        <w:jc w:val="both"/>
      </w:pPr>
      <w:r>
        <w:rPr>
          <w:sz w:val="24"/>
        </w:rPr>
        <w:t xml:space="preserve">2. Исчерпывающие основания, необходимые для принятия решения комиссией об установлении факта проживания граждан от 14 лет и старше в жилых помещениях, находящихся в зоне чрезвычайной ситуации, определяются нормативным правовым актом муниципального образования на основании сведений, указанных в </w:t>
      </w:r>
      <w:hyperlink w:history="0" w:anchor="P209" w:tooltip="1. Факт проживания граждан от 14 лет и старше в жилых помещениях, находящихся в зоне чрезвычайной ситуации, устанавливается решением комиссии на основании следующих критериев:">
        <w:r>
          <w:rPr>
            <w:sz w:val="24"/>
            <w:color w:val="0000ff"/>
          </w:rPr>
          <w:t xml:space="preserve">пункте 1 раздела VI</w:t>
        </w:r>
      </w:hyperlink>
      <w:r>
        <w:rPr>
          <w:sz w:val="24"/>
        </w:rPr>
        <w:t xml:space="preserve"> настоящих методических рекомендаций.</w:t>
      </w:r>
    </w:p>
    <w:p>
      <w:pPr>
        <w:pStyle w:val="0"/>
        <w:spacing w:before="240" w:lineRule="auto"/>
        <w:ind w:firstLine="540"/>
        <w:jc w:val="both"/>
      </w:pPr>
      <w:r>
        <w:rPr>
          <w:sz w:val="24"/>
        </w:rPr>
        <w:t xml:space="preserve">3. Факт проживания детей в возрасте до 14 лет в жилых помещениях, находящихся в зоне чрезвычайной ситуации, устанавливается решением комиссии, если установлен факт проживания в жилом помещении, находящемся в зоне чрезвычайной ситуации, хотя бы одного из родителей (усыновителей, опекунов), с которым проживает ребенок.</w:t>
      </w:r>
    </w:p>
    <w:p>
      <w:pPr>
        <w:pStyle w:val="0"/>
        <w:jc w:val="both"/>
      </w:pPr>
      <w:r>
        <w:rPr>
          <w:sz w:val="24"/>
        </w:rPr>
      </w:r>
    </w:p>
    <w:p>
      <w:pPr>
        <w:pStyle w:val="2"/>
        <w:outlineLvl w:val="1"/>
        <w:jc w:val="center"/>
      </w:pPr>
      <w:r>
        <w:rPr>
          <w:sz w:val="24"/>
        </w:rPr>
        <w:t xml:space="preserve">VII. УСТАНОВЛЕНИЕ ФАКТА НАРУШЕНИЯ УСЛОВИЙ ЖИЗНЕДЕЯТЕЛЬНОСТИ</w:t>
      </w:r>
    </w:p>
    <w:p>
      <w:pPr>
        <w:pStyle w:val="2"/>
        <w:jc w:val="center"/>
      </w:pPr>
      <w:r>
        <w:rPr>
          <w:sz w:val="24"/>
        </w:rPr>
        <w:t xml:space="preserve">ГРАЖДАН В РЕЗУЛЬТАТЕ ЧРЕЗВЫЧАЙНОЙ СИТУАЦИИ</w:t>
      </w:r>
    </w:p>
    <w:p>
      <w:pPr>
        <w:pStyle w:val="0"/>
        <w:jc w:val="both"/>
      </w:pPr>
      <w:r>
        <w:rPr>
          <w:sz w:val="24"/>
        </w:rPr>
      </w:r>
    </w:p>
    <w:p>
      <w:pPr>
        <w:pStyle w:val="0"/>
        <w:ind w:firstLine="540"/>
        <w:jc w:val="both"/>
      </w:pPr>
      <w:r>
        <w:rPr>
          <w:sz w:val="24"/>
        </w:rPr>
        <w:t xml:space="preserve">1. Факт нарушения условий жизнедеятельности граждан в результате чрезвычайной ситуации определяется наличием либо отсутствием обстоятельств, которые возникли в результате чрезвычайной ситуации и при которых на определенной территории невозможно проживание людей в связи с гибелью или повреждением имущества, угрозой их жизни или здоровью.</w:t>
      </w:r>
    </w:p>
    <w:p>
      <w:pPr>
        <w:pStyle w:val="0"/>
        <w:spacing w:before="240" w:lineRule="auto"/>
        <w:ind w:firstLine="540"/>
        <w:jc w:val="both"/>
      </w:pPr>
      <w:r>
        <w:rPr>
          <w:sz w:val="24"/>
        </w:rPr>
        <w:t xml:space="preserve">Факт нарушения условий жизнедеятельности граждан в результате чрезвычайной ситуации устанавливается решением комиссии исходя из следующих критериев:</w:t>
      </w:r>
    </w:p>
    <w:p>
      <w:pPr>
        <w:pStyle w:val="0"/>
        <w:spacing w:before="240" w:lineRule="auto"/>
        <w:ind w:firstLine="540"/>
        <w:jc w:val="both"/>
      </w:pPr>
      <w:r>
        <w:rPr>
          <w:sz w:val="24"/>
        </w:rPr>
        <w:t xml:space="preserve">а) невозможность проживания граждан в жилых помещениях;</w:t>
      </w:r>
    </w:p>
    <w:p>
      <w:pPr>
        <w:pStyle w:val="0"/>
        <w:spacing w:before="240" w:lineRule="auto"/>
        <w:ind w:firstLine="540"/>
        <w:jc w:val="both"/>
      </w:pPr>
      <w:r>
        <w:rPr>
          <w:sz w:val="24"/>
        </w:rPr>
        <w:t xml:space="preserve">б) невозможность осуществления транспортного сообщения между территорией проживания граждан и иными территориями, где условия жизнедеятельности не были нарушены;</w:t>
      </w:r>
    </w:p>
    <w:p>
      <w:pPr>
        <w:pStyle w:val="0"/>
        <w:spacing w:before="240" w:lineRule="auto"/>
        <w:ind w:firstLine="540"/>
        <w:jc w:val="both"/>
      </w:pPr>
      <w:r>
        <w:rPr>
          <w:sz w:val="24"/>
        </w:rPr>
        <w:t xml:space="preserve">в) нарушение санитарно-эпидемиологического благополучия граждан.</w:t>
      </w:r>
    </w:p>
    <w:p>
      <w:pPr>
        <w:pStyle w:val="0"/>
        <w:spacing w:before="240" w:lineRule="auto"/>
        <w:ind w:firstLine="540"/>
        <w:jc w:val="both"/>
      </w:pPr>
      <w:r>
        <w:rPr>
          <w:sz w:val="24"/>
        </w:rPr>
        <w:t xml:space="preserve">Факт нарушения условий жизнедеятельности при чрезвычайной ситуации устанавливается по состоянию хотя бы одного из показателей указанных критериев, характеризующему невозможность проживания граждан в жилых помещениях.</w:t>
      </w:r>
    </w:p>
    <w:p>
      <w:pPr>
        <w:pStyle w:val="0"/>
        <w:spacing w:before="240" w:lineRule="auto"/>
        <w:ind w:firstLine="540"/>
        <w:jc w:val="both"/>
      </w:pPr>
      <w:r>
        <w:rPr>
          <w:sz w:val="24"/>
        </w:rPr>
        <w:t xml:space="preserve">2. Критерий невозможности проживания граждан в жилых помещениях оценивается по следующим показателям состояния жилого помещения, характеризующего возможность или невозможность проживания в нем:</w:t>
      </w:r>
    </w:p>
    <w:p>
      <w:pPr>
        <w:pStyle w:val="0"/>
        <w:spacing w:before="240" w:lineRule="auto"/>
        <w:ind w:firstLine="540"/>
        <w:jc w:val="both"/>
      </w:pPr>
      <w:r>
        <w:rPr>
          <w:sz w:val="24"/>
        </w:rPr>
        <w:t xml:space="preserve">а) состояние здания (помещения);</w:t>
      </w:r>
    </w:p>
    <w:p>
      <w:pPr>
        <w:pStyle w:val="0"/>
        <w:spacing w:before="240" w:lineRule="auto"/>
        <w:ind w:firstLine="540"/>
        <w:jc w:val="both"/>
      </w:pPr>
      <w:r>
        <w:rPr>
          <w:sz w:val="24"/>
        </w:rPr>
        <w:t xml:space="preserve">б) состояние теплоснабжения здания (помещения);</w:t>
      </w:r>
    </w:p>
    <w:p>
      <w:pPr>
        <w:pStyle w:val="0"/>
        <w:spacing w:before="240" w:lineRule="auto"/>
        <w:ind w:firstLine="540"/>
        <w:jc w:val="both"/>
      </w:pPr>
      <w:r>
        <w:rPr>
          <w:sz w:val="24"/>
        </w:rPr>
        <w:t xml:space="preserve">в) состояние водоснабжения здания (помещения);</w:t>
      </w:r>
    </w:p>
    <w:p>
      <w:pPr>
        <w:pStyle w:val="0"/>
        <w:spacing w:before="240" w:lineRule="auto"/>
        <w:ind w:firstLine="540"/>
        <w:jc w:val="both"/>
      </w:pPr>
      <w:r>
        <w:rPr>
          <w:sz w:val="24"/>
        </w:rPr>
        <w:t xml:space="preserve">г) состояние электроснабжения здания (помещения);</w:t>
      </w:r>
    </w:p>
    <w:p>
      <w:pPr>
        <w:pStyle w:val="0"/>
        <w:spacing w:before="240" w:lineRule="auto"/>
        <w:ind w:firstLine="540"/>
        <w:jc w:val="both"/>
      </w:pPr>
      <w:r>
        <w:rPr>
          <w:sz w:val="24"/>
        </w:rPr>
        <w:t xml:space="preserve">д) возможность использования лифта для отдельных категорий граждан (семьи с детьми до 3 лет, пенсионеры, инвалиды).</w:t>
      </w:r>
    </w:p>
    <w:p>
      <w:pPr>
        <w:pStyle w:val="0"/>
        <w:spacing w:before="240" w:lineRule="auto"/>
        <w:ind w:firstLine="540"/>
        <w:jc w:val="both"/>
      </w:pPr>
      <w:r>
        <w:rPr>
          <w:sz w:val="24"/>
        </w:rPr>
        <w:t xml:space="preserve">Состояние здания (помещения) определяется визуально. Невозможность проживания гражданина в жилых помещениях констатируется, если в результате чрезвычайной ситуации поврежден или частично разрушен хотя бы один из следующих конструктивных элементов здания: фундамент, стены, перегородки, перекрытия, полы, крыша, окна и двери, отделочные работы, печное отопление, электроосвещение.</w:t>
      </w:r>
    </w:p>
    <w:p>
      <w:pPr>
        <w:pStyle w:val="0"/>
        <w:spacing w:before="240" w:lineRule="auto"/>
        <w:ind w:firstLine="540"/>
        <w:jc w:val="both"/>
      </w:pPr>
      <w:r>
        <w:rPr>
          <w:sz w:val="24"/>
        </w:rPr>
        <w:t xml:space="preserve">Состояние теплоснабжения здания (помещения) определяется инструментально. Невозможность проживания гражданина в жилых помещениях констатируется, если в результате чрезвычайной ситуации более двух суток прекращено теплоснабжение жилого здания (помещения), осуществляемое до чрезвычайной ситуации. При этом необходимо учитывать соответствующие климатические зоны, а также периоды отопительного сезона в различных регионах.</w:t>
      </w:r>
    </w:p>
    <w:p>
      <w:pPr>
        <w:pStyle w:val="0"/>
        <w:spacing w:before="240" w:lineRule="auto"/>
        <w:ind w:firstLine="540"/>
        <w:jc w:val="both"/>
      </w:pPr>
      <w:r>
        <w:rPr>
          <w:sz w:val="24"/>
        </w:rPr>
        <w:t xml:space="preserve">Состояние водоснабжения здания (помещения) определяется визуально. Невозможность проживания гражданина в жилых помещениях констатируется, если в результате чрезвычайной ситуации более двух суток прекращено водоснабжение жилого здания (помещения), осуществляемое до чрезвычайной ситуации.</w:t>
      </w:r>
    </w:p>
    <w:p>
      <w:pPr>
        <w:pStyle w:val="0"/>
        <w:spacing w:before="240" w:lineRule="auto"/>
        <w:ind w:firstLine="540"/>
        <w:jc w:val="both"/>
      </w:pPr>
      <w:r>
        <w:rPr>
          <w:sz w:val="24"/>
        </w:rPr>
        <w:t xml:space="preserve">Состояние электроснабжения здания (помещения) определяется инструментально. Невозможность проживания гражданина в жилых помещениях констатируется, если в результате чрезвычайной ситуации более двух суток прекращено электроснабжение жилого здания (помещения), осуществляемое до чрезвычайной ситуации.</w:t>
      </w:r>
    </w:p>
    <w:p>
      <w:pPr>
        <w:pStyle w:val="0"/>
        <w:spacing w:before="240" w:lineRule="auto"/>
        <w:ind w:firstLine="540"/>
        <w:jc w:val="both"/>
      </w:pPr>
      <w:r>
        <w:rPr>
          <w:sz w:val="24"/>
        </w:rPr>
        <w:t xml:space="preserve">Возможность использования лифта для отдельных категорий граждан (семьи с детьми до 3 лет, пенсионеры, инвалиды) определяется визуально. Невозможность проживания таких граждан в жилых помещениях констатируется, если в результате чрезвычайной ситуации более трех суток невозможно использование всех лифтов в здании на этажах выше шестого включительно.</w:t>
      </w:r>
    </w:p>
    <w:p>
      <w:pPr>
        <w:pStyle w:val="0"/>
        <w:spacing w:before="240" w:lineRule="auto"/>
        <w:ind w:firstLine="540"/>
        <w:jc w:val="both"/>
      </w:pPr>
      <w:r>
        <w:rPr>
          <w:sz w:val="24"/>
        </w:rPr>
        <w:t xml:space="preserve">3. Критерий невозможности осуществления транспортного сообщения между территорией проживания граждан и иными территориями, где условия жизнедеятельности не были нарушены, оценивается путем определения возможности (невозможности) функционирования общественного транспорта от ближайшего к гражданину остановочного пункта, в случае его функционирования до чрезвычайной ситуации.</w:t>
      </w:r>
    </w:p>
    <w:p>
      <w:pPr>
        <w:pStyle w:val="0"/>
        <w:spacing w:before="240" w:lineRule="auto"/>
        <w:ind w:firstLine="540"/>
        <w:jc w:val="both"/>
      </w:pPr>
      <w:r>
        <w:rPr>
          <w:sz w:val="24"/>
        </w:rPr>
        <w:t xml:space="preserve">Невозможность осуществления транспортного сообщения констатируется при наличии абсолютной невозможности функционирования общественного транспорта между территорией проживания граждан и иными территориями, где условия жизнедеятельности не были нарушены, более двух суток.</w:t>
      </w:r>
    </w:p>
    <w:p>
      <w:pPr>
        <w:pStyle w:val="0"/>
        <w:spacing w:before="240" w:lineRule="auto"/>
        <w:ind w:firstLine="540"/>
        <w:jc w:val="both"/>
      </w:pPr>
      <w:r>
        <w:rPr>
          <w:sz w:val="24"/>
        </w:rPr>
        <w:t xml:space="preserve">4. Критерий нарушения санитарно-эпидемиологического благополучия граждан оценивается инструментально. Нарушение санитарно-эпидемиологического благополучия гражданина констатируется, если в районе его проживания в результате чрезвычайной ситуации произошло загрязнение атмосферного воздуха, воды, почвы загрязняющими веществами, превышающее предельно допустимые концентрации.</w:t>
      </w:r>
    </w:p>
    <w:p>
      <w:pPr>
        <w:pStyle w:val="0"/>
        <w:spacing w:before="240" w:lineRule="auto"/>
        <w:ind w:firstLine="540"/>
        <w:jc w:val="both"/>
      </w:pPr>
      <w:r>
        <w:rPr>
          <w:sz w:val="24"/>
        </w:rPr>
        <w:t xml:space="preserve">5. Перечень критериев нарушения условий жизнедеятельности граждан в результате чрезвычайной ситуации является исчерпывающим. Критерии могут включать дополнительные условия, установленные высшими исполнительными органами субъектов Российской Федерации в соответствии с территориальными особенностями регионов.</w:t>
      </w:r>
    </w:p>
    <w:p>
      <w:pPr>
        <w:pStyle w:val="0"/>
        <w:jc w:val="both"/>
      </w:pPr>
      <w:r>
        <w:rPr>
          <w:sz w:val="24"/>
        </w:rPr>
      </w:r>
    </w:p>
    <w:p>
      <w:pPr>
        <w:pStyle w:val="2"/>
        <w:outlineLvl w:val="1"/>
        <w:jc w:val="center"/>
      </w:pPr>
      <w:r>
        <w:rPr>
          <w:sz w:val="24"/>
        </w:rPr>
        <w:t xml:space="preserve">VIII. УСТАНОВЛЕНИЕ ФАКТА УТРАТЫ ИМУЩЕСТВА ПЕРВОЙ</w:t>
      </w:r>
    </w:p>
    <w:p>
      <w:pPr>
        <w:pStyle w:val="2"/>
        <w:jc w:val="center"/>
      </w:pPr>
      <w:r>
        <w:rPr>
          <w:sz w:val="24"/>
        </w:rPr>
        <w:t xml:space="preserve">НЕОБХОДИМОСТИ ГРАЖДАНАМИ В РЕЗУЛЬТАТЕ ЧРЕЗВЫЧАЙНОЙ СИТУАЦИИ</w:t>
      </w:r>
    </w:p>
    <w:p>
      <w:pPr>
        <w:pStyle w:val="0"/>
        <w:jc w:val="both"/>
      </w:pPr>
      <w:r>
        <w:rPr>
          <w:sz w:val="24"/>
        </w:rPr>
      </w:r>
    </w:p>
    <w:p>
      <w:pPr>
        <w:pStyle w:val="0"/>
        <w:ind w:firstLine="540"/>
        <w:jc w:val="both"/>
      </w:pPr>
      <w:r>
        <w:rPr>
          <w:sz w:val="24"/>
        </w:rPr>
        <w:t xml:space="preserve">1. Для целей настоящих методических рекомендаций в соответствии с </w:t>
      </w:r>
      <w:hyperlink w:history="0" r:id="rId29" w:tooltip="Постановление Правительства РФ от 28.12.2019 N 1928 (ред. от 27.03.2025) &quot;Об утверждении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 {КонсультантПлюс}">
        <w:r>
          <w:rPr>
            <w:sz w:val="24"/>
            <w:color w:val="0000ff"/>
          </w:rPr>
          <w:t xml:space="preserve">Правилами</w:t>
        </w:r>
      </w:hyperlink>
      <w:r>
        <w:rPr>
          <w:sz w:val="24"/>
        </w:rPr>
        <w:t xml:space="preserve"> N 1928 под имуществом первой необходимости понимается минимальный набор непродовольственных товаров общесемейного пользования, необходимых для сохранения здоровья человека и обеспечения его жизнедеятельности, включающий в себя:</w:t>
      </w:r>
    </w:p>
    <w:p>
      <w:pPr>
        <w:pStyle w:val="0"/>
        <w:spacing w:before="240" w:lineRule="auto"/>
        <w:ind w:firstLine="540"/>
        <w:jc w:val="both"/>
      </w:pPr>
      <w:r>
        <w:rPr>
          <w:sz w:val="24"/>
        </w:rPr>
        <w:t xml:space="preserve">а) предметы для хранения и приготовления пищи - холодильник, газовая плита (электроплита) и шкаф для посуды;</w:t>
      </w:r>
    </w:p>
    <w:p>
      <w:pPr>
        <w:pStyle w:val="0"/>
        <w:spacing w:before="240" w:lineRule="auto"/>
        <w:ind w:firstLine="540"/>
        <w:jc w:val="both"/>
      </w:pPr>
      <w:r>
        <w:rPr>
          <w:sz w:val="24"/>
        </w:rPr>
        <w:t xml:space="preserve">б) предметы мебели для приема пищи - стол и стул (табуретка);</w:t>
      </w:r>
    </w:p>
    <w:p>
      <w:pPr>
        <w:pStyle w:val="0"/>
        <w:spacing w:before="240" w:lineRule="auto"/>
        <w:ind w:firstLine="540"/>
        <w:jc w:val="both"/>
      </w:pPr>
      <w:r>
        <w:rPr>
          <w:sz w:val="24"/>
        </w:rPr>
        <w:t xml:space="preserve">в) предметы мебели для сна - кровать (диван);</w:t>
      </w:r>
    </w:p>
    <w:p>
      <w:pPr>
        <w:pStyle w:val="0"/>
        <w:spacing w:before="240" w:lineRule="auto"/>
        <w:ind w:firstLine="540"/>
        <w:jc w:val="both"/>
      </w:pPr>
      <w:r>
        <w:rPr>
          <w:sz w:val="24"/>
        </w:rPr>
        <w:t xml:space="preserve">г) предметы средств информирования граждан - телевизор (радио);</w:t>
      </w:r>
    </w:p>
    <w:p>
      <w:pPr>
        <w:pStyle w:val="0"/>
        <w:spacing w:before="240" w:lineRule="auto"/>
        <w:ind w:firstLine="540"/>
        <w:jc w:val="both"/>
      </w:pPr>
      <w:r>
        <w:rPr>
          <w:sz w:val="24"/>
        </w:rPr>
        <w:t xml:space="preserve">д) предметы средств водоснабжения и отопления (в случае отсутствия централизованного водоснабжения и отопления) - насос для подачи воды, водонагреватель и отопительный котел (переносная печь).</w:t>
      </w:r>
    </w:p>
    <w:p>
      <w:pPr>
        <w:pStyle w:val="0"/>
        <w:spacing w:before="240" w:lineRule="auto"/>
        <w:ind w:firstLine="540"/>
        <w:jc w:val="both"/>
      </w:pPr>
      <w:r>
        <w:rPr>
          <w:sz w:val="24"/>
        </w:rPr>
        <w:t xml:space="preserve">2. Факт утраты имущества первой необходимости устанавливается решением комиссии исходя из следующих критериев:</w:t>
      </w:r>
    </w:p>
    <w:p>
      <w:pPr>
        <w:pStyle w:val="0"/>
        <w:spacing w:before="240" w:lineRule="auto"/>
        <w:ind w:firstLine="540"/>
        <w:jc w:val="both"/>
      </w:pPr>
      <w:r>
        <w:rPr>
          <w:sz w:val="24"/>
        </w:rPr>
        <w:t xml:space="preserve">а) частичная утрата имущества первой необходимости - приведение в результате воздействия поражающих факторов источника чрезвычайной ситуации части находящегося в жилом помещении, попавшем в зону чрезвычайной ситуации, имущества первой необходимости (не менее 3 предметов имущества первой необходимости) в состояние, непригодное для дальнейшего использования;</w:t>
      </w:r>
    </w:p>
    <w:p>
      <w:pPr>
        <w:pStyle w:val="0"/>
        <w:spacing w:before="240" w:lineRule="auto"/>
        <w:ind w:firstLine="540"/>
        <w:jc w:val="both"/>
      </w:pPr>
      <w:r>
        <w:rPr>
          <w:sz w:val="24"/>
        </w:rPr>
        <w:t xml:space="preserve">б) полная утрата имущества первой необходимости - приведение в результате воздействия поражающих факторов источника чрезвычайной ситуации всего находящегося в жилом помещении, попавшем в зону чрезвычайной ситуации, имущества первой необходимости в состояние, непригодное для дальнейшего использования.</w:t>
      </w:r>
    </w:p>
    <w:p>
      <w:pPr>
        <w:pStyle w:val="0"/>
        <w:spacing w:before="240" w:lineRule="auto"/>
        <w:ind w:firstLine="540"/>
        <w:jc w:val="both"/>
      </w:pPr>
      <w:r>
        <w:rPr>
          <w:sz w:val="24"/>
        </w:rPr>
        <w:t xml:space="preserve">3. При определении степени утраты имущества первой необходимости учитывается утрата предметов имущества первой необходимости каждой категории однократно.</w:t>
      </w:r>
    </w:p>
    <w:p>
      <w:pPr>
        <w:pStyle w:val="0"/>
        <w:jc w:val="both"/>
      </w:pPr>
      <w:r>
        <w:rPr>
          <w:sz w:val="24"/>
        </w:rPr>
      </w:r>
    </w:p>
    <w:p>
      <w:pPr>
        <w:pStyle w:val="2"/>
        <w:outlineLvl w:val="1"/>
        <w:jc w:val="center"/>
      </w:pPr>
      <w:r>
        <w:rPr>
          <w:sz w:val="24"/>
        </w:rPr>
        <w:t xml:space="preserve">IX. ОСОБЕННОСТИ ОРГАНИЗАЦИИ РАБОТЫ ПРИ ИЗМЕНЕНИИ ХАРАКТЕРА</w:t>
      </w:r>
    </w:p>
    <w:p>
      <w:pPr>
        <w:pStyle w:val="2"/>
        <w:jc w:val="center"/>
      </w:pPr>
      <w:r>
        <w:rPr>
          <w:sz w:val="24"/>
        </w:rPr>
        <w:t xml:space="preserve">ЧРЕЗВЫЧАЙНОЙ СИТУАЦИИ НА ФЕДЕРАЛЬНЫЙ ИЛИ МЕЖРЕГИОНАЛЬНЫЙ</w:t>
      </w:r>
    </w:p>
    <w:p>
      <w:pPr>
        <w:pStyle w:val="0"/>
        <w:jc w:val="both"/>
      </w:pPr>
      <w:r>
        <w:rPr>
          <w:sz w:val="24"/>
        </w:rPr>
      </w:r>
    </w:p>
    <w:p>
      <w:pPr>
        <w:pStyle w:val="0"/>
        <w:ind w:firstLine="540"/>
        <w:jc w:val="both"/>
      </w:pPr>
      <w:r>
        <w:rPr>
          <w:sz w:val="24"/>
        </w:rPr>
        <w:t xml:space="preserve">1. При возникновении чрезвычайной ситуации, для которой в соответствии с особенностями ее развития существуют основания для последующего отнесения ее к чрезвычайной ситуации федерального или межрегионального характера, в целях ускорения процесса проведения оперативной оценки материального ущерба высшим исполнительным органам субъектов Российской Федерации рекомендуется:</w:t>
      </w:r>
    </w:p>
    <w:p>
      <w:pPr>
        <w:pStyle w:val="0"/>
        <w:spacing w:before="240" w:lineRule="auto"/>
        <w:ind w:firstLine="540"/>
        <w:jc w:val="both"/>
      </w:pPr>
      <w:r>
        <w:rPr>
          <w:sz w:val="24"/>
        </w:rPr>
        <w:t xml:space="preserve">самостоятельно организовывать оперативную оценку материального ущерба, до обращения к председателю Правительственной комиссии с просьбой о проведении заседания Правительственной комиссии по вопросу отнесения возникшей чрезвычайной ситуации к чрезвычайной ситуации федерального или межрегионального характера;</w:t>
      </w:r>
    </w:p>
    <w:p>
      <w:pPr>
        <w:pStyle w:val="0"/>
        <w:spacing w:before="240" w:lineRule="auto"/>
        <w:ind w:firstLine="540"/>
        <w:jc w:val="both"/>
      </w:pPr>
      <w:r>
        <w:rPr>
          <w:sz w:val="24"/>
        </w:rPr>
        <w:t xml:space="preserve">заблаговременно уведомлять заинтересованные федеральные органы исполнительной власти в соответствии с их сферой ведения о необходимости проведения оперативной оценки ущерба в соответствии с </w:t>
      </w:r>
      <w:hyperlink w:history="0" r:id="rId30" w:tooltip="Приказ МЧС России от 01.09.2020 N 631 (ред. от 24.07.2022) &quot;Об утверждении Методики оценки ущерба от чрезвычайных ситуаций&quot; (Зарегистрировано в Минюсте России 25.11.2020 N 61087) {КонсультантПлюс}">
        <w:r>
          <w:rPr>
            <w:sz w:val="24"/>
            <w:color w:val="0000ff"/>
          </w:rPr>
          <w:t xml:space="preserve">приказом</w:t>
        </w:r>
      </w:hyperlink>
      <w:r>
        <w:rPr>
          <w:sz w:val="24"/>
        </w:rPr>
        <w:t xml:space="preserve"> МЧС России от 1 сентября 2020 г. N 631 "Об утверждении Методики оценки ущерба от чрезвычайных ситуаций" (зарегистрирован Минюстом России 25 ноября 2020 г., регистрационный N 61087).</w:t>
      </w:r>
    </w:p>
    <w:p>
      <w:pPr>
        <w:pStyle w:val="0"/>
        <w:spacing w:before="240" w:lineRule="auto"/>
        <w:ind w:firstLine="540"/>
        <w:jc w:val="both"/>
      </w:pPr>
      <w:r>
        <w:rPr>
          <w:sz w:val="24"/>
        </w:rPr>
        <w:t xml:space="preserve">2. В случае превышения значения оперативной оценки материального ущерба показателя соответствующих критериев для чрезвычайных ситуаций межрегионального или федерального характера направлять обращение высшего должностного лица в адрес председателя Правительственной комиссии о рассмотрении вопроса об отнесении возникшей чрезвычайной ситуации к чрезвычайной ситуации федерального или межрегионального характера по примерной </w:t>
      </w:r>
      <w:hyperlink w:history="0" w:anchor="P598" w:tooltip="                 Уважаемый ______________________________!">
        <w:r>
          <w:rPr>
            <w:sz w:val="24"/>
            <w:color w:val="0000ff"/>
          </w:rPr>
          <w:t xml:space="preserve">форме</w:t>
        </w:r>
      </w:hyperlink>
      <w:r>
        <w:rPr>
          <w:sz w:val="24"/>
        </w:rPr>
        <w:t xml:space="preserve"> согласно Приложению N 3.</w:t>
      </w:r>
    </w:p>
    <w:p>
      <w:pPr>
        <w:pStyle w:val="0"/>
        <w:jc w:val="both"/>
      </w:pPr>
      <w:r>
        <w:rPr>
          <w:sz w:val="24"/>
        </w:rPr>
      </w:r>
    </w:p>
    <w:p>
      <w:pPr>
        <w:pStyle w:val="2"/>
        <w:outlineLvl w:val="1"/>
        <w:jc w:val="center"/>
      </w:pPr>
      <w:r>
        <w:rPr>
          <w:sz w:val="24"/>
        </w:rPr>
        <w:t xml:space="preserve">X. ОСОБЕННОСТИ ПОДГОТОВКИ СПИСКОВ ГРАЖДАН, НУЖДАЮЩИХСЯ</w:t>
      </w:r>
    </w:p>
    <w:p>
      <w:pPr>
        <w:pStyle w:val="2"/>
        <w:jc w:val="center"/>
      </w:pPr>
      <w:r>
        <w:rPr>
          <w:sz w:val="24"/>
        </w:rPr>
        <w:t xml:space="preserve">В ПОЛУЧЕНИИ ЕДИНОВРЕМЕННОЙ МАТЕРИАЛЬНОЙ ПОМОЩИ, ФИНАНСОВОЙ</w:t>
      </w:r>
    </w:p>
    <w:p>
      <w:pPr>
        <w:pStyle w:val="2"/>
        <w:jc w:val="center"/>
      </w:pPr>
      <w:r>
        <w:rPr>
          <w:sz w:val="24"/>
        </w:rPr>
        <w:t xml:space="preserve">ПОМОЩИ В СВЯЗИ С УТРАТОЙ ИМИ ИМУЩЕСТВА ПЕРВОЙ НЕОБХОДИМОСТИ,</w:t>
      </w:r>
    </w:p>
    <w:p>
      <w:pPr>
        <w:pStyle w:val="2"/>
        <w:jc w:val="center"/>
      </w:pPr>
      <w:r>
        <w:rPr>
          <w:sz w:val="24"/>
        </w:rPr>
        <w:t xml:space="preserve">ЕДИНОВРЕМЕННОГО ПОСОБИЯ В СВЯЗИ С ГИБЕЛЬЮ (СМЕРТЬЮ) ЧЛЕНА</w:t>
      </w:r>
    </w:p>
    <w:p>
      <w:pPr>
        <w:pStyle w:val="2"/>
        <w:jc w:val="center"/>
      </w:pPr>
      <w:r>
        <w:rPr>
          <w:sz w:val="24"/>
        </w:rPr>
        <w:t xml:space="preserve">СЕМЬИ И ЕДИНОВРЕМЕННОГО ПОСОБИЯ В СВЯЗИ С ПОЛУЧЕНИЕМ ВРЕДА</w:t>
      </w:r>
    </w:p>
    <w:p>
      <w:pPr>
        <w:pStyle w:val="2"/>
        <w:jc w:val="center"/>
      </w:pPr>
      <w:r>
        <w:rPr>
          <w:sz w:val="24"/>
        </w:rPr>
        <w:t xml:space="preserve">ЗДОРОВЬЮ В РЕЗУЛЬТАТЕ ЧРЕЗВЫЧАЙНЫХ СИТУАЦИЙ</w:t>
      </w:r>
    </w:p>
    <w:p>
      <w:pPr>
        <w:pStyle w:val="0"/>
        <w:jc w:val="both"/>
      </w:pPr>
      <w:r>
        <w:rPr>
          <w:sz w:val="24"/>
        </w:rPr>
      </w:r>
    </w:p>
    <w:p>
      <w:pPr>
        <w:pStyle w:val="0"/>
        <w:ind w:firstLine="540"/>
        <w:jc w:val="both"/>
      </w:pPr>
      <w:r>
        <w:rPr>
          <w:sz w:val="24"/>
        </w:rPr>
        <w:t xml:space="preserve">1. Списки граждан, нуждающихся в получении единовременной материальной помощи, финансовой помощи в связи с утратой ими имущества первой необходимости, единовременного пособия в связи с гибелью (смертью) члена семьи и единовременного пособия в связи с получением вреда здоровью в результате чрезвычайных ситуаций, подготавливаются в соответствии с требованиями, установленными нормативными правовыми актами МЧС России.</w:t>
      </w:r>
    </w:p>
    <w:p>
      <w:pPr>
        <w:pStyle w:val="0"/>
        <w:spacing w:before="240" w:lineRule="auto"/>
        <w:ind w:firstLine="540"/>
        <w:jc w:val="both"/>
      </w:pPr>
      <w:r>
        <w:rPr>
          <w:sz w:val="24"/>
        </w:rPr>
        <w:t xml:space="preserve">Списки подписываются и согласовываются соответствующими руководителями исполнительных органов субъекта Российской Федерации и территориальных органов федеральных органов исполнительной власти Российской Федерации с расшифровкой их подписей, указанием даты и заверяются соответствующими печатями. Подписанные и согласованные списки утверждаются высшим должностным лицом субъекта Российской Федерации.</w:t>
      </w:r>
    </w:p>
    <w:p>
      <w:pPr>
        <w:pStyle w:val="0"/>
        <w:spacing w:before="240" w:lineRule="auto"/>
        <w:ind w:firstLine="540"/>
        <w:jc w:val="both"/>
      </w:pPr>
      <w:r>
        <w:rPr>
          <w:sz w:val="24"/>
        </w:rPr>
        <w:t xml:space="preserve">Не допускается утверждение, подписание или согласование списков иными должностными лицами, за исключением лиц, временно исполняющих указанные выше должности, с приложением копии (выписки) документа, подтверждающего передачу полномочий на период временного отсутствия руководителя.</w:t>
      </w:r>
    </w:p>
    <w:p>
      <w:pPr>
        <w:pStyle w:val="0"/>
        <w:spacing w:before="240" w:lineRule="auto"/>
        <w:ind w:firstLine="540"/>
        <w:jc w:val="both"/>
      </w:pPr>
      <w:r>
        <w:rPr>
          <w:sz w:val="24"/>
        </w:rPr>
        <w:t xml:space="preserve">Суммы единовременных выплат и пособий в списках проставляются в целых рублях.</w:t>
      </w:r>
    </w:p>
    <w:p>
      <w:pPr>
        <w:pStyle w:val="0"/>
        <w:spacing w:before="240" w:lineRule="auto"/>
        <w:ind w:firstLine="540"/>
        <w:jc w:val="both"/>
      </w:pPr>
      <w:r>
        <w:rPr>
          <w:sz w:val="24"/>
        </w:rPr>
        <w:t xml:space="preserve">До утверждения списков высшим должностным лицом субъекта Российской Федерации рекомендуется направлять списки в МЧС России для предварительной проверки.</w:t>
      </w:r>
    </w:p>
    <w:p>
      <w:pPr>
        <w:pStyle w:val="0"/>
        <w:spacing w:before="240" w:lineRule="auto"/>
        <w:ind w:firstLine="540"/>
        <w:jc w:val="both"/>
      </w:pPr>
      <w:r>
        <w:rPr>
          <w:sz w:val="24"/>
        </w:rPr>
        <w:t xml:space="preserve">Утвержденные высшим должностным лицом субъекта Российской Федерации списки представляются в МЧС России посредством системы электронного документооборота в формате *pdf с приложением в электронном виде в формате *xls.</w:t>
      </w:r>
    </w:p>
    <w:p>
      <w:pPr>
        <w:pStyle w:val="0"/>
        <w:spacing w:before="240" w:lineRule="auto"/>
        <w:ind w:firstLine="540"/>
        <w:jc w:val="both"/>
      </w:pPr>
      <w:r>
        <w:rPr>
          <w:sz w:val="24"/>
        </w:rPr>
        <w:t xml:space="preserve">Оригиналы списков вместе с обосновывающими документами хранятся в уполномоченном исполнительном органе субъекта Российской Федерации.</w:t>
      </w:r>
    </w:p>
    <w:p>
      <w:pPr>
        <w:pStyle w:val="0"/>
        <w:spacing w:before="240" w:lineRule="auto"/>
        <w:ind w:firstLine="540"/>
        <w:jc w:val="both"/>
      </w:pPr>
      <w:r>
        <w:rPr>
          <w:sz w:val="24"/>
        </w:rPr>
        <w:t xml:space="preserve">2. Особое внимание необходимо обратить на замечания к обосновывающим документам:</w:t>
      </w:r>
    </w:p>
    <w:p>
      <w:pPr>
        <w:pStyle w:val="0"/>
        <w:spacing w:before="240" w:lineRule="auto"/>
        <w:ind w:firstLine="540"/>
        <w:jc w:val="both"/>
      </w:pPr>
      <w:r>
        <w:rPr>
          <w:sz w:val="24"/>
        </w:rPr>
        <w:t xml:space="preserve">включение в списки на получение единовременной материальной помощи и финансовой помощи в связи с утратой имущества первой необходимости граждан, у которых не установлен факт проживания в жилых помещениях, находящихся в зоне чрезвычайной ситуации;</w:t>
      </w:r>
    </w:p>
    <w:p>
      <w:pPr>
        <w:pStyle w:val="0"/>
        <w:spacing w:before="240" w:lineRule="auto"/>
        <w:ind w:firstLine="540"/>
        <w:jc w:val="both"/>
      </w:pPr>
      <w:r>
        <w:rPr>
          <w:sz w:val="24"/>
        </w:rPr>
        <w:t xml:space="preserve">осуществление выплат гражданам при отсутствии их заявлений на оказание финансовой помощи;</w:t>
      </w:r>
    </w:p>
    <w:p>
      <w:pPr>
        <w:pStyle w:val="0"/>
        <w:spacing w:before="240" w:lineRule="auto"/>
        <w:ind w:firstLine="540"/>
        <w:jc w:val="both"/>
      </w:pPr>
      <w:r>
        <w:rPr>
          <w:sz w:val="24"/>
        </w:rPr>
        <w:t xml:space="preserve">включение в списки на единовременную материальную и (или) финансовую помощь граждан, которые проживают в жилых помещениях, не находящихся в зоне чрезвычайной ситуации;</w:t>
      </w:r>
    </w:p>
    <w:p>
      <w:pPr>
        <w:pStyle w:val="0"/>
        <w:spacing w:before="240" w:lineRule="auto"/>
        <w:ind w:firstLine="540"/>
        <w:jc w:val="both"/>
      </w:pPr>
      <w:r>
        <w:rPr>
          <w:sz w:val="24"/>
        </w:rPr>
        <w:t xml:space="preserve">осуществление выплат единовременного пособия гражданам, получившим вред здоровью не в результате чрезвычайной ситуации;</w:t>
      </w:r>
    </w:p>
    <w:p>
      <w:pPr>
        <w:pStyle w:val="0"/>
        <w:spacing w:before="240" w:lineRule="auto"/>
        <w:ind w:firstLine="540"/>
        <w:jc w:val="both"/>
      </w:pPr>
      <w:r>
        <w:rPr>
          <w:sz w:val="24"/>
        </w:rPr>
        <w:t xml:space="preserve">в заключениях об установлении факта утраты имущества первой необходимости не указываются утраченные предметы имущества первой необходимости и (или) отсутствуют подписи должностных лиц;</w:t>
      </w:r>
    </w:p>
    <w:p>
      <w:pPr>
        <w:pStyle w:val="0"/>
        <w:spacing w:before="240" w:lineRule="auto"/>
        <w:ind w:firstLine="540"/>
        <w:jc w:val="both"/>
      </w:pPr>
      <w:r>
        <w:rPr>
          <w:sz w:val="24"/>
        </w:rPr>
        <w:t xml:space="preserve">отсутствие в списках необходимых подписей и (или) печатей;</w:t>
      </w:r>
    </w:p>
    <w:p>
      <w:pPr>
        <w:pStyle w:val="0"/>
        <w:spacing w:before="240" w:lineRule="auto"/>
        <w:ind w:firstLine="540"/>
        <w:jc w:val="both"/>
      </w:pPr>
      <w:r>
        <w:rPr>
          <w:sz w:val="24"/>
        </w:rPr>
        <w:t xml:space="preserve">подписание (согласование) или утверждение списка лицом, не имеющим соответствующих полномочий;</w:t>
      </w:r>
    </w:p>
    <w:p>
      <w:pPr>
        <w:pStyle w:val="0"/>
        <w:spacing w:before="240" w:lineRule="auto"/>
        <w:ind w:firstLine="540"/>
        <w:jc w:val="both"/>
      </w:pPr>
      <w:r>
        <w:rPr>
          <w:sz w:val="24"/>
        </w:rPr>
        <w:t xml:space="preserve">осуществление выплат единовременной материальной помощи и (или) финансовой помощи в связи с утратой имущества первой необходимости гражданам, проживающим в нежилых помещениях.</w:t>
      </w:r>
    </w:p>
    <w:p>
      <w:pPr>
        <w:pStyle w:val="0"/>
        <w:jc w:val="both"/>
      </w:pPr>
      <w:r>
        <w:rPr>
          <w:sz w:val="24"/>
        </w:rPr>
      </w:r>
    </w:p>
    <w:p>
      <w:pPr>
        <w:pStyle w:val="2"/>
        <w:outlineLvl w:val="1"/>
        <w:jc w:val="center"/>
      </w:pPr>
      <w:r>
        <w:rPr>
          <w:sz w:val="24"/>
        </w:rPr>
        <w:t xml:space="preserve">XI. ОСОБЕННОСТИ УЧЕТА, ОТЧЕТНОСТИ И КОНТРОЛЯ</w:t>
      </w:r>
    </w:p>
    <w:p>
      <w:pPr>
        <w:pStyle w:val="2"/>
        <w:jc w:val="center"/>
      </w:pPr>
      <w:r>
        <w:rPr>
          <w:sz w:val="24"/>
        </w:rPr>
        <w:t xml:space="preserve">ЗА ИСПОЛЬЗОВАНИЕМ ИНЫХ МЕЖБЮДЖЕТНЫХ ТРАНСФЕРТОВ,</w:t>
      </w:r>
    </w:p>
    <w:p>
      <w:pPr>
        <w:pStyle w:val="2"/>
        <w:jc w:val="center"/>
      </w:pPr>
      <w:r>
        <w:rPr>
          <w:sz w:val="24"/>
        </w:rPr>
        <w:t xml:space="preserve">ПРЕДОСТАВЛЕННЫХ ИЗ ФЕДЕРАЛЬНОГО БЮДЖЕТА</w:t>
      </w:r>
    </w:p>
    <w:p>
      <w:pPr>
        <w:pStyle w:val="0"/>
        <w:jc w:val="both"/>
      </w:pPr>
      <w:r>
        <w:rPr>
          <w:sz w:val="24"/>
        </w:rPr>
      </w:r>
    </w:p>
    <w:p>
      <w:pPr>
        <w:pStyle w:val="0"/>
        <w:ind w:firstLine="540"/>
        <w:jc w:val="both"/>
      </w:pPr>
      <w:r>
        <w:rPr>
          <w:sz w:val="24"/>
        </w:rPr>
        <w:t xml:space="preserve">1. В целях учета и контроля за использованием иных межбюджетных трансфертов финансовым органам и уполномоченным органам, являющимся получателями средств федерального бюджета, необходимо вести аналитический учет поступивших лимитов бюджетных обязательств и их расходов строго по видам выплат, указанным в распоряжении Правительства Российской Федерации, в разрезе каждого распоряжения.</w:t>
      </w:r>
    </w:p>
    <w:p>
      <w:pPr>
        <w:pStyle w:val="0"/>
        <w:spacing w:before="240" w:lineRule="auto"/>
        <w:ind w:firstLine="540"/>
        <w:jc w:val="both"/>
      </w:pPr>
      <w:r>
        <w:rPr>
          <w:sz w:val="24"/>
        </w:rPr>
        <w:t xml:space="preserve">Каждый иной межбюджетный трансферт должен быть использован исключительно на вид (виды) выплат, указанный (указанные) в распоряжении Правительства Российской Федерации, в соответствии с которым этот трансферт доведен.</w:t>
      </w:r>
    </w:p>
    <w:p>
      <w:pPr>
        <w:pStyle w:val="0"/>
        <w:spacing w:before="240" w:lineRule="auto"/>
        <w:ind w:firstLine="540"/>
        <w:jc w:val="both"/>
      </w:pPr>
      <w:r>
        <w:rPr>
          <w:sz w:val="24"/>
        </w:rPr>
        <w:t xml:space="preserve">Данные аналитического учета должны соответствовать данным бюджетного учета в территориальном органе Федерального казначейства и отчетным данным, направляемым в МЧС России.</w:t>
      </w:r>
    </w:p>
    <w:p>
      <w:pPr>
        <w:pStyle w:val="0"/>
        <w:spacing w:before="240" w:lineRule="auto"/>
        <w:ind w:firstLine="540"/>
        <w:jc w:val="both"/>
      </w:pPr>
      <w:r>
        <w:rPr>
          <w:sz w:val="24"/>
        </w:rPr>
        <w:t xml:space="preserve">2. В целях контроля за реализацией федерального закона о федеральном бюджете на соответствующий финансовый год и на плановый период и </w:t>
      </w:r>
      <w:hyperlink w:history="0" r:id="rId31" w:tooltip="Приказ Минфина России от 31.01.2025 N 9н &quot;О Порядке составления и ведения кассового плана исполнения федерального бюджета, составе и сроках представления главными распорядителями средств федерального бюджета, главными администраторами доходов федерального бюджета, главными администраторами источников финансирования дефицита федерального бюджета сведений, необходимых для составления и ведения кассового плана&quot; (Зарегистрировано в Минюсте России 29.05.2025 N 82416) {КонсультантПлюс}">
        <w:r>
          <w:rPr>
            <w:sz w:val="24"/>
            <w:color w:val="0000ff"/>
          </w:rPr>
          <w:t xml:space="preserve">приказа</w:t>
        </w:r>
      </w:hyperlink>
      <w:r>
        <w:rPr>
          <w:sz w:val="24"/>
        </w:rPr>
        <w:t xml:space="preserve"> Минфина России от 31 января 2025 г. N 9н "О Порядке составления и ведения кассового плана исполнения федерального бюджета, составе и сроках представления главными распорядителями средств федерального бюджета, главными администраторами доходов федерального бюджета, главными администраторами источников финансирования дефицита федерального бюджета сведений, необходимых для составления и ведения кассового плана" уполномоченные органы, являющиеся получателями иных межбюджетных трансфертов, представляют в МЧС России:</w:t>
      </w:r>
    </w:p>
    <w:p>
      <w:pPr>
        <w:pStyle w:val="0"/>
        <w:spacing w:before="240" w:lineRule="auto"/>
        <w:ind w:firstLine="540"/>
        <w:jc w:val="both"/>
      </w:pPr>
      <w:r>
        <w:rPr>
          <w:sz w:val="24"/>
        </w:rPr>
        <w:t xml:space="preserve">а) прогноз кассового исполнения расходов в соответствии с распоряжениями Правительства Российской Федерации, изданными в соответствующем году, - ежемесячно, не позднее второго рабочего дня отчетного месяца;</w:t>
      </w:r>
    </w:p>
    <w:p>
      <w:pPr>
        <w:pStyle w:val="0"/>
        <w:spacing w:before="240" w:lineRule="auto"/>
        <w:ind w:firstLine="540"/>
        <w:jc w:val="both"/>
      </w:pPr>
      <w:r>
        <w:rPr>
          <w:sz w:val="24"/>
        </w:rPr>
        <w:t xml:space="preserve">б) информацию о численности граждан, получивших меры социальной поддержки в соответствующем году, - ежемесячно, не позднее четвертого рабочего дня месяца, следующего за отчетным.</w:t>
      </w:r>
    </w:p>
    <w:p>
      <w:pPr>
        <w:pStyle w:val="0"/>
        <w:spacing w:before="240" w:lineRule="auto"/>
        <w:ind w:firstLine="540"/>
        <w:jc w:val="both"/>
      </w:pPr>
      <w:r>
        <w:rPr>
          <w:sz w:val="24"/>
        </w:rPr>
        <w:t xml:space="preserve">Отчетность об исполнении условий предоставления и расходовании иных межбюджетных трансфертов представляется в МЧС России посредством Единой информационно-аналитической системы Минфина России ежеквартально, не позднее пятого рабочего дня после окончания отчетного квартала.</w:t>
      </w:r>
    </w:p>
    <w:p>
      <w:pPr>
        <w:pStyle w:val="0"/>
        <w:spacing w:before="240" w:lineRule="auto"/>
        <w:ind w:firstLine="540"/>
        <w:jc w:val="both"/>
      </w:pPr>
      <w:r>
        <w:rPr>
          <w:sz w:val="24"/>
        </w:rPr>
        <w:t xml:space="preserve">По итогам отчетности за третий квартал не позднее 15 октября уполномоченные органы, являющиеся получателями иных межбюджетных трансфертов, направляют в МЧС России сведения об их остатках, в разрезе каждого распоряжения Правительства Российской Федерации, которые не будут израсходованы в текущем году для их отзыва в федеральный бюджет.</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w:t>
      </w:r>
    </w:p>
    <w:p>
      <w:pPr>
        <w:pStyle w:val="0"/>
        <w:jc w:val="right"/>
      </w:pPr>
      <w:r>
        <w:rPr>
          <w:sz w:val="24"/>
        </w:rPr>
        <w:t xml:space="preserve">к методическим рекомендациям</w:t>
      </w:r>
    </w:p>
    <w:p>
      <w:pPr>
        <w:pStyle w:val="0"/>
        <w:jc w:val="right"/>
      </w:pPr>
      <w:r>
        <w:rPr>
          <w:sz w:val="24"/>
        </w:rPr>
        <w:t xml:space="preserve">по порядку действий исполнительных</w:t>
      </w:r>
    </w:p>
    <w:p>
      <w:pPr>
        <w:pStyle w:val="0"/>
        <w:jc w:val="right"/>
      </w:pPr>
      <w:r>
        <w:rPr>
          <w:sz w:val="24"/>
        </w:rPr>
        <w:t xml:space="preserve">органов субъектов Российской Федерации</w:t>
      </w:r>
    </w:p>
    <w:p>
      <w:pPr>
        <w:pStyle w:val="0"/>
        <w:jc w:val="right"/>
      </w:pPr>
      <w:r>
        <w:rPr>
          <w:sz w:val="24"/>
        </w:rPr>
        <w:t xml:space="preserve">и органов местного самоуправления</w:t>
      </w:r>
    </w:p>
    <w:p>
      <w:pPr>
        <w:pStyle w:val="0"/>
        <w:jc w:val="right"/>
      </w:pPr>
      <w:r>
        <w:rPr>
          <w:sz w:val="24"/>
        </w:rPr>
        <w:t xml:space="preserve">при оказании гражданам единовременной</w:t>
      </w:r>
    </w:p>
    <w:p>
      <w:pPr>
        <w:pStyle w:val="0"/>
        <w:jc w:val="right"/>
      </w:pPr>
      <w:r>
        <w:rPr>
          <w:sz w:val="24"/>
        </w:rPr>
        <w:t xml:space="preserve">материальной помощи, финансовой помощи</w:t>
      </w:r>
    </w:p>
    <w:p>
      <w:pPr>
        <w:pStyle w:val="0"/>
        <w:jc w:val="right"/>
      </w:pPr>
      <w:r>
        <w:rPr>
          <w:sz w:val="24"/>
        </w:rPr>
        <w:t xml:space="preserve">в связи с утратой ими имущества первой</w:t>
      </w:r>
    </w:p>
    <w:p>
      <w:pPr>
        <w:pStyle w:val="0"/>
        <w:jc w:val="right"/>
      </w:pPr>
      <w:r>
        <w:rPr>
          <w:sz w:val="24"/>
        </w:rPr>
        <w:t xml:space="preserve">необходимости, единовременного пособия</w:t>
      </w:r>
    </w:p>
    <w:p>
      <w:pPr>
        <w:pStyle w:val="0"/>
        <w:jc w:val="right"/>
      </w:pPr>
      <w:r>
        <w:rPr>
          <w:sz w:val="24"/>
        </w:rPr>
        <w:t xml:space="preserve">в связи с гибелью (смертью) члена семьи</w:t>
      </w:r>
    </w:p>
    <w:p>
      <w:pPr>
        <w:pStyle w:val="0"/>
        <w:jc w:val="right"/>
      </w:pPr>
      <w:r>
        <w:rPr>
          <w:sz w:val="24"/>
        </w:rPr>
        <w:t xml:space="preserve">и единовременного пособия в связи</w:t>
      </w:r>
    </w:p>
    <w:p>
      <w:pPr>
        <w:pStyle w:val="0"/>
        <w:jc w:val="right"/>
      </w:pPr>
      <w:r>
        <w:rPr>
          <w:sz w:val="24"/>
        </w:rPr>
        <w:t xml:space="preserve">с получением вреда здоровью</w:t>
      </w:r>
    </w:p>
    <w:p>
      <w:pPr>
        <w:pStyle w:val="0"/>
        <w:jc w:val="right"/>
      </w:pPr>
      <w:r>
        <w:rPr>
          <w:sz w:val="24"/>
        </w:rPr>
        <w:t xml:space="preserve">при чрезвычайных ситуациях федерального,</w:t>
      </w:r>
    </w:p>
    <w:p>
      <w:pPr>
        <w:pStyle w:val="0"/>
        <w:jc w:val="right"/>
      </w:pPr>
      <w:r>
        <w:rPr>
          <w:sz w:val="24"/>
        </w:rPr>
        <w:t xml:space="preserve">межрегионального, регионального</w:t>
      </w:r>
    </w:p>
    <w:p>
      <w:pPr>
        <w:pStyle w:val="0"/>
        <w:jc w:val="right"/>
      </w:pPr>
      <w:r>
        <w:rPr>
          <w:sz w:val="24"/>
        </w:rPr>
        <w:t xml:space="preserve">и межмуниципального характера</w:t>
      </w:r>
    </w:p>
    <w:p>
      <w:pPr>
        <w:pStyle w:val="0"/>
        <w:jc w:val="both"/>
      </w:pPr>
      <w:r>
        <w:rPr>
          <w:sz w:val="24"/>
        </w:rPr>
      </w:r>
    </w:p>
    <w:p>
      <w:pPr>
        <w:pStyle w:val="0"/>
        <w:jc w:val="right"/>
      </w:pPr>
      <w:r>
        <w:rPr>
          <w:sz w:val="24"/>
        </w:rPr>
        <w:t xml:space="preserve">(примерная форма)</w:t>
      </w:r>
    </w:p>
    <w:p>
      <w:pPr>
        <w:pStyle w:val="0"/>
        <w:jc w:val="both"/>
      </w:pPr>
      <w:r>
        <w:rPr>
          <w:sz w:val="24"/>
        </w:rPr>
      </w:r>
    </w:p>
    <w:tbl>
      <w:tblPr>
        <w:tblInd w:w="0" w:type="dxa"/>
        <w:tblLayout w:type="fixed"/>
        <w:tblCellMar>
          <w:top w:w="102" w:type="dxa"/>
          <w:left w:w="62" w:type="dxa"/>
          <w:bottom w:w="102" w:type="dxa"/>
          <w:right w:w="62" w:type="dxa"/>
        </w:tblCellMar>
      </w:tblPr>
      <w:tblGrid>
        <w:gridCol w:w="5159"/>
        <w:gridCol w:w="3912"/>
      </w:tblGrid>
      <w:tr>
        <w:tc>
          <w:tcPr>
            <w:tcW w:w="5159" w:type="dxa"/>
            <w:tcBorders>
              <w:top w:val="nil"/>
              <w:left w:val="nil"/>
              <w:bottom w:val="nil"/>
              <w:right w:val="nil"/>
            </w:tcBorders>
            <w:vMerge w:val="restart"/>
          </w:tcPr>
          <w:p>
            <w:pPr>
              <w:pStyle w:val="0"/>
            </w:pPr>
            <w:r>
              <w:rPr>
                <w:sz w:val="24"/>
              </w:rPr>
            </w:r>
          </w:p>
        </w:tc>
        <w:tc>
          <w:tcPr>
            <w:tcW w:w="3912" w:type="dxa"/>
            <w:tcBorders>
              <w:top w:val="nil"/>
              <w:left w:val="nil"/>
              <w:bottom w:val="nil"/>
              <w:right w:val="nil"/>
            </w:tcBorders>
          </w:tcPr>
          <w:p>
            <w:pPr>
              <w:pStyle w:val="0"/>
              <w:jc w:val="center"/>
            </w:pPr>
            <w:r>
              <w:rPr>
                <w:sz w:val="24"/>
              </w:rPr>
              <w:t xml:space="preserve">УТВЕРЖДАЮ</w:t>
            </w:r>
          </w:p>
        </w:tc>
      </w:tr>
      <w:tr>
        <w:tc>
          <w:tcPr>
            <w:tcBorders>
              <w:top w:val="nil"/>
              <w:left w:val="nil"/>
              <w:bottom w:val="nil"/>
              <w:right w:val="nil"/>
            </w:tcBorders>
            <w:vMerge w:val="continue"/>
          </w:tcPr>
          <w:p/>
        </w:tc>
        <w:tc>
          <w:tcPr>
            <w:tcW w:w="3912" w:type="dxa"/>
            <w:tcBorders>
              <w:top w:val="nil"/>
              <w:left w:val="nil"/>
              <w:bottom w:val="nil"/>
              <w:right w:val="nil"/>
            </w:tcBorders>
          </w:tcPr>
          <w:p>
            <w:pPr>
              <w:pStyle w:val="0"/>
              <w:jc w:val="center"/>
            </w:pPr>
            <w:r>
              <w:rPr>
                <w:sz w:val="24"/>
              </w:rPr>
              <w:t xml:space="preserve">Глава муниципального образования</w:t>
            </w:r>
          </w:p>
        </w:tc>
      </w:tr>
      <w:tr>
        <w:tc>
          <w:tcPr>
            <w:tcBorders>
              <w:top w:val="nil"/>
              <w:left w:val="nil"/>
              <w:bottom w:val="nil"/>
              <w:right w:val="nil"/>
            </w:tcBorders>
            <w:vMerge w:val="continue"/>
          </w:tcPr>
          <w:p/>
        </w:tc>
        <w:tc>
          <w:tcPr>
            <w:tcW w:w="3912" w:type="dxa"/>
            <w:tcBorders>
              <w:top w:val="nil"/>
              <w:left w:val="nil"/>
              <w:bottom w:val="single" w:sz="4"/>
              <w:right w:val="nil"/>
            </w:tcBorders>
          </w:tcPr>
          <w:p>
            <w:pPr>
              <w:pStyle w:val="0"/>
            </w:pPr>
            <w:r>
              <w:rPr>
                <w:sz w:val="24"/>
              </w:rPr>
            </w:r>
          </w:p>
        </w:tc>
      </w:tr>
      <w:tr>
        <w:tc>
          <w:tcPr>
            <w:tcBorders>
              <w:top w:val="nil"/>
              <w:left w:val="nil"/>
              <w:bottom w:val="nil"/>
              <w:right w:val="nil"/>
            </w:tcBorders>
            <w:vMerge w:val="continue"/>
          </w:tcPr>
          <w:p/>
        </w:tc>
        <w:tc>
          <w:tcPr>
            <w:tcW w:w="3912" w:type="dxa"/>
            <w:tcBorders>
              <w:top w:val="single" w:sz="4"/>
              <w:left w:val="nil"/>
              <w:bottom w:val="nil"/>
              <w:right w:val="nil"/>
            </w:tcBorders>
          </w:tcPr>
          <w:p>
            <w:pPr>
              <w:pStyle w:val="0"/>
              <w:jc w:val="center"/>
            </w:pPr>
            <w:r>
              <w:rPr>
                <w:sz w:val="24"/>
              </w:rPr>
              <w:t xml:space="preserve">(подпись, фамилия, инициалы)</w:t>
            </w:r>
          </w:p>
        </w:tc>
      </w:tr>
      <w:tr>
        <w:tc>
          <w:tcPr>
            <w:tcBorders>
              <w:top w:val="nil"/>
              <w:left w:val="nil"/>
              <w:bottom w:val="nil"/>
              <w:right w:val="nil"/>
            </w:tcBorders>
            <w:vMerge w:val="continue"/>
          </w:tcPr>
          <w:p/>
        </w:tc>
        <w:tc>
          <w:tcPr>
            <w:tcW w:w="3912" w:type="dxa"/>
            <w:tcBorders>
              <w:top w:val="nil"/>
              <w:left w:val="nil"/>
              <w:bottom w:val="nil"/>
              <w:right w:val="nil"/>
            </w:tcBorders>
          </w:tcPr>
          <w:p>
            <w:pPr>
              <w:pStyle w:val="0"/>
              <w:jc w:val="center"/>
            </w:pPr>
            <w:r>
              <w:rPr>
                <w:sz w:val="24"/>
              </w:rPr>
              <w:t xml:space="preserve">"___" _____________ 20__ г.</w:t>
            </w:r>
          </w:p>
          <w:p>
            <w:pPr>
              <w:pStyle w:val="0"/>
              <w:jc w:val="center"/>
            </w:pPr>
            <w:r>
              <w:rPr>
                <w:sz w:val="24"/>
              </w:rPr>
              <w:t xml:space="preserve">М.П.</w:t>
            </w:r>
          </w:p>
        </w:tc>
      </w:tr>
    </w:tbl>
    <w:p>
      <w:pPr>
        <w:pStyle w:val="0"/>
        <w:jc w:val="both"/>
      </w:pPr>
      <w:r>
        <w:rPr>
          <w:sz w:val="24"/>
        </w:rPr>
      </w:r>
    </w:p>
    <w:bookmarkStart w:id="334" w:name="P334"/>
    <w:bookmarkEnd w:id="334"/>
    <w:p>
      <w:pPr>
        <w:pStyle w:val="1"/>
        <w:jc w:val="both"/>
      </w:pPr>
      <w:r>
        <w:rPr>
          <w:sz w:val="20"/>
        </w:rPr>
        <w:t xml:space="preserve">                                ЗАКЛЮЧЕНИЕ</w:t>
      </w:r>
    </w:p>
    <w:p>
      <w:pPr>
        <w:pStyle w:val="1"/>
        <w:jc w:val="both"/>
      </w:pPr>
      <w:r>
        <w:rPr>
          <w:sz w:val="20"/>
        </w:rPr>
        <w:t xml:space="preserve">            об установлении факта проживания в жилом помещении,</w:t>
      </w:r>
    </w:p>
    <w:p>
      <w:pPr>
        <w:pStyle w:val="1"/>
        <w:jc w:val="both"/>
      </w:pPr>
      <w:r>
        <w:rPr>
          <w:sz w:val="20"/>
        </w:rPr>
        <w:t xml:space="preserve">        находящемся в зоне чрезвычайной ситуации, и факта нарушения</w:t>
      </w:r>
    </w:p>
    <w:p>
      <w:pPr>
        <w:pStyle w:val="1"/>
        <w:jc w:val="both"/>
      </w:pPr>
      <w:r>
        <w:rPr>
          <w:sz w:val="20"/>
        </w:rPr>
        <w:t xml:space="preserve">             условий жизнедеятельности гражданина в результате</w:t>
      </w:r>
    </w:p>
    <w:p>
      <w:pPr>
        <w:pStyle w:val="1"/>
        <w:jc w:val="both"/>
      </w:pPr>
      <w:r>
        <w:rPr>
          <w:sz w:val="20"/>
        </w:rPr>
        <w:t xml:space="preserve">                           чрезвычайной ситуации</w:t>
      </w:r>
    </w:p>
    <w:p>
      <w:pPr>
        <w:pStyle w:val="1"/>
        <w:jc w:val="both"/>
      </w:pPr>
      <w:r>
        <w:rPr>
          <w:sz w:val="20"/>
        </w:rPr>
        <w:t xml:space="preserve">           _____________________________________________________</w:t>
      </w:r>
    </w:p>
    <w:p>
      <w:pPr>
        <w:pStyle w:val="1"/>
        <w:jc w:val="both"/>
      </w:pPr>
      <w:r>
        <w:rPr>
          <w:sz w:val="20"/>
        </w:rPr>
        <w:t xml:space="preserve">              (реквизиты нормативного правового акта субъекта</w:t>
      </w:r>
    </w:p>
    <w:p>
      <w:pPr>
        <w:pStyle w:val="1"/>
        <w:jc w:val="both"/>
      </w:pPr>
      <w:r>
        <w:rPr>
          <w:sz w:val="20"/>
        </w:rPr>
        <w:t xml:space="preserve">               Российской Федерации об отнесении сложившейся</w:t>
      </w:r>
    </w:p>
    <w:p>
      <w:pPr>
        <w:pStyle w:val="1"/>
        <w:jc w:val="both"/>
      </w:pPr>
      <w:r>
        <w:rPr>
          <w:sz w:val="20"/>
        </w:rPr>
        <w:t xml:space="preserve">                         ситуации к чрезвычайной)</w:t>
      </w:r>
    </w:p>
    <w:p>
      <w:pPr>
        <w:pStyle w:val="1"/>
        <w:jc w:val="both"/>
      </w:pPr>
      <w:r>
        <w:rPr>
          <w:sz w:val="20"/>
        </w:rPr>
      </w:r>
    </w:p>
    <w:p>
      <w:pPr>
        <w:pStyle w:val="1"/>
        <w:jc w:val="both"/>
      </w:pPr>
      <w:r>
        <w:rPr>
          <w:sz w:val="20"/>
        </w:rPr>
        <w:t xml:space="preserve">    Комиссия, действующая на основании ___________________________________,</w:t>
      </w:r>
    </w:p>
    <w:p>
      <w:pPr>
        <w:pStyle w:val="1"/>
        <w:jc w:val="both"/>
      </w:pPr>
      <w:r>
        <w:rPr>
          <w:sz w:val="20"/>
        </w:rPr>
        <w:t xml:space="preserve">в составе:</w:t>
      </w:r>
    </w:p>
    <w:p>
      <w:pPr>
        <w:pStyle w:val="1"/>
        <w:jc w:val="both"/>
      </w:pPr>
      <w:r>
        <w:rPr>
          <w:sz w:val="20"/>
        </w:rPr>
        <w:t xml:space="preserve">Председатель комиссии: ____________________________________________________</w:t>
      </w:r>
    </w:p>
    <w:p>
      <w:pPr>
        <w:pStyle w:val="1"/>
        <w:jc w:val="both"/>
      </w:pPr>
      <w:r>
        <w:rPr>
          <w:sz w:val="20"/>
        </w:rPr>
        <w:t xml:space="preserve">Члены комиссии: ___________________________________________________________</w:t>
      </w:r>
    </w:p>
    <w:p>
      <w:pPr>
        <w:pStyle w:val="1"/>
        <w:jc w:val="both"/>
      </w:pPr>
      <w:r>
        <w:rPr>
          <w:sz w:val="20"/>
        </w:rPr>
        <w:t xml:space="preserve">                ___________________________________________________________</w:t>
      </w:r>
    </w:p>
    <w:p>
      <w:pPr>
        <w:pStyle w:val="1"/>
        <w:jc w:val="both"/>
      </w:pPr>
      <w:r>
        <w:rPr>
          <w:sz w:val="20"/>
        </w:rPr>
        <w:t xml:space="preserve">                ___________________________________________________________</w:t>
      </w:r>
    </w:p>
    <w:p>
      <w:pPr>
        <w:pStyle w:val="1"/>
        <w:jc w:val="both"/>
      </w:pPr>
      <w:r>
        <w:rPr>
          <w:sz w:val="20"/>
        </w:rPr>
        <w:t xml:space="preserve">провела ____________ обследование условий жизнедеятельности заявителя:</w:t>
      </w:r>
    </w:p>
    <w:p>
      <w:pPr>
        <w:pStyle w:val="1"/>
        <w:jc w:val="both"/>
      </w:pPr>
      <w:r>
        <w:rPr>
          <w:sz w:val="20"/>
        </w:rPr>
        <w:t xml:space="preserve">          (дата)</w:t>
      </w:r>
    </w:p>
    <w:p>
      <w:pPr>
        <w:pStyle w:val="1"/>
        <w:jc w:val="both"/>
      </w:pPr>
      <w:r>
        <w:rPr>
          <w:sz w:val="20"/>
        </w:rPr>
        <w:t xml:space="preserve">Ф.И.О. заявителя: _________________________________________________________</w:t>
      </w:r>
    </w:p>
    <w:p>
      <w:pPr>
        <w:pStyle w:val="1"/>
        <w:jc w:val="both"/>
      </w:pPr>
      <w:r>
        <w:rPr>
          <w:sz w:val="20"/>
        </w:rPr>
        <w:t xml:space="preserve">Адрес места жительства: 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Факт проживания в жилом помещении _________________________________________</w:t>
      </w:r>
    </w:p>
    <w:p>
      <w:pPr>
        <w:pStyle w:val="1"/>
        <w:jc w:val="both"/>
      </w:pPr>
      <w:r>
        <w:rPr>
          <w:sz w:val="20"/>
        </w:rPr>
        <w:t xml:space="preserve">                                           (Ф.И.О. заявителя)</w:t>
      </w:r>
    </w:p>
    <w:p>
      <w:pPr>
        <w:pStyle w:val="1"/>
        <w:jc w:val="both"/>
      </w:pPr>
      <w:r>
        <w:rPr>
          <w:sz w:val="20"/>
        </w:rPr>
        <w:t xml:space="preserve">установлен/не установлен на основании _____________________________________</w:t>
      </w:r>
    </w:p>
    <w:p>
      <w:pPr>
        <w:pStyle w:val="1"/>
        <w:jc w:val="both"/>
      </w:pPr>
      <w:r>
        <w:rPr>
          <w:sz w:val="20"/>
        </w:rPr>
        <w:t xml:space="preserve">    (нужное подчеркнуть)                 (указать, если факт проживания</w:t>
      </w:r>
    </w:p>
    <w:p>
      <w:pPr>
        <w:pStyle w:val="1"/>
        <w:jc w:val="both"/>
      </w:pPr>
      <w:r>
        <w:rPr>
          <w:sz w:val="20"/>
        </w:rPr>
        <w:t xml:space="preserve">                                                   установлен)</w:t>
      </w:r>
    </w:p>
    <w:p>
      <w:pPr>
        <w:pStyle w:val="1"/>
        <w:jc w:val="both"/>
      </w:pPr>
      <w:r>
        <w:rPr>
          <w:sz w:val="20"/>
        </w:rPr>
        <w:t xml:space="preserve">Дата начала нарушения условий жизнедеятельности: __________________________</w:t>
      </w:r>
    </w:p>
    <w:p>
      <w:pPr>
        <w:pStyle w:val="1"/>
        <w:jc w:val="both"/>
      </w:pPr>
      <w:r>
        <w:rPr>
          <w:sz w:val="20"/>
        </w:rPr>
      </w:r>
    </w:p>
    <w:p>
      <w:pPr>
        <w:pStyle w:val="1"/>
        <w:jc w:val="both"/>
      </w:pPr>
      <w:r>
        <w:rPr>
          <w:sz w:val="20"/>
        </w:rPr>
        <w:t xml:space="preserve">               Характер нарушения условий жизнедеятельности: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21"/>
        <w:gridCol w:w="3061"/>
        <w:gridCol w:w="3288"/>
      </w:tblGrid>
      <w:tr>
        <w:tc>
          <w:tcPr>
            <w:tcW w:w="2721" w:type="dxa"/>
          </w:tcPr>
          <w:p>
            <w:pPr>
              <w:pStyle w:val="0"/>
              <w:jc w:val="center"/>
            </w:pPr>
            <w:r>
              <w:rPr>
                <w:sz w:val="24"/>
              </w:rPr>
              <w:t xml:space="preserve">Критерии нарушения условий жизнедеятельности</w:t>
            </w:r>
          </w:p>
        </w:tc>
        <w:tc>
          <w:tcPr>
            <w:tcW w:w="3061" w:type="dxa"/>
          </w:tcPr>
          <w:p>
            <w:pPr>
              <w:pStyle w:val="0"/>
              <w:jc w:val="center"/>
            </w:pPr>
            <w:r>
              <w:rPr>
                <w:sz w:val="24"/>
              </w:rPr>
              <w:t xml:space="preserve">Показатели критериев нарушения условий жизнедеятельности</w:t>
            </w:r>
          </w:p>
        </w:tc>
        <w:tc>
          <w:tcPr>
            <w:tcW w:w="3288" w:type="dxa"/>
          </w:tcPr>
          <w:p>
            <w:pPr>
              <w:pStyle w:val="0"/>
              <w:jc w:val="center"/>
            </w:pPr>
            <w:r>
              <w:rPr>
                <w:sz w:val="24"/>
              </w:rPr>
              <w:t xml:space="preserve">Состояние</w:t>
            </w:r>
          </w:p>
        </w:tc>
      </w:tr>
      <w:tr>
        <w:tc>
          <w:tcPr>
            <w:tcW w:w="2721" w:type="dxa"/>
            <w:tcBorders>
              <w:bottom w:val="nil"/>
            </w:tcBorders>
            <w:vMerge w:val="restart"/>
          </w:tcPr>
          <w:p>
            <w:pPr>
              <w:pStyle w:val="0"/>
            </w:pPr>
            <w:r>
              <w:rPr>
                <w:sz w:val="24"/>
              </w:rPr>
              <w:t xml:space="preserve">Невозможность проживания заявителя в жилом помещении:</w:t>
            </w:r>
          </w:p>
        </w:tc>
        <w:tc>
          <w:tcPr>
            <w:tcW w:w="3061" w:type="dxa"/>
          </w:tcPr>
          <w:p>
            <w:pPr>
              <w:pStyle w:val="0"/>
            </w:pPr>
            <w:r>
              <w:rPr>
                <w:sz w:val="24"/>
              </w:rPr>
              <w:t xml:space="preserve">1) здание (жилое помещение):</w:t>
            </w:r>
          </w:p>
        </w:tc>
        <w:tc>
          <w:tcPr>
            <w:tcW w:w="3288" w:type="dxa"/>
          </w:tcPr>
          <w:p>
            <w:pPr>
              <w:pStyle w:val="0"/>
            </w:pPr>
            <w:r>
              <w:rPr>
                <w:sz w:val="24"/>
              </w:rPr>
            </w:r>
          </w:p>
        </w:tc>
      </w:tr>
      <w:tr>
        <w:tc>
          <w:tcPr>
            <w:tcBorders>
              <w:bottom w:val="nil"/>
            </w:tcBorders>
            <w:vMerge w:val="continue"/>
          </w:tcPr>
          <w:p/>
        </w:tc>
        <w:tc>
          <w:tcPr>
            <w:tcW w:w="3061" w:type="dxa"/>
          </w:tcPr>
          <w:p>
            <w:pPr>
              <w:pStyle w:val="0"/>
            </w:pPr>
            <w:r>
              <w:rPr>
                <w:sz w:val="24"/>
              </w:rPr>
              <w:t xml:space="preserve">фундамент</w:t>
            </w:r>
          </w:p>
        </w:tc>
        <w:tc>
          <w:tcPr>
            <w:tcW w:w="3288" w:type="dxa"/>
          </w:tcPr>
          <w:p>
            <w:pPr>
              <w:pStyle w:val="0"/>
            </w:pPr>
            <w:r>
              <w:rPr>
                <w:sz w:val="24"/>
              </w:rPr>
              <w:t xml:space="preserve">Поврежден (частично разрушен)/не поврежден (частично не разрушен)</w:t>
            </w:r>
          </w:p>
        </w:tc>
      </w:tr>
      <w:tr>
        <w:tc>
          <w:tcPr>
            <w:tcBorders>
              <w:bottom w:val="nil"/>
            </w:tcBorders>
            <w:vMerge w:val="continue"/>
          </w:tcPr>
          <w:p/>
        </w:tc>
        <w:tc>
          <w:tcPr>
            <w:tcW w:w="3061" w:type="dxa"/>
          </w:tcPr>
          <w:p>
            <w:pPr>
              <w:pStyle w:val="0"/>
            </w:pPr>
            <w:r>
              <w:rPr>
                <w:sz w:val="24"/>
              </w:rPr>
              <w:t xml:space="preserve">стены</w:t>
            </w:r>
          </w:p>
        </w:tc>
        <w:tc>
          <w:tcPr>
            <w:tcW w:w="3288" w:type="dxa"/>
          </w:tcPr>
          <w:p>
            <w:pPr>
              <w:pStyle w:val="0"/>
            </w:pPr>
            <w:r>
              <w:rPr>
                <w:sz w:val="24"/>
              </w:rPr>
              <w:t xml:space="preserve">Повреждены (частично разрушены)/не повреждены (частично не разрушены)</w:t>
            </w:r>
          </w:p>
        </w:tc>
      </w:tr>
      <w:tr>
        <w:tc>
          <w:tcPr>
            <w:tcBorders>
              <w:bottom w:val="nil"/>
            </w:tcBorders>
            <w:vMerge w:val="continue"/>
          </w:tcPr>
          <w:p/>
        </w:tc>
        <w:tc>
          <w:tcPr>
            <w:tcW w:w="3061" w:type="dxa"/>
          </w:tcPr>
          <w:p>
            <w:pPr>
              <w:pStyle w:val="0"/>
            </w:pPr>
            <w:r>
              <w:rPr>
                <w:sz w:val="24"/>
              </w:rPr>
              <w:t xml:space="preserve">перегородки</w:t>
            </w:r>
          </w:p>
        </w:tc>
        <w:tc>
          <w:tcPr>
            <w:tcW w:w="3288" w:type="dxa"/>
          </w:tcPr>
          <w:p>
            <w:pPr>
              <w:pStyle w:val="0"/>
            </w:pPr>
            <w:r>
              <w:rPr>
                <w:sz w:val="24"/>
              </w:rPr>
              <w:t xml:space="preserve">Повреждены (частично разрушены)/не повреждены (частично не разрушены)</w:t>
            </w:r>
          </w:p>
        </w:tc>
      </w:tr>
      <w:tr>
        <w:tc>
          <w:tcPr>
            <w:tcBorders>
              <w:bottom w:val="nil"/>
            </w:tcBorders>
            <w:vMerge w:val="continue"/>
          </w:tcPr>
          <w:p/>
        </w:tc>
        <w:tc>
          <w:tcPr>
            <w:tcW w:w="3061" w:type="dxa"/>
          </w:tcPr>
          <w:p>
            <w:pPr>
              <w:pStyle w:val="0"/>
            </w:pPr>
            <w:r>
              <w:rPr>
                <w:sz w:val="24"/>
              </w:rPr>
              <w:t xml:space="preserve">перекрытия</w:t>
            </w:r>
          </w:p>
        </w:tc>
        <w:tc>
          <w:tcPr>
            <w:tcW w:w="3288" w:type="dxa"/>
          </w:tcPr>
          <w:p>
            <w:pPr>
              <w:pStyle w:val="0"/>
            </w:pPr>
            <w:r>
              <w:rPr>
                <w:sz w:val="24"/>
              </w:rPr>
              <w:t xml:space="preserve">Повреждены (частично разрушены)/не повреждены (частично не разрушены)</w:t>
            </w:r>
          </w:p>
        </w:tc>
      </w:tr>
      <w:tr>
        <w:tc>
          <w:tcPr>
            <w:tcBorders>
              <w:bottom w:val="nil"/>
            </w:tcBorders>
            <w:vMerge w:val="continue"/>
          </w:tcPr>
          <w:p/>
        </w:tc>
        <w:tc>
          <w:tcPr>
            <w:tcW w:w="3061" w:type="dxa"/>
          </w:tcPr>
          <w:p>
            <w:pPr>
              <w:pStyle w:val="0"/>
            </w:pPr>
            <w:r>
              <w:rPr>
                <w:sz w:val="24"/>
              </w:rPr>
              <w:t xml:space="preserve">полы</w:t>
            </w:r>
          </w:p>
        </w:tc>
        <w:tc>
          <w:tcPr>
            <w:tcW w:w="3288" w:type="dxa"/>
          </w:tcPr>
          <w:p>
            <w:pPr>
              <w:pStyle w:val="0"/>
            </w:pPr>
            <w:r>
              <w:rPr>
                <w:sz w:val="24"/>
              </w:rPr>
              <w:t xml:space="preserve">Повреждены (частично разрушены)/не повреждены (частично не разрушены)</w:t>
            </w:r>
          </w:p>
        </w:tc>
      </w:tr>
      <w:tr>
        <w:tc>
          <w:tcPr>
            <w:tcBorders>
              <w:bottom w:val="nil"/>
            </w:tcBorders>
            <w:vMerge w:val="continue"/>
          </w:tcPr>
          <w:p/>
        </w:tc>
        <w:tc>
          <w:tcPr>
            <w:tcW w:w="3061" w:type="dxa"/>
          </w:tcPr>
          <w:p>
            <w:pPr>
              <w:pStyle w:val="0"/>
            </w:pPr>
            <w:r>
              <w:rPr>
                <w:sz w:val="24"/>
              </w:rPr>
              <w:t xml:space="preserve">крыша</w:t>
            </w:r>
          </w:p>
        </w:tc>
        <w:tc>
          <w:tcPr>
            <w:tcW w:w="3288" w:type="dxa"/>
          </w:tcPr>
          <w:p>
            <w:pPr>
              <w:pStyle w:val="0"/>
            </w:pPr>
            <w:r>
              <w:rPr>
                <w:sz w:val="24"/>
              </w:rPr>
              <w:t xml:space="preserve">Повреждена (частично разрушена)/не повреждена (частично не разрушена)</w:t>
            </w:r>
          </w:p>
        </w:tc>
      </w:tr>
      <w:tr>
        <w:tc>
          <w:tcPr>
            <w:tcBorders>
              <w:bottom w:val="nil"/>
            </w:tcBorders>
            <w:vMerge w:val="continue"/>
          </w:tcPr>
          <w:p/>
        </w:tc>
        <w:tc>
          <w:tcPr>
            <w:tcW w:w="3061" w:type="dxa"/>
          </w:tcPr>
          <w:p>
            <w:pPr>
              <w:pStyle w:val="0"/>
            </w:pPr>
            <w:r>
              <w:rPr>
                <w:sz w:val="24"/>
              </w:rPr>
              <w:t xml:space="preserve">окна и двери</w:t>
            </w:r>
          </w:p>
        </w:tc>
        <w:tc>
          <w:tcPr>
            <w:tcW w:w="3288" w:type="dxa"/>
          </w:tcPr>
          <w:p>
            <w:pPr>
              <w:pStyle w:val="0"/>
            </w:pPr>
            <w:r>
              <w:rPr>
                <w:sz w:val="24"/>
              </w:rPr>
              <w:t xml:space="preserve">Повреждены (частично разрушены)/не повреждены (частично не разрушены)</w:t>
            </w:r>
          </w:p>
        </w:tc>
      </w:tr>
      <w:tr>
        <w:tc>
          <w:tcPr>
            <w:tcBorders>
              <w:bottom w:val="nil"/>
            </w:tcBorders>
            <w:vMerge w:val="continue"/>
          </w:tcPr>
          <w:p/>
        </w:tc>
        <w:tc>
          <w:tcPr>
            <w:tcW w:w="3061" w:type="dxa"/>
          </w:tcPr>
          <w:p>
            <w:pPr>
              <w:pStyle w:val="0"/>
            </w:pPr>
            <w:r>
              <w:rPr>
                <w:sz w:val="24"/>
              </w:rPr>
              <w:t xml:space="preserve">отделочные работы</w:t>
            </w:r>
          </w:p>
        </w:tc>
        <w:tc>
          <w:tcPr>
            <w:tcW w:w="3288" w:type="dxa"/>
          </w:tcPr>
          <w:p>
            <w:pPr>
              <w:pStyle w:val="0"/>
            </w:pPr>
            <w:r>
              <w:rPr>
                <w:sz w:val="24"/>
              </w:rPr>
              <w:t xml:space="preserve">Повреждены (частично разрушены)/не повреждены (частично не разрушены)</w:t>
            </w:r>
          </w:p>
        </w:tc>
      </w:tr>
      <w:tr>
        <w:tc>
          <w:tcPr>
            <w:tcW w:w="2721" w:type="dxa"/>
            <w:tcBorders>
              <w:top w:val="nil"/>
            </w:tcBorders>
            <w:vMerge w:val="restart"/>
          </w:tcPr>
          <w:p>
            <w:pPr>
              <w:pStyle w:val="0"/>
            </w:pPr>
            <w:r>
              <w:rPr>
                <w:sz w:val="24"/>
              </w:rPr>
            </w:r>
          </w:p>
        </w:tc>
        <w:tc>
          <w:tcPr>
            <w:tcW w:w="3061" w:type="dxa"/>
          </w:tcPr>
          <w:p>
            <w:pPr>
              <w:pStyle w:val="0"/>
            </w:pPr>
            <w:r>
              <w:rPr>
                <w:sz w:val="24"/>
              </w:rPr>
              <w:t xml:space="preserve">печное отопление</w:t>
            </w:r>
          </w:p>
        </w:tc>
        <w:tc>
          <w:tcPr>
            <w:tcW w:w="3288" w:type="dxa"/>
          </w:tcPr>
          <w:p>
            <w:pPr>
              <w:pStyle w:val="0"/>
            </w:pPr>
            <w:r>
              <w:rPr>
                <w:sz w:val="24"/>
              </w:rPr>
              <w:t xml:space="preserve">Повреждено (частично разрушено)/не повреждено (частично не разрушено)</w:t>
            </w:r>
          </w:p>
        </w:tc>
      </w:tr>
      <w:tr>
        <w:tc>
          <w:tcPr>
            <w:tcBorders>
              <w:top w:val="nil"/>
            </w:tcBorders>
            <w:vMerge w:val="continue"/>
          </w:tcPr>
          <w:p/>
        </w:tc>
        <w:tc>
          <w:tcPr>
            <w:tcW w:w="3061" w:type="dxa"/>
          </w:tcPr>
          <w:p>
            <w:pPr>
              <w:pStyle w:val="0"/>
            </w:pPr>
            <w:r>
              <w:rPr>
                <w:sz w:val="24"/>
              </w:rPr>
              <w:t xml:space="preserve">электроосвещение</w:t>
            </w:r>
          </w:p>
        </w:tc>
        <w:tc>
          <w:tcPr>
            <w:tcW w:w="3288" w:type="dxa"/>
          </w:tcPr>
          <w:p>
            <w:pPr>
              <w:pStyle w:val="0"/>
            </w:pPr>
            <w:r>
              <w:rPr>
                <w:sz w:val="24"/>
              </w:rPr>
              <w:t xml:space="preserve">Повреждено (частично разрушено)/не повреждено (частично не разрушено)</w:t>
            </w:r>
          </w:p>
        </w:tc>
      </w:tr>
      <w:tr>
        <w:tc>
          <w:tcPr>
            <w:tcBorders>
              <w:top w:val="nil"/>
            </w:tcBorders>
            <w:vMerge w:val="continue"/>
          </w:tcPr>
          <w:p/>
        </w:tc>
        <w:tc>
          <w:tcPr>
            <w:tcW w:w="3061" w:type="dxa"/>
          </w:tcPr>
          <w:p>
            <w:pPr>
              <w:pStyle w:val="0"/>
            </w:pPr>
            <w:r>
              <w:rPr>
                <w:sz w:val="24"/>
              </w:rPr>
              <w:t xml:space="preserve">прочие</w:t>
            </w:r>
          </w:p>
        </w:tc>
        <w:tc>
          <w:tcPr>
            <w:tcW w:w="3288" w:type="dxa"/>
          </w:tcPr>
          <w:p>
            <w:pPr>
              <w:pStyle w:val="0"/>
            </w:pPr>
            <w:r>
              <w:rPr>
                <w:sz w:val="24"/>
              </w:rPr>
              <w:t xml:space="preserve">Повреждены (частично разрушены)/не повреждены (частично не разрушены)</w:t>
            </w:r>
          </w:p>
        </w:tc>
      </w:tr>
      <w:tr>
        <w:tc>
          <w:tcPr>
            <w:tcBorders>
              <w:top w:val="nil"/>
            </w:tcBorders>
            <w:vMerge w:val="continue"/>
          </w:tcPr>
          <w:p/>
        </w:tc>
        <w:tc>
          <w:tcPr>
            <w:tcW w:w="3061" w:type="dxa"/>
          </w:tcPr>
          <w:p>
            <w:pPr>
              <w:pStyle w:val="0"/>
            </w:pPr>
            <w:r>
              <w:rPr>
                <w:sz w:val="24"/>
              </w:rPr>
              <w:t xml:space="preserve">2) теплоснабжение здания (жилого помещения)</w:t>
            </w:r>
          </w:p>
          <w:p>
            <w:pPr>
              <w:pStyle w:val="0"/>
            </w:pPr>
            <w:r>
              <w:rPr>
                <w:sz w:val="24"/>
              </w:rPr>
              <w:t xml:space="preserve">(в результате чрезвычайной ситуации более двух суток прекращено теплоснабжение жилого здания (помещения), осуществляемое до чрезвычайной ситуации, при этом необходимо учитывать соответствующие климатические зоны, а также периоды отопительного сезона в различных регионах)</w:t>
            </w:r>
          </w:p>
        </w:tc>
        <w:tc>
          <w:tcPr>
            <w:tcW w:w="3288" w:type="dxa"/>
          </w:tcPr>
          <w:p>
            <w:pPr>
              <w:pStyle w:val="0"/>
            </w:pPr>
            <w:r>
              <w:rPr>
                <w:sz w:val="24"/>
              </w:rPr>
              <w:t xml:space="preserve">Нарушено/не нарушено</w:t>
            </w:r>
          </w:p>
        </w:tc>
      </w:tr>
      <w:tr>
        <w:tc>
          <w:tcPr>
            <w:tcBorders>
              <w:top w:val="nil"/>
            </w:tcBorders>
            <w:vMerge w:val="continue"/>
          </w:tcPr>
          <w:p/>
        </w:tc>
        <w:tc>
          <w:tcPr>
            <w:tcW w:w="3061" w:type="dxa"/>
          </w:tcPr>
          <w:p>
            <w:pPr>
              <w:pStyle w:val="0"/>
            </w:pPr>
            <w:r>
              <w:rPr>
                <w:sz w:val="24"/>
              </w:rPr>
              <w:t xml:space="preserve">3) водоснабжение здания (жилого помещения)</w:t>
            </w:r>
          </w:p>
          <w:p>
            <w:pPr>
              <w:pStyle w:val="0"/>
            </w:pPr>
            <w:r>
              <w:rPr>
                <w:sz w:val="24"/>
              </w:rPr>
              <w:t xml:space="preserve">(в результате чрезвычайной ситуации более двух суток прекращено водоснабжение жилого здания (помещения), осуществляемое до чрезвычайной ситуации)</w:t>
            </w:r>
          </w:p>
        </w:tc>
        <w:tc>
          <w:tcPr>
            <w:tcW w:w="3288" w:type="dxa"/>
          </w:tcPr>
          <w:p>
            <w:pPr>
              <w:pStyle w:val="0"/>
            </w:pPr>
            <w:r>
              <w:rPr>
                <w:sz w:val="24"/>
              </w:rPr>
              <w:t xml:space="preserve">Нарушено/не нарушено</w:t>
            </w:r>
          </w:p>
        </w:tc>
      </w:tr>
      <w:tr>
        <w:tc>
          <w:tcPr>
            <w:tcBorders>
              <w:top w:val="nil"/>
            </w:tcBorders>
            <w:vMerge w:val="continue"/>
          </w:tcPr>
          <w:p/>
        </w:tc>
        <w:tc>
          <w:tcPr>
            <w:tcW w:w="3061" w:type="dxa"/>
          </w:tcPr>
          <w:p>
            <w:pPr>
              <w:pStyle w:val="0"/>
            </w:pPr>
            <w:r>
              <w:rPr>
                <w:sz w:val="24"/>
              </w:rPr>
              <w:t xml:space="preserve">4) электроснабжение здания (жилого помещения)</w:t>
            </w:r>
          </w:p>
          <w:p>
            <w:pPr>
              <w:pStyle w:val="0"/>
            </w:pPr>
            <w:r>
              <w:rPr>
                <w:sz w:val="24"/>
              </w:rPr>
              <w:t xml:space="preserve">(в результате чрезвычайной ситуации более двух суток прекращено электроснабжение жилого здания (помещения), осуществляемое до чрезвычайной ситуации)</w:t>
            </w:r>
          </w:p>
        </w:tc>
        <w:tc>
          <w:tcPr>
            <w:tcW w:w="3288" w:type="dxa"/>
          </w:tcPr>
          <w:p>
            <w:pPr>
              <w:pStyle w:val="0"/>
            </w:pPr>
            <w:r>
              <w:rPr>
                <w:sz w:val="24"/>
              </w:rPr>
              <w:t xml:space="preserve">Нарушено/не нарушено</w:t>
            </w:r>
          </w:p>
        </w:tc>
      </w:tr>
      <w:tr>
        <w:tc>
          <w:tcPr>
            <w:tcBorders>
              <w:top w:val="nil"/>
            </w:tcBorders>
            <w:vMerge w:val="continue"/>
          </w:tcPr>
          <w:p/>
        </w:tc>
        <w:tc>
          <w:tcPr>
            <w:tcW w:w="3061" w:type="dxa"/>
          </w:tcPr>
          <w:p>
            <w:pPr>
              <w:pStyle w:val="0"/>
            </w:pPr>
            <w:r>
              <w:rPr>
                <w:sz w:val="24"/>
              </w:rPr>
              <w:t xml:space="preserve">5) возможность использования лифта для отдельных категорий граждан (семьи с детьми до 3 лет, пенсионеры, инвалиды)</w:t>
            </w:r>
          </w:p>
          <w:p>
            <w:pPr>
              <w:pStyle w:val="0"/>
            </w:pPr>
            <w:r>
              <w:rPr>
                <w:sz w:val="24"/>
              </w:rPr>
              <w:t xml:space="preserve">(в результате чрезвычайной ситуации более трех суток невозможно использование всех лифтов в здании на этажах выше шестого включительно)</w:t>
            </w:r>
          </w:p>
        </w:tc>
        <w:tc>
          <w:tcPr>
            <w:tcW w:w="3288" w:type="dxa"/>
          </w:tcPr>
          <w:p>
            <w:pPr>
              <w:pStyle w:val="0"/>
            </w:pPr>
            <w:r>
              <w:rPr>
                <w:sz w:val="24"/>
              </w:rPr>
              <w:t xml:space="preserve">Возможно/невозможно</w:t>
            </w:r>
          </w:p>
        </w:tc>
      </w:tr>
      <w:tr>
        <w:tc>
          <w:tcPr>
            <w:tcW w:w="2721" w:type="dxa"/>
          </w:tcPr>
          <w:p>
            <w:pPr>
              <w:pStyle w:val="0"/>
            </w:pPr>
            <w:r>
              <w:rPr>
                <w:sz w:val="24"/>
              </w:rPr>
              <w:t xml:space="preserve">Невозможность осуществления транспортного сообщения между территорией проживания заявителя и иными территориями, где условия жизнедеятельности не были нарушены</w:t>
            </w:r>
          </w:p>
        </w:tc>
        <w:tc>
          <w:tcPr>
            <w:tcW w:w="3061" w:type="dxa"/>
          </w:tcPr>
          <w:p>
            <w:pPr>
              <w:pStyle w:val="0"/>
            </w:pPr>
            <w:r>
              <w:rPr>
                <w:sz w:val="24"/>
              </w:rPr>
              <w:t xml:space="preserve">функционирование общественного транспорта от ближайшего к заявителю остановочного пункта (при наличии абсолютной невозможности функционирования общественного транспорта между территорией проживания граждан и иными территориями, где условия жизнедеятельности не были нарушены, более двух суток, в случае его функционирования до чрезвычайной ситуации)</w:t>
            </w:r>
          </w:p>
        </w:tc>
        <w:tc>
          <w:tcPr>
            <w:tcW w:w="3288" w:type="dxa"/>
          </w:tcPr>
          <w:p>
            <w:pPr>
              <w:pStyle w:val="0"/>
            </w:pPr>
            <w:r>
              <w:rPr>
                <w:sz w:val="24"/>
              </w:rPr>
              <w:t xml:space="preserve">Возможно/невозможно</w:t>
            </w:r>
          </w:p>
        </w:tc>
      </w:tr>
      <w:tr>
        <w:tc>
          <w:tcPr>
            <w:tcW w:w="2721" w:type="dxa"/>
            <w:vAlign w:val="bottom"/>
          </w:tcPr>
          <w:p>
            <w:pPr>
              <w:pStyle w:val="0"/>
            </w:pPr>
            <w:r>
              <w:rPr>
                <w:sz w:val="24"/>
              </w:rPr>
              <w:t xml:space="preserve">Нарушение санитарно-эпидемиологического благополучия заявителя</w:t>
            </w:r>
          </w:p>
        </w:tc>
        <w:tc>
          <w:tcPr>
            <w:tcW w:w="3061" w:type="dxa"/>
          </w:tcPr>
          <w:p>
            <w:pPr>
              <w:pStyle w:val="0"/>
            </w:pPr>
            <w:r>
              <w:rPr>
                <w:sz w:val="24"/>
              </w:rPr>
            </w:r>
          </w:p>
        </w:tc>
        <w:tc>
          <w:tcPr>
            <w:tcW w:w="3288" w:type="dxa"/>
          </w:tcPr>
          <w:p>
            <w:pPr>
              <w:pStyle w:val="0"/>
            </w:pPr>
            <w:r>
              <w:rPr>
                <w:sz w:val="24"/>
              </w:rPr>
              <w:t xml:space="preserve">Нарушено/не нарушено</w:t>
            </w:r>
          </w:p>
        </w:tc>
      </w:tr>
    </w:tbl>
    <w:p>
      <w:pPr>
        <w:pStyle w:val="0"/>
        <w:jc w:val="both"/>
      </w:pPr>
      <w:r>
        <w:rPr>
          <w:sz w:val="24"/>
        </w:rPr>
      </w:r>
    </w:p>
    <w:p>
      <w:pPr>
        <w:pStyle w:val="1"/>
        <w:jc w:val="both"/>
      </w:pPr>
      <w:r>
        <w:rPr>
          <w:sz w:val="20"/>
        </w:rPr>
        <w:t xml:space="preserve">    Факт  нарушения  условий  жизнедеятельности  при  чрезвычайной ситуации</w:t>
      </w:r>
    </w:p>
    <w:p>
      <w:pPr>
        <w:pStyle w:val="1"/>
        <w:jc w:val="both"/>
      </w:pPr>
      <w:r>
        <w:rPr>
          <w:sz w:val="20"/>
        </w:rPr>
        <w:t xml:space="preserve">устанавливается  по  состоянию  хотя  бы  одного  из  показателей указанных</w:t>
      </w:r>
    </w:p>
    <w:p>
      <w:pPr>
        <w:pStyle w:val="1"/>
        <w:jc w:val="both"/>
      </w:pPr>
      <w:r>
        <w:rPr>
          <w:sz w:val="20"/>
        </w:rPr>
        <w:t xml:space="preserve">критериев,  характеризующему  невозможность  проживания  заявителя  в жилом</w:t>
      </w:r>
    </w:p>
    <w:p>
      <w:pPr>
        <w:pStyle w:val="1"/>
        <w:jc w:val="both"/>
      </w:pPr>
      <w:r>
        <w:rPr>
          <w:sz w:val="20"/>
        </w:rPr>
        <w:t xml:space="preserve">помещении.</w:t>
      </w:r>
    </w:p>
    <w:p>
      <w:pPr>
        <w:pStyle w:val="1"/>
        <w:jc w:val="both"/>
      </w:pPr>
      <w:r>
        <w:rPr>
          <w:sz w:val="20"/>
        </w:rPr>
      </w:r>
    </w:p>
    <w:p>
      <w:pPr>
        <w:pStyle w:val="1"/>
        <w:jc w:val="both"/>
      </w:pPr>
      <w:r>
        <w:rPr>
          <w:sz w:val="20"/>
        </w:rPr>
        <w:t xml:space="preserve">    Факт нарушения условий жизнедеятельности ______________________________</w:t>
      </w:r>
    </w:p>
    <w:p>
      <w:pPr>
        <w:pStyle w:val="1"/>
        <w:jc w:val="both"/>
      </w:pPr>
      <w:r>
        <w:rPr>
          <w:sz w:val="20"/>
        </w:rPr>
        <w:t xml:space="preserve">                                                     (Ф.И.О. заявителя)</w:t>
      </w:r>
    </w:p>
    <w:p>
      <w:pPr>
        <w:pStyle w:val="1"/>
        <w:jc w:val="both"/>
      </w:pPr>
      <w:r>
        <w:rPr>
          <w:sz w:val="20"/>
        </w:rPr>
        <w:t xml:space="preserve">в результате чрезвычайной ситуации установлен/не установлен.</w:t>
      </w:r>
    </w:p>
    <w:p>
      <w:pPr>
        <w:pStyle w:val="1"/>
        <w:jc w:val="both"/>
      </w:pPr>
      <w:r>
        <w:rPr>
          <w:sz w:val="20"/>
        </w:rPr>
        <w:t xml:space="preserve">                        (нужное подчеркнуть)</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pPr>
            <w:r>
              <w:rPr>
                <w:sz w:val="24"/>
              </w:rPr>
              <w:t xml:space="preserve">Председатель комиссии:</w:t>
            </w:r>
          </w:p>
        </w:tc>
      </w:tr>
      <w:tr>
        <w:tc>
          <w:tcPr>
            <w:tcW w:w="9071" w:type="dxa"/>
            <w:tcBorders>
              <w:top w:val="nil"/>
              <w:left w:val="nil"/>
              <w:bottom w:val="single" w:sz="4"/>
              <w:right w:val="nil"/>
            </w:tcBorders>
          </w:tcPr>
          <w:p>
            <w:pPr>
              <w:pStyle w:val="0"/>
            </w:pPr>
            <w:r>
              <w:rPr>
                <w:sz w:val="24"/>
              </w:rPr>
            </w:r>
          </w:p>
        </w:tc>
      </w:tr>
      <w:tr>
        <w:tc>
          <w:tcPr>
            <w:tcW w:w="9071" w:type="dxa"/>
            <w:tcBorders>
              <w:top w:val="single" w:sz="4"/>
              <w:left w:val="nil"/>
              <w:bottom w:val="nil"/>
              <w:right w:val="nil"/>
            </w:tcBorders>
          </w:tcPr>
          <w:p>
            <w:pPr>
              <w:pStyle w:val="0"/>
              <w:jc w:val="center"/>
            </w:pPr>
            <w:r>
              <w:rPr>
                <w:sz w:val="24"/>
              </w:rPr>
              <w:t xml:space="preserve">(должность, подпись, фамилия, инициалы)</w:t>
            </w:r>
          </w:p>
        </w:tc>
      </w:tr>
      <w:tr>
        <w:tc>
          <w:tcPr>
            <w:tcW w:w="9071" w:type="dxa"/>
            <w:tcBorders>
              <w:top w:val="nil"/>
              <w:left w:val="nil"/>
              <w:bottom w:val="nil"/>
              <w:right w:val="nil"/>
            </w:tcBorders>
          </w:tcPr>
          <w:p>
            <w:pPr>
              <w:pStyle w:val="0"/>
            </w:pPr>
            <w:r>
              <w:rPr>
                <w:sz w:val="24"/>
              </w:rPr>
              <w:t xml:space="preserve">Члены комиссии:</w:t>
            </w:r>
          </w:p>
        </w:tc>
      </w:tr>
      <w:tr>
        <w:tc>
          <w:tcPr>
            <w:tcW w:w="9071" w:type="dxa"/>
            <w:tcBorders>
              <w:top w:val="nil"/>
              <w:left w:val="nil"/>
              <w:bottom w:val="single" w:sz="4"/>
              <w:right w:val="nil"/>
            </w:tcBorders>
          </w:tcPr>
          <w:p>
            <w:pPr>
              <w:pStyle w:val="0"/>
            </w:pPr>
            <w:r>
              <w:rPr>
                <w:sz w:val="24"/>
              </w:rPr>
            </w:r>
          </w:p>
        </w:tc>
      </w:tr>
      <w:tr>
        <w:tc>
          <w:tcPr>
            <w:tcW w:w="9071" w:type="dxa"/>
            <w:tcBorders>
              <w:top w:val="single" w:sz="4"/>
              <w:left w:val="nil"/>
              <w:bottom w:val="nil"/>
              <w:right w:val="nil"/>
            </w:tcBorders>
          </w:tcPr>
          <w:p>
            <w:pPr>
              <w:pStyle w:val="0"/>
              <w:jc w:val="center"/>
            </w:pPr>
            <w:r>
              <w:rPr>
                <w:sz w:val="24"/>
              </w:rPr>
              <w:t xml:space="preserve">(должность, подпись, фамилия, инициалы)</w:t>
            </w:r>
          </w:p>
        </w:tc>
      </w:tr>
      <w:tr>
        <w:tc>
          <w:tcPr>
            <w:tcW w:w="9071" w:type="dxa"/>
            <w:tcBorders>
              <w:top w:val="nil"/>
              <w:left w:val="nil"/>
              <w:bottom w:val="single" w:sz="4"/>
              <w:right w:val="nil"/>
            </w:tcBorders>
          </w:tcPr>
          <w:p>
            <w:pPr>
              <w:pStyle w:val="0"/>
            </w:pPr>
            <w:r>
              <w:rPr>
                <w:sz w:val="24"/>
              </w:rPr>
            </w:r>
          </w:p>
        </w:tc>
      </w:tr>
      <w:tr>
        <w:tc>
          <w:tcPr>
            <w:tcW w:w="9071" w:type="dxa"/>
            <w:tcBorders>
              <w:top w:val="single" w:sz="4"/>
              <w:left w:val="nil"/>
              <w:bottom w:val="nil"/>
              <w:right w:val="nil"/>
            </w:tcBorders>
          </w:tcPr>
          <w:p>
            <w:pPr>
              <w:pStyle w:val="0"/>
              <w:jc w:val="center"/>
            </w:pPr>
            <w:r>
              <w:rPr>
                <w:sz w:val="24"/>
              </w:rPr>
              <w:t xml:space="preserve">(должность, подпись, фамилия, инициалы)</w:t>
            </w:r>
          </w:p>
        </w:tc>
      </w:tr>
      <w:tr>
        <w:tc>
          <w:tcPr>
            <w:tcW w:w="9071" w:type="dxa"/>
            <w:tcBorders>
              <w:top w:val="nil"/>
              <w:left w:val="nil"/>
              <w:bottom w:val="single" w:sz="4"/>
              <w:right w:val="nil"/>
            </w:tcBorders>
          </w:tcPr>
          <w:p>
            <w:pPr>
              <w:pStyle w:val="0"/>
            </w:pPr>
            <w:r>
              <w:rPr>
                <w:sz w:val="24"/>
              </w:rPr>
            </w:r>
          </w:p>
        </w:tc>
      </w:tr>
      <w:tr>
        <w:tc>
          <w:tcPr>
            <w:tcW w:w="9071" w:type="dxa"/>
            <w:tcBorders>
              <w:top w:val="single" w:sz="4"/>
              <w:left w:val="nil"/>
              <w:bottom w:val="nil"/>
              <w:right w:val="nil"/>
            </w:tcBorders>
          </w:tcPr>
          <w:p>
            <w:pPr>
              <w:pStyle w:val="0"/>
              <w:jc w:val="center"/>
            </w:pPr>
            <w:r>
              <w:rPr>
                <w:sz w:val="24"/>
              </w:rPr>
              <w:t xml:space="preserve">(должность, подпись, фамилия, инициалы)</w:t>
            </w:r>
          </w:p>
        </w:tc>
      </w:tr>
      <w:tr>
        <w:tc>
          <w:tcPr>
            <w:tcW w:w="9071" w:type="dxa"/>
            <w:tcBorders>
              <w:top w:val="nil"/>
              <w:left w:val="nil"/>
              <w:bottom w:val="nil"/>
              <w:right w:val="nil"/>
            </w:tcBorders>
          </w:tcPr>
          <w:p>
            <w:pPr>
              <w:pStyle w:val="0"/>
            </w:pPr>
            <w:r>
              <w:rPr>
                <w:sz w:val="24"/>
              </w:rPr>
            </w:r>
          </w:p>
        </w:tc>
      </w:tr>
      <w:tr>
        <w:tc>
          <w:tcPr>
            <w:tcW w:w="9071" w:type="dxa"/>
            <w:tcBorders>
              <w:top w:val="nil"/>
              <w:left w:val="nil"/>
              <w:bottom w:val="nil"/>
              <w:right w:val="nil"/>
            </w:tcBorders>
          </w:tcPr>
          <w:p>
            <w:pPr>
              <w:pStyle w:val="0"/>
              <w:jc w:val="both"/>
            </w:pPr>
            <w:r>
              <w:rPr>
                <w:sz w:val="24"/>
              </w:rPr>
              <w:t xml:space="preserve">С заключением комиссии ознакомлен:</w:t>
            </w:r>
          </w:p>
          <w:p>
            <w:pPr>
              <w:pStyle w:val="0"/>
              <w:jc w:val="both"/>
            </w:pPr>
            <w:r>
              <w:rPr>
                <w:sz w:val="24"/>
              </w:rPr>
              <w:t xml:space="preserve">заявитель __________________________________________________________________</w:t>
            </w:r>
          </w:p>
          <w:p>
            <w:pPr>
              <w:pStyle w:val="0"/>
              <w:jc w:val="center"/>
            </w:pPr>
            <w:r>
              <w:rPr>
                <w:sz w:val="24"/>
              </w:rPr>
              <w:t xml:space="preserve">(подпись, фамилия, инициалы)</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w:t>
      </w:r>
    </w:p>
    <w:p>
      <w:pPr>
        <w:pStyle w:val="0"/>
        <w:jc w:val="right"/>
      </w:pPr>
      <w:r>
        <w:rPr>
          <w:sz w:val="24"/>
        </w:rPr>
        <w:t xml:space="preserve">к методическим рекомендациям</w:t>
      </w:r>
    </w:p>
    <w:p>
      <w:pPr>
        <w:pStyle w:val="0"/>
        <w:jc w:val="right"/>
      </w:pPr>
      <w:r>
        <w:rPr>
          <w:sz w:val="24"/>
        </w:rPr>
        <w:t xml:space="preserve">по порядку действий исполнительных</w:t>
      </w:r>
    </w:p>
    <w:p>
      <w:pPr>
        <w:pStyle w:val="0"/>
        <w:jc w:val="right"/>
      </w:pPr>
      <w:r>
        <w:rPr>
          <w:sz w:val="24"/>
        </w:rPr>
        <w:t xml:space="preserve">органов субъектов Российской Федерации</w:t>
      </w:r>
    </w:p>
    <w:p>
      <w:pPr>
        <w:pStyle w:val="0"/>
        <w:jc w:val="right"/>
      </w:pPr>
      <w:r>
        <w:rPr>
          <w:sz w:val="24"/>
        </w:rPr>
        <w:t xml:space="preserve">и органов местного самоуправления</w:t>
      </w:r>
    </w:p>
    <w:p>
      <w:pPr>
        <w:pStyle w:val="0"/>
        <w:jc w:val="right"/>
      </w:pPr>
      <w:r>
        <w:rPr>
          <w:sz w:val="24"/>
        </w:rPr>
        <w:t xml:space="preserve">при оказании гражданам единовременной</w:t>
      </w:r>
    </w:p>
    <w:p>
      <w:pPr>
        <w:pStyle w:val="0"/>
        <w:jc w:val="right"/>
      </w:pPr>
      <w:r>
        <w:rPr>
          <w:sz w:val="24"/>
        </w:rPr>
        <w:t xml:space="preserve">материальной помощи, финансовой помощи</w:t>
      </w:r>
    </w:p>
    <w:p>
      <w:pPr>
        <w:pStyle w:val="0"/>
        <w:jc w:val="right"/>
      </w:pPr>
      <w:r>
        <w:rPr>
          <w:sz w:val="24"/>
        </w:rPr>
        <w:t xml:space="preserve">в связи с утратой ими имущества первой</w:t>
      </w:r>
    </w:p>
    <w:p>
      <w:pPr>
        <w:pStyle w:val="0"/>
        <w:jc w:val="right"/>
      </w:pPr>
      <w:r>
        <w:rPr>
          <w:sz w:val="24"/>
        </w:rPr>
        <w:t xml:space="preserve">необходимости, единовременного пособия</w:t>
      </w:r>
    </w:p>
    <w:p>
      <w:pPr>
        <w:pStyle w:val="0"/>
        <w:jc w:val="right"/>
      </w:pPr>
      <w:r>
        <w:rPr>
          <w:sz w:val="24"/>
        </w:rPr>
        <w:t xml:space="preserve">в связи с гибелью (смертью) члена семьи</w:t>
      </w:r>
    </w:p>
    <w:p>
      <w:pPr>
        <w:pStyle w:val="0"/>
        <w:jc w:val="right"/>
      </w:pPr>
      <w:r>
        <w:rPr>
          <w:sz w:val="24"/>
        </w:rPr>
        <w:t xml:space="preserve">и единовременного пособия в связи</w:t>
      </w:r>
    </w:p>
    <w:p>
      <w:pPr>
        <w:pStyle w:val="0"/>
        <w:jc w:val="right"/>
      </w:pPr>
      <w:r>
        <w:rPr>
          <w:sz w:val="24"/>
        </w:rPr>
        <w:t xml:space="preserve">с получением вреда здоровью</w:t>
      </w:r>
    </w:p>
    <w:p>
      <w:pPr>
        <w:pStyle w:val="0"/>
        <w:jc w:val="right"/>
      </w:pPr>
      <w:r>
        <w:rPr>
          <w:sz w:val="24"/>
        </w:rPr>
        <w:t xml:space="preserve">при чрезвычайных ситуациях федерального,</w:t>
      </w:r>
    </w:p>
    <w:p>
      <w:pPr>
        <w:pStyle w:val="0"/>
        <w:jc w:val="right"/>
      </w:pPr>
      <w:r>
        <w:rPr>
          <w:sz w:val="24"/>
        </w:rPr>
        <w:t xml:space="preserve">межрегионального, регионального</w:t>
      </w:r>
    </w:p>
    <w:p>
      <w:pPr>
        <w:pStyle w:val="0"/>
        <w:jc w:val="right"/>
      </w:pPr>
      <w:r>
        <w:rPr>
          <w:sz w:val="24"/>
        </w:rPr>
        <w:t xml:space="preserve">и межмуниципального характера</w:t>
      </w:r>
    </w:p>
    <w:p>
      <w:pPr>
        <w:pStyle w:val="0"/>
        <w:jc w:val="both"/>
      </w:pPr>
      <w:r>
        <w:rPr>
          <w:sz w:val="24"/>
        </w:rPr>
      </w:r>
    </w:p>
    <w:p>
      <w:pPr>
        <w:pStyle w:val="0"/>
        <w:jc w:val="right"/>
      </w:pPr>
      <w:r>
        <w:rPr>
          <w:sz w:val="24"/>
        </w:rPr>
        <w:t xml:space="preserve">(примерная форма)</w:t>
      </w:r>
    </w:p>
    <w:p>
      <w:pPr>
        <w:pStyle w:val="0"/>
        <w:jc w:val="both"/>
      </w:pPr>
      <w:r>
        <w:rPr>
          <w:sz w:val="24"/>
        </w:rPr>
      </w:r>
    </w:p>
    <w:tbl>
      <w:tblPr>
        <w:tblInd w:w="0" w:type="dxa"/>
        <w:tblLayout w:type="fixed"/>
        <w:tblCellMar>
          <w:top w:w="102" w:type="dxa"/>
          <w:left w:w="62" w:type="dxa"/>
          <w:bottom w:w="102" w:type="dxa"/>
          <w:right w:w="62" w:type="dxa"/>
        </w:tblCellMar>
      </w:tblPr>
      <w:tblGrid>
        <w:gridCol w:w="5159"/>
        <w:gridCol w:w="3912"/>
      </w:tblGrid>
      <w:tr>
        <w:tc>
          <w:tcPr>
            <w:tcW w:w="5159" w:type="dxa"/>
            <w:tcBorders>
              <w:top w:val="nil"/>
              <w:left w:val="nil"/>
              <w:bottom w:val="nil"/>
              <w:right w:val="nil"/>
            </w:tcBorders>
            <w:vMerge w:val="restart"/>
          </w:tcPr>
          <w:p>
            <w:pPr>
              <w:pStyle w:val="0"/>
            </w:pPr>
            <w:r>
              <w:rPr>
                <w:sz w:val="24"/>
              </w:rPr>
            </w:r>
          </w:p>
        </w:tc>
        <w:tc>
          <w:tcPr>
            <w:tcW w:w="3912" w:type="dxa"/>
            <w:tcBorders>
              <w:top w:val="nil"/>
              <w:left w:val="nil"/>
              <w:bottom w:val="nil"/>
              <w:right w:val="nil"/>
            </w:tcBorders>
          </w:tcPr>
          <w:p>
            <w:pPr>
              <w:pStyle w:val="0"/>
              <w:jc w:val="center"/>
            </w:pPr>
            <w:r>
              <w:rPr>
                <w:sz w:val="24"/>
              </w:rPr>
              <w:t xml:space="preserve">УТВЕРЖДАЮ</w:t>
            </w:r>
          </w:p>
        </w:tc>
      </w:tr>
      <w:tr>
        <w:tc>
          <w:tcPr>
            <w:tcBorders>
              <w:top w:val="nil"/>
              <w:left w:val="nil"/>
              <w:bottom w:val="nil"/>
              <w:right w:val="nil"/>
            </w:tcBorders>
            <w:vMerge w:val="continue"/>
          </w:tcPr>
          <w:p/>
        </w:tc>
        <w:tc>
          <w:tcPr>
            <w:tcW w:w="3912" w:type="dxa"/>
            <w:tcBorders>
              <w:top w:val="nil"/>
              <w:left w:val="nil"/>
              <w:bottom w:val="nil"/>
              <w:right w:val="nil"/>
            </w:tcBorders>
          </w:tcPr>
          <w:p>
            <w:pPr>
              <w:pStyle w:val="0"/>
              <w:jc w:val="center"/>
            </w:pPr>
            <w:r>
              <w:rPr>
                <w:sz w:val="24"/>
              </w:rPr>
              <w:t xml:space="preserve">Глава муниципального образования</w:t>
            </w:r>
          </w:p>
        </w:tc>
      </w:tr>
      <w:tr>
        <w:tc>
          <w:tcPr>
            <w:tcBorders>
              <w:top w:val="nil"/>
              <w:left w:val="nil"/>
              <w:bottom w:val="nil"/>
              <w:right w:val="nil"/>
            </w:tcBorders>
            <w:vMerge w:val="continue"/>
          </w:tcPr>
          <w:p/>
        </w:tc>
        <w:tc>
          <w:tcPr>
            <w:tcW w:w="3912" w:type="dxa"/>
            <w:tcBorders>
              <w:top w:val="nil"/>
              <w:left w:val="nil"/>
              <w:bottom w:val="single" w:sz="4"/>
              <w:right w:val="nil"/>
            </w:tcBorders>
          </w:tcPr>
          <w:p>
            <w:pPr>
              <w:pStyle w:val="0"/>
            </w:pPr>
            <w:r>
              <w:rPr>
                <w:sz w:val="24"/>
              </w:rPr>
            </w:r>
          </w:p>
        </w:tc>
      </w:tr>
      <w:tr>
        <w:tc>
          <w:tcPr>
            <w:tcBorders>
              <w:top w:val="nil"/>
              <w:left w:val="nil"/>
              <w:bottom w:val="nil"/>
              <w:right w:val="nil"/>
            </w:tcBorders>
            <w:vMerge w:val="continue"/>
          </w:tcPr>
          <w:p/>
        </w:tc>
        <w:tc>
          <w:tcPr>
            <w:tcW w:w="3912" w:type="dxa"/>
            <w:tcBorders>
              <w:top w:val="single" w:sz="4"/>
              <w:left w:val="nil"/>
              <w:bottom w:val="nil"/>
              <w:right w:val="nil"/>
            </w:tcBorders>
          </w:tcPr>
          <w:p>
            <w:pPr>
              <w:pStyle w:val="0"/>
              <w:jc w:val="center"/>
            </w:pPr>
            <w:r>
              <w:rPr>
                <w:sz w:val="24"/>
              </w:rPr>
              <w:t xml:space="preserve">(подпись, фамилия, инициалы)</w:t>
            </w:r>
          </w:p>
        </w:tc>
      </w:tr>
      <w:tr>
        <w:tc>
          <w:tcPr>
            <w:tcBorders>
              <w:top w:val="nil"/>
              <w:left w:val="nil"/>
              <w:bottom w:val="nil"/>
              <w:right w:val="nil"/>
            </w:tcBorders>
            <w:vMerge w:val="continue"/>
          </w:tcPr>
          <w:p/>
        </w:tc>
        <w:tc>
          <w:tcPr>
            <w:tcW w:w="3912" w:type="dxa"/>
            <w:tcBorders>
              <w:top w:val="nil"/>
              <w:left w:val="nil"/>
              <w:bottom w:val="nil"/>
              <w:right w:val="nil"/>
            </w:tcBorders>
          </w:tcPr>
          <w:p>
            <w:pPr>
              <w:pStyle w:val="0"/>
              <w:jc w:val="center"/>
            </w:pPr>
            <w:r>
              <w:rPr>
                <w:sz w:val="24"/>
              </w:rPr>
              <w:t xml:space="preserve">"___" _____________ 20__ г.</w:t>
            </w:r>
          </w:p>
          <w:p>
            <w:pPr>
              <w:pStyle w:val="0"/>
              <w:jc w:val="center"/>
            </w:pPr>
            <w:r>
              <w:rPr>
                <w:sz w:val="24"/>
              </w:rPr>
              <w:t xml:space="preserve">М.П.</w:t>
            </w:r>
          </w:p>
        </w:tc>
      </w:tr>
    </w:tbl>
    <w:p>
      <w:pPr>
        <w:pStyle w:val="0"/>
        <w:jc w:val="both"/>
      </w:pPr>
      <w:r>
        <w:rPr>
          <w:sz w:val="24"/>
        </w:rPr>
      </w:r>
    </w:p>
    <w:bookmarkStart w:id="467" w:name="P467"/>
    <w:bookmarkEnd w:id="467"/>
    <w:p>
      <w:pPr>
        <w:pStyle w:val="1"/>
        <w:jc w:val="both"/>
      </w:pPr>
      <w:r>
        <w:rPr>
          <w:sz w:val="20"/>
        </w:rPr>
        <w:t xml:space="preserve">                                ЗАКЛЮЧЕНИЕ</w:t>
      </w:r>
    </w:p>
    <w:p>
      <w:pPr>
        <w:pStyle w:val="1"/>
        <w:jc w:val="both"/>
      </w:pPr>
      <w:r>
        <w:rPr>
          <w:sz w:val="20"/>
        </w:rPr>
        <w:t xml:space="preserve">            об установлении факта проживания в жилом помещении,</w:t>
      </w:r>
    </w:p>
    <w:p>
      <w:pPr>
        <w:pStyle w:val="1"/>
        <w:jc w:val="both"/>
      </w:pPr>
      <w:r>
        <w:rPr>
          <w:sz w:val="20"/>
        </w:rPr>
        <w:t xml:space="preserve">         находящемся в зоне чрезвычайной ситуации, и факта утраты</w:t>
      </w:r>
    </w:p>
    <w:p>
      <w:pPr>
        <w:pStyle w:val="1"/>
        <w:jc w:val="both"/>
      </w:pPr>
      <w:r>
        <w:rPr>
          <w:sz w:val="20"/>
        </w:rPr>
        <w:t xml:space="preserve">          заявителем имущества первой необходимости в результате</w:t>
      </w:r>
    </w:p>
    <w:p>
      <w:pPr>
        <w:pStyle w:val="1"/>
        <w:jc w:val="both"/>
      </w:pPr>
      <w:r>
        <w:rPr>
          <w:sz w:val="20"/>
        </w:rPr>
        <w:t xml:space="preserve">                           чрезвычайной ситуации</w:t>
      </w:r>
    </w:p>
    <w:p>
      <w:pPr>
        <w:pStyle w:val="1"/>
        <w:jc w:val="both"/>
      </w:pPr>
      <w:r>
        <w:rPr>
          <w:sz w:val="20"/>
        </w:rPr>
        <w:t xml:space="preserve">           _____________________________________________________</w:t>
      </w:r>
    </w:p>
    <w:p>
      <w:pPr>
        <w:pStyle w:val="1"/>
        <w:jc w:val="both"/>
      </w:pPr>
      <w:r>
        <w:rPr>
          <w:sz w:val="20"/>
        </w:rPr>
        <w:t xml:space="preserve">              (реквизиты нормативного правового акта субъекта</w:t>
      </w:r>
    </w:p>
    <w:p>
      <w:pPr>
        <w:pStyle w:val="1"/>
        <w:jc w:val="both"/>
      </w:pPr>
      <w:r>
        <w:rPr>
          <w:sz w:val="20"/>
        </w:rPr>
        <w:t xml:space="preserve">               Российской Федерации об отнесении сложившейся</w:t>
      </w:r>
    </w:p>
    <w:p>
      <w:pPr>
        <w:pStyle w:val="1"/>
        <w:jc w:val="both"/>
      </w:pPr>
      <w:r>
        <w:rPr>
          <w:sz w:val="20"/>
        </w:rPr>
        <w:t xml:space="preserve">                         ситуации к чрезвычайной)</w:t>
      </w:r>
    </w:p>
    <w:p>
      <w:pPr>
        <w:pStyle w:val="1"/>
        <w:jc w:val="both"/>
      </w:pPr>
      <w:r>
        <w:rPr>
          <w:sz w:val="20"/>
        </w:rPr>
      </w:r>
    </w:p>
    <w:p>
      <w:pPr>
        <w:pStyle w:val="1"/>
        <w:jc w:val="both"/>
      </w:pPr>
      <w:r>
        <w:rPr>
          <w:sz w:val="20"/>
        </w:rPr>
        <w:t xml:space="preserve">    Комиссия, действующая на основании ___________________________________,</w:t>
      </w:r>
    </w:p>
    <w:p>
      <w:pPr>
        <w:pStyle w:val="1"/>
        <w:jc w:val="both"/>
      </w:pPr>
      <w:r>
        <w:rPr>
          <w:sz w:val="20"/>
        </w:rPr>
        <w:t xml:space="preserve">в составе:</w:t>
      </w:r>
    </w:p>
    <w:p>
      <w:pPr>
        <w:pStyle w:val="1"/>
        <w:jc w:val="both"/>
      </w:pPr>
      <w:r>
        <w:rPr>
          <w:sz w:val="20"/>
        </w:rPr>
        <w:t xml:space="preserve">Председатель комиссии: ____________________________________________________</w:t>
      </w:r>
    </w:p>
    <w:p>
      <w:pPr>
        <w:pStyle w:val="1"/>
        <w:jc w:val="both"/>
      </w:pPr>
      <w:r>
        <w:rPr>
          <w:sz w:val="20"/>
        </w:rPr>
        <w:t xml:space="preserve">Члены комиссии: ___________________________________________________________</w:t>
      </w:r>
    </w:p>
    <w:p>
      <w:pPr>
        <w:pStyle w:val="1"/>
        <w:jc w:val="both"/>
      </w:pPr>
      <w:r>
        <w:rPr>
          <w:sz w:val="20"/>
        </w:rPr>
        <w:t xml:space="preserve">                ___________________________________________________________</w:t>
      </w:r>
    </w:p>
    <w:p>
      <w:pPr>
        <w:pStyle w:val="1"/>
        <w:jc w:val="both"/>
      </w:pPr>
      <w:r>
        <w:rPr>
          <w:sz w:val="20"/>
        </w:rPr>
        <w:t xml:space="preserve">                ___________________________________________________________</w:t>
      </w:r>
    </w:p>
    <w:p>
      <w:pPr>
        <w:pStyle w:val="1"/>
        <w:jc w:val="both"/>
      </w:pPr>
      <w:r>
        <w:rPr>
          <w:sz w:val="20"/>
        </w:rPr>
        <w:t xml:space="preserve">провела __________ обследование утраченного имущества первой необходимости.</w:t>
      </w:r>
    </w:p>
    <w:p>
      <w:pPr>
        <w:pStyle w:val="1"/>
        <w:jc w:val="both"/>
      </w:pPr>
      <w:r>
        <w:rPr>
          <w:sz w:val="20"/>
        </w:rPr>
        <w:t xml:space="preserve">         (дата)</w:t>
      </w:r>
    </w:p>
    <w:p>
      <w:pPr>
        <w:pStyle w:val="1"/>
        <w:jc w:val="both"/>
      </w:pPr>
      <w:r>
        <w:rPr>
          <w:sz w:val="20"/>
        </w:rPr>
        <w:t xml:space="preserve">Адрес места жительства: 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Ф.И.О. заявителя: _________________________________________________________</w:t>
      </w:r>
    </w:p>
    <w:p>
      <w:pPr>
        <w:pStyle w:val="1"/>
        <w:jc w:val="both"/>
      </w:pPr>
      <w:r>
        <w:rPr>
          <w:sz w:val="20"/>
        </w:rPr>
        <w:t xml:space="preserve">Факт проживания в жилом помещении _________________________________________</w:t>
      </w:r>
    </w:p>
    <w:p>
      <w:pPr>
        <w:pStyle w:val="1"/>
        <w:jc w:val="both"/>
      </w:pPr>
      <w:r>
        <w:rPr>
          <w:sz w:val="20"/>
        </w:rPr>
        <w:t xml:space="preserve">                                           (Ф.И.О. заявителя)</w:t>
      </w:r>
    </w:p>
    <w:p>
      <w:pPr>
        <w:pStyle w:val="1"/>
        <w:jc w:val="both"/>
      </w:pPr>
      <w:r>
        <w:rPr>
          <w:sz w:val="20"/>
        </w:rPr>
        <w:t xml:space="preserve">установлен/не установлен на основании ____________________________________.</w:t>
      </w:r>
    </w:p>
    <w:p>
      <w:pPr>
        <w:pStyle w:val="1"/>
        <w:jc w:val="both"/>
      </w:pPr>
      <w:r>
        <w:rPr>
          <w:sz w:val="20"/>
        </w:rPr>
        <w:t xml:space="preserve">    (нужное подчеркнуть)                 (указать, если факт проживания</w:t>
      </w:r>
    </w:p>
    <w:p>
      <w:pPr>
        <w:pStyle w:val="1"/>
        <w:jc w:val="both"/>
      </w:pPr>
      <w:r>
        <w:rPr>
          <w:sz w:val="20"/>
        </w:rPr>
        <w:t xml:space="preserve">                                                   установлен)</w:t>
      </w:r>
    </w:p>
    <w:p>
      <w:pPr>
        <w:pStyle w:val="1"/>
        <w:jc w:val="both"/>
      </w:pPr>
      <w:r>
        <w:rPr>
          <w:sz w:val="20"/>
        </w:rPr>
      </w:r>
    </w:p>
    <w:p>
      <w:pPr>
        <w:pStyle w:val="1"/>
        <w:jc w:val="both"/>
      </w:pPr>
      <w:r>
        <w:rPr>
          <w:sz w:val="20"/>
        </w:rPr>
        <w:t xml:space="preserve">             Список утраченного имущества первой необходимости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556"/>
        <w:gridCol w:w="1814"/>
        <w:gridCol w:w="1701"/>
      </w:tblGrid>
      <w:tr>
        <w:tc>
          <w:tcPr>
            <w:tcW w:w="5556" w:type="dxa"/>
          </w:tcPr>
          <w:p>
            <w:pPr>
              <w:pStyle w:val="0"/>
              <w:jc w:val="center"/>
            </w:pPr>
            <w:r>
              <w:rPr>
                <w:sz w:val="24"/>
              </w:rPr>
              <w:t xml:space="preserve">Список имущества первой необходимости</w:t>
            </w:r>
          </w:p>
        </w:tc>
        <w:tc>
          <w:tcPr>
            <w:tcW w:w="1814" w:type="dxa"/>
          </w:tcPr>
          <w:p>
            <w:pPr>
              <w:pStyle w:val="0"/>
              <w:jc w:val="center"/>
            </w:pPr>
            <w:r>
              <w:rPr>
                <w:sz w:val="24"/>
              </w:rPr>
              <w:t xml:space="preserve">Утрачено</w:t>
            </w:r>
          </w:p>
          <w:p>
            <w:pPr>
              <w:pStyle w:val="0"/>
              <w:jc w:val="center"/>
            </w:pPr>
            <w:r>
              <w:rPr>
                <w:sz w:val="24"/>
              </w:rPr>
              <w:t xml:space="preserve">(ДА или НЕТ)</w:t>
            </w:r>
          </w:p>
        </w:tc>
        <w:tc>
          <w:tcPr>
            <w:tcW w:w="1701" w:type="dxa"/>
          </w:tcPr>
          <w:p>
            <w:pPr>
              <w:pStyle w:val="0"/>
              <w:jc w:val="center"/>
            </w:pPr>
            <w:r>
              <w:rPr>
                <w:sz w:val="24"/>
              </w:rPr>
              <w:t xml:space="preserve">Примечание</w:t>
            </w:r>
          </w:p>
        </w:tc>
      </w:tr>
      <w:tr>
        <w:tc>
          <w:tcPr>
            <w:tcW w:w="5556" w:type="dxa"/>
            <w:vAlign w:val="bottom"/>
          </w:tcPr>
          <w:p>
            <w:pPr>
              <w:pStyle w:val="0"/>
            </w:pPr>
            <w:r>
              <w:rPr>
                <w:sz w:val="24"/>
              </w:rPr>
              <w:t xml:space="preserve">Предметы для хранения и приготовления пищи:</w:t>
            </w:r>
          </w:p>
        </w:tc>
        <w:tc>
          <w:tcPr>
            <w:tcW w:w="1814" w:type="dxa"/>
          </w:tcPr>
          <w:p>
            <w:pPr>
              <w:pStyle w:val="0"/>
            </w:pPr>
            <w:r>
              <w:rPr>
                <w:sz w:val="24"/>
              </w:rPr>
            </w:r>
          </w:p>
        </w:tc>
        <w:tc>
          <w:tcPr>
            <w:tcW w:w="1701" w:type="dxa"/>
          </w:tcPr>
          <w:p>
            <w:pPr>
              <w:pStyle w:val="0"/>
            </w:pPr>
            <w:r>
              <w:rPr>
                <w:sz w:val="24"/>
              </w:rPr>
            </w:r>
          </w:p>
        </w:tc>
      </w:tr>
      <w:tr>
        <w:tc>
          <w:tcPr>
            <w:tcW w:w="5556" w:type="dxa"/>
            <w:vAlign w:val="bottom"/>
          </w:tcPr>
          <w:p>
            <w:pPr>
              <w:pStyle w:val="0"/>
              <w:ind w:firstLine="283"/>
              <w:jc w:val="both"/>
            </w:pPr>
            <w:r>
              <w:rPr>
                <w:sz w:val="24"/>
              </w:rPr>
              <w:t xml:space="preserve">холодильник</w:t>
            </w:r>
          </w:p>
        </w:tc>
        <w:tc>
          <w:tcPr>
            <w:tcW w:w="1814" w:type="dxa"/>
          </w:tcPr>
          <w:p>
            <w:pPr>
              <w:pStyle w:val="0"/>
            </w:pPr>
            <w:r>
              <w:rPr>
                <w:sz w:val="24"/>
              </w:rPr>
            </w:r>
          </w:p>
        </w:tc>
        <w:tc>
          <w:tcPr>
            <w:tcW w:w="1701" w:type="dxa"/>
          </w:tcPr>
          <w:p>
            <w:pPr>
              <w:pStyle w:val="0"/>
            </w:pPr>
            <w:r>
              <w:rPr>
                <w:sz w:val="24"/>
              </w:rPr>
            </w:r>
          </w:p>
        </w:tc>
      </w:tr>
      <w:tr>
        <w:tc>
          <w:tcPr>
            <w:tcW w:w="5556" w:type="dxa"/>
            <w:vAlign w:val="bottom"/>
          </w:tcPr>
          <w:p>
            <w:pPr>
              <w:pStyle w:val="0"/>
              <w:ind w:firstLine="283"/>
              <w:jc w:val="both"/>
            </w:pPr>
            <w:r>
              <w:rPr>
                <w:sz w:val="24"/>
              </w:rPr>
              <w:t xml:space="preserve">газовая плита (электроплита)</w:t>
            </w:r>
          </w:p>
        </w:tc>
        <w:tc>
          <w:tcPr>
            <w:tcW w:w="1814" w:type="dxa"/>
          </w:tcPr>
          <w:p>
            <w:pPr>
              <w:pStyle w:val="0"/>
            </w:pPr>
            <w:r>
              <w:rPr>
                <w:sz w:val="24"/>
              </w:rPr>
            </w:r>
          </w:p>
        </w:tc>
        <w:tc>
          <w:tcPr>
            <w:tcW w:w="1701" w:type="dxa"/>
          </w:tcPr>
          <w:p>
            <w:pPr>
              <w:pStyle w:val="0"/>
            </w:pPr>
            <w:r>
              <w:rPr>
                <w:sz w:val="24"/>
              </w:rPr>
            </w:r>
          </w:p>
        </w:tc>
      </w:tr>
      <w:tr>
        <w:tc>
          <w:tcPr>
            <w:tcW w:w="5556" w:type="dxa"/>
            <w:vAlign w:val="bottom"/>
          </w:tcPr>
          <w:p>
            <w:pPr>
              <w:pStyle w:val="0"/>
              <w:ind w:firstLine="283"/>
              <w:jc w:val="both"/>
            </w:pPr>
            <w:r>
              <w:rPr>
                <w:sz w:val="24"/>
              </w:rPr>
              <w:t xml:space="preserve">шкаф для посуды</w:t>
            </w:r>
          </w:p>
        </w:tc>
        <w:tc>
          <w:tcPr>
            <w:tcW w:w="1814" w:type="dxa"/>
          </w:tcPr>
          <w:p>
            <w:pPr>
              <w:pStyle w:val="0"/>
            </w:pPr>
            <w:r>
              <w:rPr>
                <w:sz w:val="24"/>
              </w:rPr>
            </w:r>
          </w:p>
        </w:tc>
        <w:tc>
          <w:tcPr>
            <w:tcW w:w="1701" w:type="dxa"/>
          </w:tcPr>
          <w:p>
            <w:pPr>
              <w:pStyle w:val="0"/>
            </w:pPr>
            <w:r>
              <w:rPr>
                <w:sz w:val="24"/>
              </w:rPr>
            </w:r>
          </w:p>
        </w:tc>
      </w:tr>
      <w:tr>
        <w:tc>
          <w:tcPr>
            <w:tcW w:w="5556" w:type="dxa"/>
            <w:vAlign w:val="bottom"/>
          </w:tcPr>
          <w:p>
            <w:pPr>
              <w:pStyle w:val="0"/>
            </w:pPr>
            <w:r>
              <w:rPr>
                <w:sz w:val="24"/>
              </w:rPr>
              <w:t xml:space="preserve">Предметы мебели для приема пищи:</w:t>
            </w:r>
          </w:p>
        </w:tc>
        <w:tc>
          <w:tcPr>
            <w:tcW w:w="1814" w:type="dxa"/>
          </w:tcPr>
          <w:p>
            <w:pPr>
              <w:pStyle w:val="0"/>
            </w:pPr>
            <w:r>
              <w:rPr>
                <w:sz w:val="24"/>
              </w:rPr>
            </w:r>
          </w:p>
        </w:tc>
        <w:tc>
          <w:tcPr>
            <w:tcW w:w="1701" w:type="dxa"/>
          </w:tcPr>
          <w:p>
            <w:pPr>
              <w:pStyle w:val="0"/>
            </w:pPr>
            <w:r>
              <w:rPr>
                <w:sz w:val="24"/>
              </w:rPr>
            </w:r>
          </w:p>
        </w:tc>
      </w:tr>
      <w:tr>
        <w:tc>
          <w:tcPr>
            <w:tcW w:w="5556" w:type="dxa"/>
            <w:vAlign w:val="bottom"/>
          </w:tcPr>
          <w:p>
            <w:pPr>
              <w:pStyle w:val="0"/>
              <w:ind w:firstLine="283"/>
              <w:jc w:val="both"/>
            </w:pPr>
            <w:r>
              <w:rPr>
                <w:sz w:val="24"/>
              </w:rPr>
              <w:t xml:space="preserve">стол</w:t>
            </w:r>
          </w:p>
        </w:tc>
        <w:tc>
          <w:tcPr>
            <w:tcW w:w="1814" w:type="dxa"/>
          </w:tcPr>
          <w:p>
            <w:pPr>
              <w:pStyle w:val="0"/>
            </w:pPr>
            <w:r>
              <w:rPr>
                <w:sz w:val="24"/>
              </w:rPr>
            </w:r>
          </w:p>
        </w:tc>
        <w:tc>
          <w:tcPr>
            <w:tcW w:w="1701" w:type="dxa"/>
          </w:tcPr>
          <w:p>
            <w:pPr>
              <w:pStyle w:val="0"/>
            </w:pPr>
            <w:r>
              <w:rPr>
                <w:sz w:val="24"/>
              </w:rPr>
            </w:r>
          </w:p>
        </w:tc>
      </w:tr>
      <w:tr>
        <w:tc>
          <w:tcPr>
            <w:tcW w:w="5556" w:type="dxa"/>
            <w:vAlign w:val="bottom"/>
          </w:tcPr>
          <w:p>
            <w:pPr>
              <w:pStyle w:val="0"/>
              <w:ind w:firstLine="283"/>
              <w:jc w:val="both"/>
            </w:pPr>
            <w:r>
              <w:rPr>
                <w:sz w:val="24"/>
              </w:rPr>
              <w:t xml:space="preserve">стул (табуретка)</w:t>
            </w:r>
          </w:p>
        </w:tc>
        <w:tc>
          <w:tcPr>
            <w:tcW w:w="1814" w:type="dxa"/>
          </w:tcPr>
          <w:p>
            <w:pPr>
              <w:pStyle w:val="0"/>
            </w:pPr>
            <w:r>
              <w:rPr>
                <w:sz w:val="24"/>
              </w:rPr>
            </w:r>
          </w:p>
        </w:tc>
        <w:tc>
          <w:tcPr>
            <w:tcW w:w="1701" w:type="dxa"/>
          </w:tcPr>
          <w:p>
            <w:pPr>
              <w:pStyle w:val="0"/>
            </w:pPr>
            <w:r>
              <w:rPr>
                <w:sz w:val="24"/>
              </w:rPr>
            </w:r>
          </w:p>
        </w:tc>
      </w:tr>
      <w:tr>
        <w:tc>
          <w:tcPr>
            <w:tcW w:w="5556" w:type="dxa"/>
            <w:vAlign w:val="bottom"/>
          </w:tcPr>
          <w:p>
            <w:pPr>
              <w:pStyle w:val="0"/>
            </w:pPr>
            <w:r>
              <w:rPr>
                <w:sz w:val="24"/>
              </w:rPr>
              <w:t xml:space="preserve">Предметы мебели для сна:</w:t>
            </w:r>
          </w:p>
        </w:tc>
        <w:tc>
          <w:tcPr>
            <w:tcW w:w="1814" w:type="dxa"/>
          </w:tcPr>
          <w:p>
            <w:pPr>
              <w:pStyle w:val="0"/>
            </w:pPr>
            <w:r>
              <w:rPr>
                <w:sz w:val="24"/>
              </w:rPr>
            </w:r>
          </w:p>
        </w:tc>
        <w:tc>
          <w:tcPr>
            <w:tcW w:w="1701" w:type="dxa"/>
          </w:tcPr>
          <w:p>
            <w:pPr>
              <w:pStyle w:val="0"/>
            </w:pPr>
            <w:r>
              <w:rPr>
                <w:sz w:val="24"/>
              </w:rPr>
            </w:r>
          </w:p>
        </w:tc>
      </w:tr>
      <w:tr>
        <w:tc>
          <w:tcPr>
            <w:tcW w:w="5556" w:type="dxa"/>
            <w:vAlign w:val="bottom"/>
          </w:tcPr>
          <w:p>
            <w:pPr>
              <w:pStyle w:val="0"/>
              <w:ind w:firstLine="283"/>
              <w:jc w:val="both"/>
            </w:pPr>
            <w:r>
              <w:rPr>
                <w:sz w:val="24"/>
              </w:rPr>
              <w:t xml:space="preserve">кровать (диван)</w:t>
            </w:r>
          </w:p>
        </w:tc>
        <w:tc>
          <w:tcPr>
            <w:tcW w:w="1814" w:type="dxa"/>
          </w:tcPr>
          <w:p>
            <w:pPr>
              <w:pStyle w:val="0"/>
            </w:pPr>
            <w:r>
              <w:rPr>
                <w:sz w:val="24"/>
              </w:rPr>
            </w:r>
          </w:p>
        </w:tc>
        <w:tc>
          <w:tcPr>
            <w:tcW w:w="1701" w:type="dxa"/>
          </w:tcPr>
          <w:p>
            <w:pPr>
              <w:pStyle w:val="0"/>
            </w:pPr>
            <w:r>
              <w:rPr>
                <w:sz w:val="24"/>
              </w:rPr>
            </w:r>
          </w:p>
        </w:tc>
      </w:tr>
      <w:tr>
        <w:tc>
          <w:tcPr>
            <w:tcW w:w="5556" w:type="dxa"/>
            <w:vAlign w:val="bottom"/>
          </w:tcPr>
          <w:p>
            <w:pPr>
              <w:pStyle w:val="0"/>
            </w:pPr>
            <w:r>
              <w:rPr>
                <w:sz w:val="24"/>
              </w:rPr>
              <w:t xml:space="preserve">Предметы средств информирования граждан:</w:t>
            </w:r>
          </w:p>
        </w:tc>
        <w:tc>
          <w:tcPr>
            <w:tcW w:w="1814" w:type="dxa"/>
          </w:tcPr>
          <w:p>
            <w:pPr>
              <w:pStyle w:val="0"/>
            </w:pPr>
            <w:r>
              <w:rPr>
                <w:sz w:val="24"/>
              </w:rPr>
            </w:r>
          </w:p>
        </w:tc>
        <w:tc>
          <w:tcPr>
            <w:tcW w:w="1701" w:type="dxa"/>
          </w:tcPr>
          <w:p>
            <w:pPr>
              <w:pStyle w:val="0"/>
            </w:pPr>
            <w:r>
              <w:rPr>
                <w:sz w:val="24"/>
              </w:rPr>
            </w:r>
          </w:p>
        </w:tc>
      </w:tr>
      <w:tr>
        <w:tc>
          <w:tcPr>
            <w:tcW w:w="5556" w:type="dxa"/>
            <w:vAlign w:val="bottom"/>
          </w:tcPr>
          <w:p>
            <w:pPr>
              <w:pStyle w:val="0"/>
              <w:ind w:firstLine="283"/>
              <w:jc w:val="both"/>
            </w:pPr>
            <w:r>
              <w:rPr>
                <w:sz w:val="24"/>
              </w:rPr>
              <w:t xml:space="preserve">телевизор (радио)</w:t>
            </w:r>
          </w:p>
        </w:tc>
        <w:tc>
          <w:tcPr>
            <w:tcW w:w="1814" w:type="dxa"/>
          </w:tcPr>
          <w:p>
            <w:pPr>
              <w:pStyle w:val="0"/>
            </w:pPr>
            <w:r>
              <w:rPr>
                <w:sz w:val="24"/>
              </w:rPr>
            </w:r>
          </w:p>
        </w:tc>
        <w:tc>
          <w:tcPr>
            <w:tcW w:w="1701" w:type="dxa"/>
          </w:tcPr>
          <w:p>
            <w:pPr>
              <w:pStyle w:val="0"/>
            </w:pPr>
            <w:r>
              <w:rPr>
                <w:sz w:val="24"/>
              </w:rPr>
            </w:r>
          </w:p>
        </w:tc>
      </w:tr>
      <w:tr>
        <w:tc>
          <w:tcPr>
            <w:tcW w:w="5556" w:type="dxa"/>
            <w:vAlign w:val="bottom"/>
          </w:tcPr>
          <w:p>
            <w:pPr>
              <w:pStyle w:val="0"/>
            </w:pPr>
            <w:r>
              <w:rPr>
                <w:sz w:val="24"/>
              </w:rPr>
              <w:t xml:space="preserve">Предметы средств водоснабжения и отопления</w:t>
            </w:r>
          </w:p>
          <w:p>
            <w:pPr>
              <w:pStyle w:val="0"/>
            </w:pPr>
            <w:r>
              <w:rPr>
                <w:sz w:val="24"/>
              </w:rPr>
              <w:t xml:space="preserve">(заполняется в случае отсутствия централизованного водоснабжения и отопления):</w:t>
            </w:r>
          </w:p>
        </w:tc>
        <w:tc>
          <w:tcPr>
            <w:tcW w:w="1814" w:type="dxa"/>
          </w:tcPr>
          <w:p>
            <w:pPr>
              <w:pStyle w:val="0"/>
            </w:pPr>
            <w:r>
              <w:rPr>
                <w:sz w:val="24"/>
              </w:rPr>
            </w:r>
          </w:p>
        </w:tc>
        <w:tc>
          <w:tcPr>
            <w:tcW w:w="1701" w:type="dxa"/>
          </w:tcPr>
          <w:p>
            <w:pPr>
              <w:pStyle w:val="0"/>
            </w:pPr>
            <w:r>
              <w:rPr>
                <w:sz w:val="24"/>
              </w:rPr>
            </w:r>
          </w:p>
        </w:tc>
      </w:tr>
      <w:tr>
        <w:tc>
          <w:tcPr>
            <w:tcW w:w="5556" w:type="dxa"/>
            <w:vAlign w:val="bottom"/>
          </w:tcPr>
          <w:p>
            <w:pPr>
              <w:pStyle w:val="0"/>
              <w:ind w:firstLine="283"/>
              <w:jc w:val="both"/>
            </w:pPr>
            <w:r>
              <w:rPr>
                <w:sz w:val="24"/>
              </w:rPr>
              <w:t xml:space="preserve">насос для подачи воды</w:t>
            </w:r>
          </w:p>
        </w:tc>
        <w:tc>
          <w:tcPr>
            <w:tcW w:w="1814" w:type="dxa"/>
          </w:tcPr>
          <w:p>
            <w:pPr>
              <w:pStyle w:val="0"/>
            </w:pPr>
            <w:r>
              <w:rPr>
                <w:sz w:val="24"/>
              </w:rPr>
            </w:r>
          </w:p>
        </w:tc>
        <w:tc>
          <w:tcPr>
            <w:tcW w:w="1701" w:type="dxa"/>
          </w:tcPr>
          <w:p>
            <w:pPr>
              <w:pStyle w:val="0"/>
            </w:pPr>
            <w:r>
              <w:rPr>
                <w:sz w:val="24"/>
              </w:rPr>
            </w:r>
          </w:p>
        </w:tc>
      </w:tr>
      <w:tr>
        <w:tc>
          <w:tcPr>
            <w:tcW w:w="5556" w:type="dxa"/>
            <w:vAlign w:val="bottom"/>
          </w:tcPr>
          <w:p>
            <w:pPr>
              <w:pStyle w:val="0"/>
              <w:ind w:firstLine="283"/>
              <w:jc w:val="both"/>
            </w:pPr>
            <w:r>
              <w:rPr>
                <w:sz w:val="24"/>
              </w:rPr>
              <w:t xml:space="preserve">водонагреватель</w:t>
            </w:r>
          </w:p>
        </w:tc>
        <w:tc>
          <w:tcPr>
            <w:tcW w:w="1814" w:type="dxa"/>
          </w:tcPr>
          <w:p>
            <w:pPr>
              <w:pStyle w:val="0"/>
            </w:pPr>
            <w:r>
              <w:rPr>
                <w:sz w:val="24"/>
              </w:rPr>
            </w:r>
          </w:p>
        </w:tc>
        <w:tc>
          <w:tcPr>
            <w:tcW w:w="1701" w:type="dxa"/>
          </w:tcPr>
          <w:p>
            <w:pPr>
              <w:pStyle w:val="0"/>
            </w:pPr>
            <w:r>
              <w:rPr>
                <w:sz w:val="24"/>
              </w:rPr>
            </w:r>
          </w:p>
        </w:tc>
      </w:tr>
      <w:tr>
        <w:tc>
          <w:tcPr>
            <w:tcW w:w="5556" w:type="dxa"/>
          </w:tcPr>
          <w:p>
            <w:pPr>
              <w:pStyle w:val="0"/>
              <w:ind w:firstLine="283"/>
              <w:jc w:val="both"/>
            </w:pPr>
            <w:r>
              <w:rPr>
                <w:sz w:val="24"/>
              </w:rPr>
              <w:t xml:space="preserve">котел отопительный (переносная печь)</w:t>
            </w:r>
          </w:p>
        </w:tc>
        <w:tc>
          <w:tcPr>
            <w:tcW w:w="1814" w:type="dxa"/>
          </w:tcPr>
          <w:p>
            <w:pPr>
              <w:pStyle w:val="0"/>
            </w:pPr>
            <w:r>
              <w:rPr>
                <w:sz w:val="24"/>
              </w:rPr>
            </w:r>
          </w:p>
        </w:tc>
        <w:tc>
          <w:tcPr>
            <w:tcW w:w="1701" w:type="dxa"/>
          </w:tcPr>
          <w:p>
            <w:pPr>
              <w:pStyle w:val="0"/>
            </w:pPr>
            <w:r>
              <w:rPr>
                <w:sz w:val="24"/>
              </w:rPr>
            </w:r>
          </w:p>
        </w:tc>
      </w:tr>
    </w:tbl>
    <w:p>
      <w:pPr>
        <w:pStyle w:val="0"/>
        <w:jc w:val="both"/>
      </w:pPr>
      <w:r>
        <w:rPr>
          <w:sz w:val="24"/>
        </w:rPr>
      </w:r>
    </w:p>
    <w:p>
      <w:pPr>
        <w:pStyle w:val="1"/>
        <w:jc w:val="both"/>
      </w:pPr>
      <w:r>
        <w:rPr>
          <w:sz w:val="20"/>
        </w:rPr>
        <w:t xml:space="preserve">    Факт утраты имущества первой необходимости ____________________________</w:t>
      </w:r>
    </w:p>
    <w:p>
      <w:pPr>
        <w:pStyle w:val="1"/>
        <w:jc w:val="both"/>
      </w:pPr>
      <w:r>
        <w:rPr>
          <w:sz w:val="20"/>
        </w:rPr>
        <w:t xml:space="preserve">                                                     (Ф.И.О. заявителя)</w:t>
      </w:r>
    </w:p>
    <w:p>
      <w:pPr>
        <w:pStyle w:val="1"/>
        <w:jc w:val="both"/>
      </w:pPr>
      <w:r>
        <w:rPr>
          <w:sz w:val="20"/>
        </w:rPr>
        <w:t xml:space="preserve">в результате чрезвычайной ситуации установлен/не установлен.</w:t>
      </w:r>
    </w:p>
    <w:p>
      <w:pPr>
        <w:pStyle w:val="1"/>
        <w:jc w:val="both"/>
      </w:pPr>
      <w:r>
        <w:rPr>
          <w:sz w:val="20"/>
        </w:rPr>
        <w:t xml:space="preserve">                        (нужное подчеркнуть)</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pPr>
            <w:r>
              <w:rPr>
                <w:sz w:val="24"/>
              </w:rPr>
              <w:t xml:space="preserve">Председатель комиссии:</w:t>
            </w:r>
          </w:p>
        </w:tc>
      </w:tr>
      <w:tr>
        <w:tc>
          <w:tcPr>
            <w:tcW w:w="9071" w:type="dxa"/>
            <w:tcBorders>
              <w:top w:val="nil"/>
              <w:left w:val="nil"/>
              <w:bottom w:val="single" w:sz="4"/>
              <w:right w:val="nil"/>
            </w:tcBorders>
          </w:tcPr>
          <w:p>
            <w:pPr>
              <w:pStyle w:val="0"/>
            </w:pPr>
            <w:r>
              <w:rPr>
                <w:sz w:val="24"/>
              </w:rPr>
            </w:r>
          </w:p>
        </w:tc>
      </w:tr>
      <w:tr>
        <w:tc>
          <w:tcPr>
            <w:tcW w:w="9071" w:type="dxa"/>
            <w:tcBorders>
              <w:top w:val="single" w:sz="4"/>
              <w:left w:val="nil"/>
              <w:bottom w:val="nil"/>
              <w:right w:val="nil"/>
            </w:tcBorders>
          </w:tcPr>
          <w:p>
            <w:pPr>
              <w:pStyle w:val="0"/>
              <w:jc w:val="center"/>
            </w:pPr>
            <w:r>
              <w:rPr>
                <w:sz w:val="24"/>
              </w:rPr>
              <w:t xml:space="preserve">(должность, подпись, фамилия, инициалы)</w:t>
            </w:r>
          </w:p>
        </w:tc>
      </w:tr>
      <w:tr>
        <w:tc>
          <w:tcPr>
            <w:tcW w:w="9071" w:type="dxa"/>
            <w:tcBorders>
              <w:top w:val="nil"/>
              <w:left w:val="nil"/>
              <w:bottom w:val="nil"/>
              <w:right w:val="nil"/>
            </w:tcBorders>
          </w:tcPr>
          <w:p>
            <w:pPr>
              <w:pStyle w:val="0"/>
            </w:pPr>
            <w:r>
              <w:rPr>
                <w:sz w:val="24"/>
              </w:rPr>
              <w:t xml:space="preserve">Члены комиссии:</w:t>
            </w:r>
          </w:p>
        </w:tc>
      </w:tr>
      <w:tr>
        <w:tc>
          <w:tcPr>
            <w:tcW w:w="9071" w:type="dxa"/>
            <w:tcBorders>
              <w:top w:val="nil"/>
              <w:left w:val="nil"/>
              <w:bottom w:val="single" w:sz="4"/>
              <w:right w:val="nil"/>
            </w:tcBorders>
          </w:tcPr>
          <w:p>
            <w:pPr>
              <w:pStyle w:val="0"/>
            </w:pPr>
            <w:r>
              <w:rPr>
                <w:sz w:val="24"/>
              </w:rPr>
            </w:r>
          </w:p>
        </w:tc>
      </w:tr>
      <w:tr>
        <w:tc>
          <w:tcPr>
            <w:tcW w:w="9071" w:type="dxa"/>
            <w:tcBorders>
              <w:top w:val="single" w:sz="4"/>
              <w:left w:val="nil"/>
              <w:bottom w:val="nil"/>
              <w:right w:val="nil"/>
            </w:tcBorders>
          </w:tcPr>
          <w:p>
            <w:pPr>
              <w:pStyle w:val="0"/>
              <w:jc w:val="center"/>
            </w:pPr>
            <w:r>
              <w:rPr>
                <w:sz w:val="24"/>
              </w:rPr>
              <w:t xml:space="preserve">(должность, подпись, фамилия, инициалы)</w:t>
            </w:r>
          </w:p>
        </w:tc>
      </w:tr>
      <w:tr>
        <w:tc>
          <w:tcPr>
            <w:tcW w:w="9071" w:type="dxa"/>
            <w:tcBorders>
              <w:top w:val="nil"/>
              <w:left w:val="nil"/>
              <w:bottom w:val="single" w:sz="4"/>
              <w:right w:val="nil"/>
            </w:tcBorders>
          </w:tcPr>
          <w:p>
            <w:pPr>
              <w:pStyle w:val="0"/>
            </w:pPr>
            <w:r>
              <w:rPr>
                <w:sz w:val="24"/>
              </w:rPr>
            </w:r>
          </w:p>
        </w:tc>
      </w:tr>
      <w:tr>
        <w:tc>
          <w:tcPr>
            <w:tcW w:w="9071" w:type="dxa"/>
            <w:tcBorders>
              <w:top w:val="single" w:sz="4"/>
              <w:left w:val="nil"/>
              <w:bottom w:val="nil"/>
              <w:right w:val="nil"/>
            </w:tcBorders>
          </w:tcPr>
          <w:p>
            <w:pPr>
              <w:pStyle w:val="0"/>
              <w:jc w:val="center"/>
            </w:pPr>
            <w:r>
              <w:rPr>
                <w:sz w:val="24"/>
              </w:rPr>
              <w:t xml:space="preserve">(должность, подпись, фамилия, инициалы)</w:t>
            </w:r>
          </w:p>
        </w:tc>
      </w:tr>
      <w:tr>
        <w:tc>
          <w:tcPr>
            <w:tcW w:w="9071" w:type="dxa"/>
            <w:tcBorders>
              <w:top w:val="nil"/>
              <w:left w:val="nil"/>
              <w:bottom w:val="single" w:sz="4"/>
              <w:right w:val="nil"/>
            </w:tcBorders>
          </w:tcPr>
          <w:p>
            <w:pPr>
              <w:pStyle w:val="0"/>
            </w:pPr>
            <w:r>
              <w:rPr>
                <w:sz w:val="24"/>
              </w:rPr>
            </w:r>
          </w:p>
        </w:tc>
      </w:tr>
      <w:tr>
        <w:tc>
          <w:tcPr>
            <w:tcW w:w="9071" w:type="dxa"/>
            <w:tcBorders>
              <w:top w:val="single" w:sz="4"/>
              <w:left w:val="nil"/>
              <w:bottom w:val="nil"/>
              <w:right w:val="nil"/>
            </w:tcBorders>
          </w:tcPr>
          <w:p>
            <w:pPr>
              <w:pStyle w:val="0"/>
              <w:jc w:val="center"/>
            </w:pPr>
            <w:r>
              <w:rPr>
                <w:sz w:val="24"/>
              </w:rPr>
              <w:t xml:space="preserve">(должность, подпись, фамилия, инициалы)</w:t>
            </w:r>
          </w:p>
        </w:tc>
      </w:tr>
      <w:tr>
        <w:tc>
          <w:tcPr>
            <w:tcW w:w="9071" w:type="dxa"/>
            <w:tcBorders>
              <w:top w:val="nil"/>
              <w:left w:val="nil"/>
              <w:bottom w:val="nil"/>
              <w:right w:val="nil"/>
            </w:tcBorders>
          </w:tcPr>
          <w:p>
            <w:pPr>
              <w:pStyle w:val="0"/>
            </w:pPr>
            <w:r>
              <w:rPr>
                <w:sz w:val="24"/>
              </w:rPr>
            </w:r>
          </w:p>
        </w:tc>
      </w:tr>
      <w:tr>
        <w:tc>
          <w:tcPr>
            <w:tcW w:w="9071" w:type="dxa"/>
            <w:tcBorders>
              <w:top w:val="nil"/>
              <w:left w:val="nil"/>
              <w:bottom w:val="nil"/>
              <w:right w:val="nil"/>
            </w:tcBorders>
          </w:tcPr>
          <w:p>
            <w:pPr>
              <w:pStyle w:val="0"/>
              <w:jc w:val="both"/>
            </w:pPr>
            <w:r>
              <w:rPr>
                <w:sz w:val="24"/>
              </w:rPr>
              <w:t xml:space="preserve">С заключением комиссии ознакомлен:</w:t>
            </w:r>
          </w:p>
          <w:p>
            <w:pPr>
              <w:pStyle w:val="0"/>
              <w:jc w:val="both"/>
            </w:pPr>
            <w:r>
              <w:rPr>
                <w:sz w:val="24"/>
              </w:rPr>
              <w:t xml:space="preserve">заявитель</w:t>
            </w:r>
          </w:p>
        </w:tc>
      </w:tr>
      <w:tr>
        <w:tc>
          <w:tcPr>
            <w:tcW w:w="9071" w:type="dxa"/>
            <w:tcBorders>
              <w:top w:val="nil"/>
              <w:left w:val="nil"/>
              <w:bottom w:val="single" w:sz="4"/>
              <w:right w:val="nil"/>
            </w:tcBorders>
          </w:tcPr>
          <w:p>
            <w:pPr>
              <w:pStyle w:val="0"/>
            </w:pPr>
            <w:r>
              <w:rPr>
                <w:sz w:val="24"/>
              </w:rPr>
            </w:r>
          </w:p>
        </w:tc>
      </w:tr>
      <w:tr>
        <w:tblPrEx>
          <w:tblBorders>
            <w:insideH w:val="single" w:sz="4"/>
          </w:tblBorders>
        </w:tblPrEx>
        <w:tc>
          <w:tcPr>
            <w:tcW w:w="9071" w:type="dxa"/>
            <w:tcBorders>
              <w:top w:val="single" w:sz="4"/>
              <w:left w:val="nil"/>
              <w:bottom w:val="nil"/>
              <w:right w:val="nil"/>
            </w:tcBorders>
          </w:tcPr>
          <w:p>
            <w:pPr>
              <w:pStyle w:val="0"/>
              <w:jc w:val="center"/>
            </w:pPr>
            <w:r>
              <w:rPr>
                <w:sz w:val="24"/>
              </w:rPr>
              <w:t xml:space="preserve">(подпись, фамилия, инициалы)</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3</w:t>
      </w:r>
    </w:p>
    <w:p>
      <w:pPr>
        <w:pStyle w:val="0"/>
        <w:jc w:val="right"/>
      </w:pPr>
      <w:r>
        <w:rPr>
          <w:sz w:val="24"/>
        </w:rPr>
        <w:t xml:space="preserve">к методическим рекомендациям</w:t>
      </w:r>
    </w:p>
    <w:p>
      <w:pPr>
        <w:pStyle w:val="0"/>
        <w:jc w:val="right"/>
      </w:pPr>
      <w:r>
        <w:rPr>
          <w:sz w:val="24"/>
        </w:rPr>
        <w:t xml:space="preserve">по порядку действий исполнительных</w:t>
      </w:r>
    </w:p>
    <w:p>
      <w:pPr>
        <w:pStyle w:val="0"/>
        <w:jc w:val="right"/>
      </w:pPr>
      <w:r>
        <w:rPr>
          <w:sz w:val="24"/>
        </w:rPr>
        <w:t xml:space="preserve">органов субъектов Российской Федерации</w:t>
      </w:r>
    </w:p>
    <w:p>
      <w:pPr>
        <w:pStyle w:val="0"/>
        <w:jc w:val="right"/>
      </w:pPr>
      <w:r>
        <w:rPr>
          <w:sz w:val="24"/>
        </w:rPr>
        <w:t xml:space="preserve">и органов местного самоуправления</w:t>
      </w:r>
    </w:p>
    <w:p>
      <w:pPr>
        <w:pStyle w:val="0"/>
        <w:jc w:val="right"/>
      </w:pPr>
      <w:r>
        <w:rPr>
          <w:sz w:val="24"/>
        </w:rPr>
        <w:t xml:space="preserve">при оказании гражданам единовременной</w:t>
      </w:r>
    </w:p>
    <w:p>
      <w:pPr>
        <w:pStyle w:val="0"/>
        <w:jc w:val="right"/>
      </w:pPr>
      <w:r>
        <w:rPr>
          <w:sz w:val="24"/>
        </w:rPr>
        <w:t xml:space="preserve">материальной помощи, финансовой помощи</w:t>
      </w:r>
    </w:p>
    <w:p>
      <w:pPr>
        <w:pStyle w:val="0"/>
        <w:jc w:val="right"/>
      </w:pPr>
      <w:r>
        <w:rPr>
          <w:sz w:val="24"/>
        </w:rPr>
        <w:t xml:space="preserve">в связи с утратой ими имущества первой</w:t>
      </w:r>
    </w:p>
    <w:p>
      <w:pPr>
        <w:pStyle w:val="0"/>
        <w:jc w:val="right"/>
      </w:pPr>
      <w:r>
        <w:rPr>
          <w:sz w:val="24"/>
        </w:rPr>
        <w:t xml:space="preserve">необходимости, единовременного пособия</w:t>
      </w:r>
    </w:p>
    <w:p>
      <w:pPr>
        <w:pStyle w:val="0"/>
        <w:jc w:val="right"/>
      </w:pPr>
      <w:r>
        <w:rPr>
          <w:sz w:val="24"/>
        </w:rPr>
        <w:t xml:space="preserve">в связи с гибелью (смертью) члена семьи</w:t>
      </w:r>
    </w:p>
    <w:p>
      <w:pPr>
        <w:pStyle w:val="0"/>
        <w:jc w:val="right"/>
      </w:pPr>
      <w:r>
        <w:rPr>
          <w:sz w:val="24"/>
        </w:rPr>
        <w:t xml:space="preserve">и единовременного пособия в связи</w:t>
      </w:r>
    </w:p>
    <w:p>
      <w:pPr>
        <w:pStyle w:val="0"/>
        <w:jc w:val="right"/>
      </w:pPr>
      <w:r>
        <w:rPr>
          <w:sz w:val="24"/>
        </w:rPr>
        <w:t xml:space="preserve">с получением вреда здоровью</w:t>
      </w:r>
    </w:p>
    <w:p>
      <w:pPr>
        <w:pStyle w:val="0"/>
        <w:jc w:val="right"/>
      </w:pPr>
      <w:r>
        <w:rPr>
          <w:sz w:val="24"/>
        </w:rPr>
        <w:t xml:space="preserve">при чрезвычайных ситуациях федерального,</w:t>
      </w:r>
    </w:p>
    <w:p>
      <w:pPr>
        <w:pStyle w:val="0"/>
        <w:jc w:val="right"/>
      </w:pPr>
      <w:r>
        <w:rPr>
          <w:sz w:val="24"/>
        </w:rPr>
        <w:t xml:space="preserve">межрегионального, регионального</w:t>
      </w:r>
    </w:p>
    <w:p>
      <w:pPr>
        <w:pStyle w:val="0"/>
        <w:jc w:val="right"/>
      </w:pPr>
      <w:r>
        <w:rPr>
          <w:sz w:val="24"/>
        </w:rPr>
        <w:t xml:space="preserve">и межмуниципального характера</w:t>
      </w:r>
    </w:p>
    <w:p>
      <w:pPr>
        <w:pStyle w:val="0"/>
        <w:jc w:val="both"/>
      </w:pPr>
      <w:r>
        <w:rPr>
          <w:sz w:val="24"/>
        </w:rPr>
      </w:r>
    </w:p>
    <w:p>
      <w:pPr>
        <w:pStyle w:val="0"/>
        <w:jc w:val="right"/>
      </w:pPr>
      <w:r>
        <w:rPr>
          <w:sz w:val="24"/>
        </w:rPr>
        <w:t xml:space="preserve">(примерная форма)</w:t>
      </w:r>
    </w:p>
    <w:p>
      <w:pPr>
        <w:pStyle w:val="0"/>
        <w:jc w:val="both"/>
      </w:pPr>
      <w:r>
        <w:rPr>
          <w:sz w:val="24"/>
        </w:rPr>
      </w:r>
    </w:p>
    <w:tbl>
      <w:tblPr>
        <w:tblInd w:w="0" w:type="dxa"/>
        <w:tblLayout w:type="fixed"/>
        <w:tblCellMar>
          <w:top w:w="102" w:type="dxa"/>
          <w:left w:w="62" w:type="dxa"/>
          <w:bottom w:w="102" w:type="dxa"/>
          <w:right w:w="62" w:type="dxa"/>
        </w:tblCellMar>
      </w:tblPr>
      <w:tblGrid>
        <w:gridCol w:w="4706"/>
        <w:gridCol w:w="4365"/>
      </w:tblGrid>
      <w:tr>
        <w:tc>
          <w:tcPr>
            <w:tcW w:w="4706" w:type="dxa"/>
            <w:tcBorders>
              <w:top w:val="nil"/>
              <w:left w:val="nil"/>
              <w:bottom w:val="nil"/>
              <w:right w:val="nil"/>
            </w:tcBorders>
            <w:vMerge w:val="restart"/>
          </w:tcPr>
          <w:p>
            <w:pPr>
              <w:pStyle w:val="0"/>
            </w:pPr>
            <w:r>
              <w:rPr>
                <w:sz w:val="24"/>
              </w:rPr>
            </w:r>
          </w:p>
        </w:tc>
        <w:tc>
          <w:tcPr>
            <w:tcW w:w="4365" w:type="dxa"/>
            <w:tcBorders>
              <w:top w:val="nil"/>
              <w:left w:val="nil"/>
              <w:bottom w:val="nil"/>
              <w:right w:val="nil"/>
            </w:tcBorders>
          </w:tcPr>
          <w:p>
            <w:pPr>
              <w:pStyle w:val="0"/>
              <w:jc w:val="center"/>
            </w:pPr>
            <w:r>
              <w:rPr>
                <w:sz w:val="24"/>
              </w:rPr>
              <w:t xml:space="preserve">Председателю Правительственной</w:t>
            </w:r>
          </w:p>
          <w:p>
            <w:pPr>
              <w:pStyle w:val="0"/>
              <w:jc w:val="center"/>
            </w:pPr>
            <w:r>
              <w:rPr>
                <w:sz w:val="24"/>
              </w:rPr>
              <w:t xml:space="preserve">комиссии по предупреждению</w:t>
            </w:r>
          </w:p>
          <w:p>
            <w:pPr>
              <w:pStyle w:val="0"/>
              <w:jc w:val="center"/>
            </w:pPr>
            <w:r>
              <w:rPr>
                <w:sz w:val="24"/>
              </w:rPr>
              <w:t xml:space="preserve">и ликвидации чрезвычайных ситуаций</w:t>
            </w:r>
          </w:p>
          <w:p>
            <w:pPr>
              <w:pStyle w:val="0"/>
              <w:jc w:val="center"/>
            </w:pPr>
            <w:r>
              <w:rPr>
                <w:sz w:val="24"/>
              </w:rPr>
              <w:t xml:space="preserve">и обеспечению пожарной безопасности</w:t>
            </w:r>
          </w:p>
        </w:tc>
      </w:tr>
      <w:tr>
        <w:tc>
          <w:tcPr>
            <w:tcBorders>
              <w:top w:val="nil"/>
              <w:left w:val="nil"/>
              <w:bottom w:val="nil"/>
              <w:right w:val="nil"/>
            </w:tcBorders>
            <w:vMerge w:val="continue"/>
          </w:tcPr>
          <w:p/>
        </w:tc>
        <w:tc>
          <w:tcPr>
            <w:tcW w:w="4365" w:type="dxa"/>
            <w:tcBorders>
              <w:top w:val="nil"/>
              <w:left w:val="nil"/>
              <w:bottom w:val="single" w:sz="4"/>
              <w:right w:val="nil"/>
            </w:tcBorders>
          </w:tcPr>
          <w:p>
            <w:pPr>
              <w:pStyle w:val="0"/>
            </w:pPr>
            <w:r>
              <w:rPr>
                <w:sz w:val="24"/>
              </w:rPr>
            </w:r>
          </w:p>
        </w:tc>
      </w:tr>
      <w:tr>
        <w:tblPrEx>
          <w:tblBorders>
            <w:insideH w:val="single" w:sz="4"/>
          </w:tblBorders>
        </w:tblPrEx>
        <w:tc>
          <w:tcPr>
            <w:tcBorders>
              <w:top w:val="nil"/>
              <w:left w:val="nil"/>
              <w:bottom w:val="nil"/>
              <w:right w:val="nil"/>
            </w:tcBorders>
            <w:vMerge w:val="continue"/>
          </w:tcPr>
          <w:p/>
        </w:tc>
        <w:tc>
          <w:tcPr>
            <w:tcW w:w="4365" w:type="dxa"/>
            <w:tcBorders>
              <w:top w:val="single" w:sz="4"/>
              <w:left w:val="nil"/>
              <w:bottom w:val="nil"/>
              <w:right w:val="nil"/>
            </w:tcBorders>
          </w:tcPr>
          <w:p>
            <w:pPr>
              <w:pStyle w:val="0"/>
              <w:jc w:val="center"/>
            </w:pPr>
            <w:r>
              <w:rPr>
                <w:sz w:val="24"/>
              </w:rPr>
              <w:t xml:space="preserve">(фамилия, инициалы)</w:t>
            </w:r>
          </w:p>
        </w:tc>
      </w:tr>
    </w:tbl>
    <w:p>
      <w:pPr>
        <w:pStyle w:val="0"/>
        <w:jc w:val="both"/>
      </w:pPr>
      <w:r>
        <w:rPr>
          <w:sz w:val="24"/>
        </w:rPr>
      </w:r>
    </w:p>
    <w:bookmarkStart w:id="598" w:name="P598"/>
    <w:bookmarkEnd w:id="598"/>
    <w:p>
      <w:pPr>
        <w:pStyle w:val="1"/>
        <w:jc w:val="both"/>
      </w:pPr>
      <w:r>
        <w:rPr>
          <w:sz w:val="20"/>
        </w:rPr>
        <w:t xml:space="preserve">                 Уважаемый ______________________________!</w:t>
      </w:r>
    </w:p>
    <w:p>
      <w:pPr>
        <w:pStyle w:val="1"/>
        <w:jc w:val="both"/>
      </w:pPr>
      <w:r>
        <w:rPr>
          <w:sz w:val="20"/>
        </w:rPr>
        <w:t xml:space="preserve">                                  (имя, отчество)</w:t>
      </w:r>
    </w:p>
    <w:p>
      <w:pPr>
        <w:pStyle w:val="1"/>
        <w:jc w:val="both"/>
      </w:pPr>
      <w:r>
        <w:rPr>
          <w:sz w:val="20"/>
        </w:rPr>
      </w:r>
    </w:p>
    <w:p>
      <w:pPr>
        <w:pStyle w:val="1"/>
        <w:jc w:val="both"/>
      </w:pPr>
      <w:r>
        <w:rPr>
          <w:sz w:val="20"/>
        </w:rPr>
        <w:t xml:space="preserve">    __________________ произошло _________________________________________.</w:t>
      </w:r>
    </w:p>
    <w:p>
      <w:pPr>
        <w:pStyle w:val="1"/>
        <w:jc w:val="both"/>
      </w:pPr>
      <w:r>
        <w:rPr>
          <w:sz w:val="20"/>
        </w:rPr>
        <w:t xml:space="preserve">    (число месяц год)            (краткое описание чрезвычайной ситуации)</w:t>
      </w:r>
    </w:p>
    <w:p>
      <w:pPr>
        <w:pStyle w:val="1"/>
        <w:jc w:val="both"/>
      </w:pPr>
      <w:r>
        <w:rPr>
          <w:sz w:val="20"/>
        </w:rPr>
        <w:t xml:space="preserve">    В зону  чрезвычайной  ситуации  попало ______ жилых  домов,  в  которых</w:t>
      </w:r>
    </w:p>
    <w:p>
      <w:pPr>
        <w:pStyle w:val="1"/>
        <w:jc w:val="both"/>
      </w:pPr>
      <w:r>
        <w:rPr>
          <w:sz w:val="20"/>
        </w:rPr>
        <w:t xml:space="preserve">проживает _______ человек (в том числе ______ детей), ________ приусадебных</w:t>
      </w:r>
    </w:p>
    <w:p>
      <w:pPr>
        <w:pStyle w:val="1"/>
        <w:jc w:val="both"/>
      </w:pPr>
      <w:r>
        <w:rPr>
          <w:sz w:val="20"/>
        </w:rPr>
        <w:t xml:space="preserve">участков,  _______  социально  значимых  объектов.  Повреждено _________ км</w:t>
      </w:r>
    </w:p>
    <w:p>
      <w:pPr>
        <w:pStyle w:val="1"/>
        <w:jc w:val="both"/>
      </w:pPr>
      <w:r>
        <w:rPr>
          <w:sz w:val="20"/>
        </w:rPr>
        <w:t xml:space="preserve">автомобильных дорог, ______ мостов и _______ водопропускных сооружений.</w:t>
      </w:r>
    </w:p>
    <w:p>
      <w:pPr>
        <w:pStyle w:val="1"/>
        <w:jc w:val="both"/>
      </w:pPr>
      <w:r>
        <w:rPr>
          <w:sz w:val="20"/>
        </w:rPr>
        <w:t xml:space="preserve">    В соответствии с _______________________________ от __________ N ______</w:t>
      </w:r>
    </w:p>
    <w:p>
      <w:pPr>
        <w:pStyle w:val="1"/>
        <w:jc w:val="both"/>
      </w:pPr>
      <w:r>
        <w:rPr>
          <w:sz w:val="20"/>
        </w:rPr>
        <w:t xml:space="preserve">                        (нормативный правовой акт)</w:t>
      </w:r>
    </w:p>
    <w:p>
      <w:pPr>
        <w:pStyle w:val="1"/>
        <w:jc w:val="both"/>
      </w:pPr>
      <w:r>
        <w:rPr>
          <w:sz w:val="20"/>
        </w:rPr>
        <w:t xml:space="preserve">чрезвычайная ситуация, сложившаяся на территории __________________________</w:t>
      </w:r>
    </w:p>
    <w:p>
      <w:pPr>
        <w:pStyle w:val="1"/>
        <w:jc w:val="both"/>
      </w:pPr>
      <w:r>
        <w:rPr>
          <w:sz w:val="20"/>
        </w:rPr>
        <w:t xml:space="preserve">                                                     (субъект Российской</w:t>
      </w:r>
    </w:p>
    <w:p>
      <w:pPr>
        <w:pStyle w:val="1"/>
        <w:jc w:val="both"/>
      </w:pPr>
      <w:r>
        <w:rPr>
          <w:sz w:val="20"/>
        </w:rPr>
        <w:t xml:space="preserve">                                                          Федерации)</w:t>
      </w:r>
    </w:p>
    <w:p>
      <w:pPr>
        <w:pStyle w:val="1"/>
        <w:jc w:val="both"/>
      </w:pPr>
      <w:r>
        <w:rPr>
          <w:sz w:val="20"/>
        </w:rPr>
        <w:t xml:space="preserve">в результате ____________________________, отнесена к чрезвычайной ситуации</w:t>
      </w:r>
    </w:p>
    <w:p>
      <w:pPr>
        <w:pStyle w:val="1"/>
        <w:jc w:val="both"/>
      </w:pPr>
      <w:r>
        <w:rPr>
          <w:sz w:val="20"/>
        </w:rPr>
        <w:t xml:space="preserve">                   (краткое описание</w:t>
      </w:r>
    </w:p>
    <w:p>
      <w:pPr>
        <w:pStyle w:val="1"/>
        <w:jc w:val="both"/>
      </w:pPr>
      <w:r>
        <w:rPr>
          <w:sz w:val="20"/>
        </w:rPr>
        <w:t xml:space="preserve">                 чрезвычайной ситуации)</w:t>
      </w:r>
    </w:p>
    <w:p>
      <w:pPr>
        <w:pStyle w:val="1"/>
        <w:jc w:val="both"/>
      </w:pPr>
      <w:r>
        <w:rPr>
          <w:sz w:val="20"/>
        </w:rPr>
        <w:t xml:space="preserve">регионального  характера,  для  соответствующих  органов  управления  и сил</w:t>
      </w:r>
    </w:p>
    <w:p>
      <w:pPr>
        <w:pStyle w:val="1"/>
        <w:jc w:val="both"/>
      </w:pPr>
      <w:r>
        <w:rPr>
          <w:sz w:val="20"/>
        </w:rPr>
        <w:t xml:space="preserve">единой  государственной  системы  предупреждения  и ликвидации чрезвычайной</w:t>
      </w:r>
    </w:p>
    <w:p>
      <w:pPr>
        <w:pStyle w:val="1"/>
        <w:jc w:val="both"/>
      </w:pPr>
      <w:r>
        <w:rPr>
          <w:sz w:val="20"/>
        </w:rPr>
        <w:t xml:space="preserve">ситуации введен режим чрезвычайной ситуации.</w:t>
      </w:r>
    </w:p>
    <w:p>
      <w:pPr>
        <w:pStyle w:val="1"/>
        <w:jc w:val="both"/>
      </w:pPr>
      <w:r>
        <w:rPr>
          <w:sz w:val="20"/>
        </w:rPr>
        <w:t xml:space="preserve">    Предварительный материальный ущерб составил около _________ млн рублей.</w:t>
      </w:r>
    </w:p>
    <w:p>
      <w:pPr>
        <w:pStyle w:val="1"/>
        <w:jc w:val="both"/>
      </w:pPr>
      <w:r>
        <w:rPr>
          <w:sz w:val="20"/>
        </w:rPr>
        <w:t xml:space="preserve">В настоящее время при Правительстве _______________________________________</w:t>
      </w:r>
    </w:p>
    <w:p>
      <w:pPr>
        <w:pStyle w:val="1"/>
        <w:jc w:val="both"/>
      </w:pPr>
      <w:r>
        <w:rPr>
          <w:sz w:val="20"/>
        </w:rPr>
        <w:t xml:space="preserve">                                        (субъект Российской Федерации)</w:t>
      </w:r>
    </w:p>
    <w:p>
      <w:pPr>
        <w:pStyle w:val="1"/>
        <w:jc w:val="both"/>
      </w:pPr>
      <w:r>
        <w:rPr>
          <w:sz w:val="20"/>
        </w:rPr>
        <w:t xml:space="preserve">и   в  каждом  муниципальном  образовании,  попавшем  в  зону  чрезвычайной</w:t>
      </w:r>
    </w:p>
    <w:p>
      <w:pPr>
        <w:pStyle w:val="1"/>
        <w:jc w:val="both"/>
      </w:pPr>
      <w:r>
        <w:rPr>
          <w:sz w:val="20"/>
        </w:rPr>
        <w:t xml:space="preserve">ситуации, созданы комиссии по оценке ущерба, по итогам работы которых сумма</w:t>
      </w:r>
    </w:p>
    <w:p>
      <w:pPr>
        <w:pStyle w:val="1"/>
        <w:jc w:val="both"/>
      </w:pPr>
      <w:r>
        <w:rPr>
          <w:sz w:val="20"/>
        </w:rPr>
        <w:t xml:space="preserve">причиненного ущерба может быть уточнена в большую сторону.</w:t>
      </w:r>
    </w:p>
    <w:p>
      <w:pPr>
        <w:pStyle w:val="1"/>
        <w:jc w:val="both"/>
      </w:pPr>
      <w:r>
        <w:rPr>
          <w:sz w:val="20"/>
        </w:rPr>
        <w:t xml:space="preserve">    На контроле Правительства _____________________________________________</w:t>
      </w:r>
    </w:p>
    <w:p>
      <w:pPr>
        <w:pStyle w:val="1"/>
        <w:jc w:val="both"/>
      </w:pPr>
      <w:r>
        <w:rPr>
          <w:sz w:val="20"/>
        </w:rPr>
        <w:t xml:space="preserve">                                    (субъект Российской Федерации)</w:t>
      </w:r>
    </w:p>
    <w:p>
      <w:pPr>
        <w:pStyle w:val="1"/>
        <w:jc w:val="both"/>
      </w:pPr>
      <w:r>
        <w:rPr>
          <w:sz w:val="20"/>
        </w:rPr>
        <w:t xml:space="preserve">находятся вопросы первоочередного жизнеобеспечения пострадавшего населения,</w:t>
      </w:r>
    </w:p>
    <w:p>
      <w:pPr>
        <w:pStyle w:val="1"/>
        <w:jc w:val="both"/>
      </w:pPr>
      <w:r>
        <w:rPr>
          <w:sz w:val="20"/>
        </w:rPr>
        <w:t xml:space="preserve">организована  работа  пунктов  временного  размещения,  а также оказывается</w:t>
      </w:r>
    </w:p>
    <w:p>
      <w:pPr>
        <w:pStyle w:val="1"/>
        <w:jc w:val="both"/>
      </w:pPr>
      <w:r>
        <w:rPr>
          <w:sz w:val="20"/>
        </w:rPr>
        <w:t xml:space="preserve">медицинская и психологическая помощь пострадавшим гражданам.</w:t>
      </w:r>
    </w:p>
    <w:p>
      <w:pPr>
        <w:pStyle w:val="1"/>
        <w:jc w:val="both"/>
      </w:pPr>
      <w:r>
        <w:rPr>
          <w:sz w:val="20"/>
        </w:rPr>
        <w:t xml:space="preserve">    На ликвидацию последствий чрезвычайной ситуации из областного и местных</w:t>
      </w:r>
    </w:p>
    <w:p>
      <w:pPr>
        <w:pStyle w:val="1"/>
        <w:jc w:val="both"/>
      </w:pPr>
      <w:r>
        <w:rPr>
          <w:sz w:val="20"/>
        </w:rPr>
        <w:t xml:space="preserve">бюджетов выделено ________ млн рублей.</w:t>
      </w:r>
    </w:p>
    <w:p>
      <w:pPr>
        <w:pStyle w:val="1"/>
        <w:jc w:val="both"/>
      </w:pPr>
      <w:r>
        <w:rPr>
          <w:sz w:val="20"/>
        </w:rPr>
        <w:t xml:space="preserve">    Вместе с тем обстановка на территории _________________________________</w:t>
      </w:r>
    </w:p>
    <w:p>
      <w:pPr>
        <w:pStyle w:val="1"/>
        <w:jc w:val="both"/>
      </w:pPr>
      <w:r>
        <w:rPr>
          <w:sz w:val="20"/>
        </w:rPr>
        <w:t xml:space="preserve">                                           (субъект Российской Федерации)</w:t>
      </w:r>
    </w:p>
    <w:p>
      <w:pPr>
        <w:pStyle w:val="1"/>
        <w:jc w:val="both"/>
      </w:pPr>
      <w:r>
        <w:rPr>
          <w:sz w:val="20"/>
        </w:rPr>
        <w:t xml:space="preserve">остается   сложной.   Масштабы  произошедшего  и  ограниченные  собственные</w:t>
      </w:r>
    </w:p>
    <w:p>
      <w:pPr>
        <w:pStyle w:val="1"/>
        <w:jc w:val="both"/>
      </w:pPr>
      <w:r>
        <w:rPr>
          <w:sz w:val="20"/>
        </w:rPr>
        <w:t xml:space="preserve">возможности  региона  не позволяют самостоятельно ликвидировать последствия</w:t>
      </w:r>
    </w:p>
    <w:p>
      <w:pPr>
        <w:pStyle w:val="1"/>
        <w:jc w:val="both"/>
      </w:pPr>
      <w:r>
        <w:rPr>
          <w:sz w:val="20"/>
        </w:rPr>
        <w:t xml:space="preserve">чрезвычайной ситуации.</w:t>
      </w:r>
    </w:p>
    <w:p>
      <w:pPr>
        <w:pStyle w:val="1"/>
        <w:jc w:val="both"/>
      </w:pPr>
      <w:r>
        <w:rPr>
          <w:sz w:val="20"/>
        </w:rPr>
        <w:t xml:space="preserve">    Учитывая обстановку, сложившуюся в результате ________________________,</w:t>
      </w:r>
    </w:p>
    <w:p>
      <w:pPr>
        <w:pStyle w:val="1"/>
        <w:jc w:val="both"/>
      </w:pPr>
      <w:r>
        <w:rPr>
          <w:sz w:val="20"/>
        </w:rPr>
        <w:t xml:space="preserve">                                                     (краткое описание</w:t>
      </w:r>
    </w:p>
    <w:p>
      <w:pPr>
        <w:pStyle w:val="1"/>
        <w:jc w:val="both"/>
      </w:pPr>
      <w:r>
        <w:rPr>
          <w:sz w:val="20"/>
        </w:rPr>
        <w:t xml:space="preserve">                                                    чрезвычайной ситуации)</w:t>
      </w:r>
    </w:p>
    <w:p>
      <w:pPr>
        <w:pStyle w:val="1"/>
        <w:jc w:val="both"/>
      </w:pPr>
      <w:r>
        <w:rPr>
          <w:sz w:val="20"/>
        </w:rPr>
        <w:t xml:space="preserve">прошу  Вас на очередном (внеочередном) заседании Правительственной комиссии</w:t>
      </w:r>
    </w:p>
    <w:p>
      <w:pPr>
        <w:pStyle w:val="1"/>
        <w:jc w:val="both"/>
      </w:pPr>
      <w:r>
        <w:rPr>
          <w:sz w:val="20"/>
        </w:rPr>
        <w:t xml:space="preserve">по предупреждению и ликвидации чрезвычайных ситуаций и обеспечению пожарной</w:t>
      </w:r>
    </w:p>
    <w:p>
      <w:pPr>
        <w:pStyle w:val="1"/>
        <w:jc w:val="both"/>
      </w:pPr>
      <w:r>
        <w:rPr>
          <w:sz w:val="20"/>
        </w:rPr>
        <w:t xml:space="preserve">безопасности  рассмотреть  вопрос  о ее отнесении к  чрезвычайной  ситуации</w:t>
      </w:r>
    </w:p>
    <w:p>
      <w:pPr>
        <w:pStyle w:val="1"/>
        <w:jc w:val="both"/>
      </w:pPr>
      <w:r>
        <w:rPr>
          <w:sz w:val="20"/>
        </w:rPr>
        <w:t xml:space="preserve">__________________________ и установлении необходимого уровня реагирования.</w:t>
      </w:r>
    </w:p>
    <w:p>
      <w:pPr>
        <w:pStyle w:val="1"/>
        <w:jc w:val="both"/>
      </w:pPr>
      <w:r>
        <w:rPr>
          <w:sz w:val="20"/>
        </w:rPr>
        <w:t xml:space="preserve">(соответствующий характер)</w:t>
      </w:r>
    </w:p>
    <w:p>
      <w:pPr>
        <w:pStyle w:val="1"/>
        <w:jc w:val="both"/>
      </w:pPr>
      <w:r>
        <w:rPr>
          <w:sz w:val="20"/>
        </w:rPr>
      </w:r>
    </w:p>
    <w:p>
      <w:pPr>
        <w:pStyle w:val="1"/>
        <w:jc w:val="both"/>
      </w:pPr>
      <w:r>
        <w:rPr>
          <w:sz w:val="20"/>
        </w:rPr>
        <w:t xml:space="preserve">Приложение: 1. Информация об  оперативной  оценке  ущерба  от  чрезвычайной</w:t>
      </w:r>
    </w:p>
    <w:p>
      <w:pPr>
        <w:pStyle w:val="1"/>
        <w:jc w:val="both"/>
      </w:pPr>
      <w:r>
        <w:rPr>
          <w:sz w:val="20"/>
        </w:rPr>
        <w:t xml:space="preserve">               ситуации на ___ л. в 1 экз.</w:t>
      </w:r>
    </w:p>
    <w:p>
      <w:pPr>
        <w:pStyle w:val="1"/>
        <w:jc w:val="both"/>
      </w:pPr>
      <w:r>
        <w:rPr>
          <w:sz w:val="20"/>
        </w:rPr>
        <w:t xml:space="preserve">            2. Копия _____________________ от _____ N ___ на __ л. в 1 экз.</w:t>
      </w:r>
    </w:p>
    <w:p>
      <w:pPr>
        <w:pStyle w:val="1"/>
        <w:jc w:val="both"/>
      </w:pPr>
      <w:r>
        <w:rPr>
          <w:sz w:val="20"/>
        </w:rPr>
        <w:t xml:space="preserve">                  (нормативный правовой акт)</w:t>
      </w:r>
    </w:p>
    <w:p>
      <w:pPr>
        <w:pStyle w:val="1"/>
        <w:jc w:val="both"/>
      </w:pPr>
      <w:r>
        <w:rPr>
          <w:sz w:val="20"/>
        </w:rPr>
      </w:r>
    </w:p>
    <w:p>
      <w:pPr>
        <w:pStyle w:val="1"/>
        <w:jc w:val="both"/>
      </w:pPr>
      <w:r>
        <w:rPr>
          <w:sz w:val="20"/>
        </w:rPr>
        <w:t xml:space="preserve">Высшее должностное лицо</w:t>
      </w:r>
    </w:p>
    <w:p>
      <w:pPr>
        <w:pStyle w:val="1"/>
        <w:jc w:val="both"/>
      </w:pPr>
      <w:r>
        <w:rPr>
          <w:sz w:val="20"/>
        </w:rPr>
        <w:t xml:space="preserve">субъекта Российской Федерации       ____________    _______________________</w:t>
      </w:r>
    </w:p>
    <w:p>
      <w:pPr>
        <w:pStyle w:val="1"/>
        <w:jc w:val="both"/>
      </w:pPr>
      <w:r>
        <w:rPr>
          <w:sz w:val="20"/>
        </w:rPr>
        <w:t xml:space="preserve">                                      (подпись)       (инициалы, фамилия)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tbl>
      <w:tblPr>
        <w:tblInd w:w="0" w:type="dxa"/>
        <w:tblLayout w:type="fixed"/>
        <w:tblCellMar>
          <w:top w:w="102" w:type="dxa"/>
          <w:left w:w="62" w:type="dxa"/>
          <w:bottom w:w="102" w:type="dxa"/>
          <w:right w:w="62" w:type="dxa"/>
        </w:tblCellMar>
      </w:tblPr>
      <w:tblGrid>
        <w:gridCol w:w="5216"/>
        <w:gridCol w:w="3855"/>
      </w:tblGrid>
      <w:tr>
        <w:tc>
          <w:tcPr>
            <w:tcW w:w="5216" w:type="dxa"/>
            <w:tcBorders>
              <w:top w:val="nil"/>
              <w:left w:val="nil"/>
              <w:bottom w:val="nil"/>
              <w:right w:val="nil"/>
            </w:tcBorders>
            <w:vMerge w:val="restart"/>
          </w:tcPr>
          <w:p>
            <w:pPr>
              <w:pStyle w:val="0"/>
            </w:pPr>
            <w:r>
              <w:rPr>
                <w:sz w:val="24"/>
              </w:rPr>
            </w:r>
          </w:p>
        </w:tc>
        <w:tc>
          <w:tcPr>
            <w:tcW w:w="3855" w:type="dxa"/>
            <w:tcBorders>
              <w:top w:val="nil"/>
              <w:left w:val="nil"/>
              <w:bottom w:val="nil"/>
              <w:right w:val="nil"/>
            </w:tcBorders>
          </w:tcPr>
          <w:p>
            <w:pPr>
              <w:pStyle w:val="0"/>
              <w:jc w:val="center"/>
            </w:pPr>
            <w:r>
              <w:rPr>
                <w:sz w:val="24"/>
              </w:rPr>
              <w:t xml:space="preserve">УТВЕРЖДАЮ</w:t>
            </w:r>
          </w:p>
          <w:p>
            <w:pPr>
              <w:pStyle w:val="0"/>
              <w:jc w:val="center"/>
            </w:pPr>
            <w:r>
              <w:rPr>
                <w:sz w:val="24"/>
              </w:rPr>
              <w:t xml:space="preserve">Высшее должностное лицо</w:t>
            </w:r>
          </w:p>
          <w:p>
            <w:pPr>
              <w:pStyle w:val="0"/>
              <w:jc w:val="center"/>
            </w:pPr>
            <w:r>
              <w:rPr>
                <w:sz w:val="24"/>
              </w:rPr>
              <w:t xml:space="preserve">субъекта Российской Федерации</w:t>
            </w:r>
          </w:p>
          <w:p>
            <w:pPr>
              <w:pStyle w:val="0"/>
              <w:jc w:val="center"/>
            </w:pPr>
            <w:r>
              <w:rPr>
                <w:sz w:val="24"/>
              </w:rPr>
              <w:t xml:space="preserve">(председатель высшего</w:t>
            </w:r>
          </w:p>
          <w:p>
            <w:pPr>
              <w:pStyle w:val="0"/>
              <w:jc w:val="center"/>
            </w:pPr>
            <w:r>
              <w:rPr>
                <w:sz w:val="24"/>
              </w:rPr>
              <w:t xml:space="preserve">исполнительного органа субъекта</w:t>
            </w:r>
          </w:p>
          <w:p>
            <w:pPr>
              <w:pStyle w:val="0"/>
              <w:jc w:val="center"/>
            </w:pPr>
            <w:r>
              <w:rPr>
                <w:sz w:val="24"/>
              </w:rPr>
              <w:t xml:space="preserve">Российской Федерации)</w:t>
            </w:r>
          </w:p>
        </w:tc>
      </w:tr>
      <w:tr>
        <w:tc>
          <w:tcPr>
            <w:tcBorders>
              <w:top w:val="nil"/>
              <w:left w:val="nil"/>
              <w:bottom w:val="nil"/>
              <w:right w:val="nil"/>
            </w:tcBorders>
            <w:vMerge w:val="continue"/>
          </w:tcPr>
          <w:p/>
        </w:tc>
        <w:tc>
          <w:tcPr>
            <w:tcW w:w="3855" w:type="dxa"/>
            <w:tcBorders>
              <w:top w:val="nil"/>
              <w:left w:val="nil"/>
              <w:bottom w:val="single" w:sz="4"/>
              <w:right w:val="nil"/>
            </w:tcBorders>
          </w:tcPr>
          <w:p>
            <w:pPr>
              <w:pStyle w:val="0"/>
            </w:pPr>
            <w:r>
              <w:rPr>
                <w:sz w:val="24"/>
              </w:rPr>
            </w:r>
          </w:p>
        </w:tc>
      </w:tr>
      <w:tr>
        <w:tc>
          <w:tcPr>
            <w:tcBorders>
              <w:top w:val="nil"/>
              <w:left w:val="nil"/>
              <w:bottom w:val="nil"/>
              <w:right w:val="nil"/>
            </w:tcBorders>
            <w:vMerge w:val="continue"/>
          </w:tcPr>
          <w:p/>
        </w:tc>
        <w:tc>
          <w:tcPr>
            <w:tcW w:w="3855" w:type="dxa"/>
            <w:tcBorders>
              <w:top w:val="single" w:sz="4"/>
              <w:left w:val="nil"/>
              <w:bottom w:val="nil"/>
              <w:right w:val="nil"/>
            </w:tcBorders>
          </w:tcPr>
          <w:p>
            <w:pPr>
              <w:pStyle w:val="0"/>
              <w:jc w:val="center"/>
            </w:pPr>
            <w:r>
              <w:rPr>
                <w:sz w:val="24"/>
              </w:rPr>
              <w:t xml:space="preserve">(подпись, фамилия, инициалы)</w:t>
            </w:r>
          </w:p>
        </w:tc>
      </w:tr>
      <w:tr>
        <w:tc>
          <w:tcPr>
            <w:tcBorders>
              <w:top w:val="nil"/>
              <w:left w:val="nil"/>
              <w:bottom w:val="nil"/>
              <w:right w:val="nil"/>
            </w:tcBorders>
            <w:vMerge w:val="continue"/>
          </w:tcPr>
          <w:p/>
        </w:tc>
        <w:tc>
          <w:tcPr>
            <w:tcW w:w="3855" w:type="dxa"/>
            <w:tcBorders>
              <w:top w:val="nil"/>
              <w:left w:val="nil"/>
              <w:bottom w:val="nil"/>
              <w:right w:val="nil"/>
            </w:tcBorders>
          </w:tcPr>
          <w:p>
            <w:pPr>
              <w:pStyle w:val="0"/>
              <w:jc w:val="center"/>
            </w:pPr>
            <w:r>
              <w:rPr>
                <w:sz w:val="24"/>
              </w:rPr>
              <w:t xml:space="preserve">"__" _____________ 20__</w:t>
            </w:r>
          </w:p>
        </w:tc>
      </w:tr>
      <w:tr>
        <w:tc>
          <w:tcPr>
            <w:tcBorders>
              <w:top w:val="nil"/>
              <w:left w:val="nil"/>
              <w:bottom w:val="nil"/>
              <w:right w:val="nil"/>
            </w:tcBorders>
            <w:vMerge w:val="continue"/>
          </w:tcPr>
          <w:p/>
        </w:tc>
        <w:tc>
          <w:tcPr>
            <w:tcW w:w="3855" w:type="dxa"/>
            <w:tcBorders>
              <w:top w:val="nil"/>
              <w:left w:val="nil"/>
              <w:bottom w:val="nil"/>
              <w:right w:val="nil"/>
            </w:tcBorders>
          </w:tcPr>
          <w:p>
            <w:pPr>
              <w:pStyle w:val="0"/>
              <w:jc w:val="center"/>
            </w:pPr>
            <w:r>
              <w:rPr>
                <w:sz w:val="24"/>
              </w:rPr>
              <w:t xml:space="preserve">М.П.</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bottom"/>
            <w:tcBorders>
              <w:top w:val="nil"/>
              <w:left w:val="nil"/>
              <w:bottom w:val="nil"/>
              <w:right w:val="nil"/>
            </w:tcBorders>
          </w:tcPr>
          <w:p>
            <w:pPr>
              <w:pStyle w:val="0"/>
              <w:outlineLvl w:val="1"/>
              <w:jc w:val="center"/>
            </w:pPr>
            <w:r>
              <w:rPr>
                <w:sz w:val="24"/>
              </w:rPr>
              <w:t xml:space="preserve">ИНФОРМАЦИЯ</w:t>
            </w:r>
          </w:p>
          <w:p>
            <w:pPr>
              <w:pStyle w:val="0"/>
              <w:jc w:val="center"/>
            </w:pPr>
            <w:r>
              <w:rPr>
                <w:sz w:val="24"/>
              </w:rPr>
              <w:t xml:space="preserve">об оперативной оценке ущерба от чрезвычайной ситуации</w:t>
            </w:r>
          </w:p>
        </w:tc>
      </w:tr>
      <w:tr>
        <w:tc>
          <w:tcPr>
            <w:tcW w:w="9071" w:type="dxa"/>
            <w:tcBorders>
              <w:top w:val="nil"/>
              <w:left w:val="nil"/>
              <w:bottom w:val="single" w:sz="4"/>
              <w:right w:val="nil"/>
            </w:tcBorders>
          </w:tcPr>
          <w:p>
            <w:pPr>
              <w:pStyle w:val="0"/>
            </w:pPr>
            <w:r>
              <w:rPr>
                <w:sz w:val="24"/>
              </w:rPr>
            </w:r>
          </w:p>
        </w:tc>
      </w:tr>
      <w:tr>
        <w:tblPrEx>
          <w:tblBorders>
            <w:insideH w:val="single" w:sz="4"/>
          </w:tblBorders>
        </w:tblPrEx>
        <w:tc>
          <w:tcPr>
            <w:tcW w:w="9071" w:type="dxa"/>
            <w:tcBorders>
              <w:top w:val="single" w:sz="4"/>
              <w:left w:val="nil"/>
              <w:bottom w:val="nil"/>
              <w:right w:val="nil"/>
            </w:tcBorders>
          </w:tcPr>
          <w:p>
            <w:pPr>
              <w:pStyle w:val="0"/>
              <w:jc w:val="center"/>
            </w:pPr>
            <w:r>
              <w:rPr>
                <w:sz w:val="24"/>
              </w:rPr>
              <w:t xml:space="preserve">(наименование чрезвычайной ситуации)</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5443"/>
        <w:gridCol w:w="1474"/>
        <w:gridCol w:w="1587"/>
      </w:tblGrid>
      <w:tr>
        <w:tc>
          <w:tcPr>
            <w:tcW w:w="567" w:type="dxa"/>
          </w:tcPr>
          <w:p>
            <w:pPr>
              <w:pStyle w:val="0"/>
              <w:jc w:val="center"/>
            </w:pPr>
            <w:r>
              <w:rPr>
                <w:sz w:val="24"/>
              </w:rPr>
              <w:t xml:space="preserve">N п/п</w:t>
            </w:r>
          </w:p>
        </w:tc>
        <w:tc>
          <w:tcPr>
            <w:tcW w:w="5443" w:type="dxa"/>
          </w:tcPr>
          <w:p>
            <w:pPr>
              <w:pStyle w:val="0"/>
              <w:jc w:val="center"/>
            </w:pPr>
            <w:r>
              <w:rPr>
                <w:sz w:val="24"/>
              </w:rPr>
              <w:t xml:space="preserve">Наименование составляющей ущерба</w:t>
            </w:r>
          </w:p>
        </w:tc>
        <w:tc>
          <w:tcPr>
            <w:tcW w:w="1474" w:type="dxa"/>
          </w:tcPr>
          <w:p>
            <w:pPr>
              <w:pStyle w:val="0"/>
              <w:jc w:val="center"/>
            </w:pPr>
            <w:r>
              <w:rPr>
                <w:sz w:val="24"/>
              </w:rPr>
              <w:t xml:space="preserve">Оценка размера ущерба,</w:t>
            </w:r>
          </w:p>
          <w:p>
            <w:pPr>
              <w:pStyle w:val="0"/>
              <w:jc w:val="center"/>
            </w:pPr>
            <w:r>
              <w:rPr>
                <w:sz w:val="24"/>
              </w:rPr>
              <w:t xml:space="preserve">тыс. рублей</w:t>
            </w:r>
          </w:p>
        </w:tc>
        <w:tc>
          <w:tcPr>
            <w:tcW w:w="1587" w:type="dxa"/>
          </w:tcPr>
          <w:p>
            <w:pPr>
              <w:pStyle w:val="0"/>
              <w:jc w:val="center"/>
            </w:pPr>
            <w:r>
              <w:rPr>
                <w:sz w:val="24"/>
              </w:rPr>
              <w:t xml:space="preserve">Примечание</w:t>
            </w:r>
          </w:p>
        </w:tc>
      </w:tr>
      <w:tr>
        <w:tc>
          <w:tcPr>
            <w:tcW w:w="567" w:type="dxa"/>
            <w:vMerge w:val="restart"/>
          </w:tcPr>
          <w:p>
            <w:pPr>
              <w:pStyle w:val="0"/>
              <w:jc w:val="center"/>
            </w:pPr>
            <w:r>
              <w:rPr>
                <w:sz w:val="24"/>
              </w:rPr>
              <w:t xml:space="preserve">1.</w:t>
            </w:r>
          </w:p>
        </w:tc>
        <w:tc>
          <w:tcPr>
            <w:tcW w:w="5443" w:type="dxa"/>
          </w:tcPr>
          <w:p>
            <w:pPr>
              <w:pStyle w:val="0"/>
              <w:jc w:val="both"/>
            </w:pPr>
            <w:r>
              <w:rPr>
                <w:sz w:val="24"/>
              </w:rPr>
              <w:t xml:space="preserve">Оказание помощи пострадавшим гражданам и гражданам, члены семей которых погибли в результате чрезвычайной ситуации, в том числе:</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1.1. финансовой помощи в связи с частичной утратой имущества первой необходимости</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1.2. финансовой помощи в связи с полной утратой имущества первой необходимости</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1.3. единовременного пособия гражданам, получившим в результате чрезвычайной ситуации легкий вред здоровью</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1.4. единовременного пособия гражданам, получившим в результате чрезвычайной ситуации тяжкий или средней тяжести вред здоровью</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1.5. единовременного пособия членам семей граждан, погибших (умерших) в результате чрезвычайной ситуации</w:t>
            </w:r>
          </w:p>
        </w:tc>
        <w:tc>
          <w:tcPr>
            <w:tcW w:w="1474" w:type="dxa"/>
          </w:tcPr>
          <w:p>
            <w:pPr>
              <w:pStyle w:val="0"/>
            </w:pPr>
            <w:r>
              <w:rPr>
                <w:sz w:val="24"/>
              </w:rPr>
            </w:r>
          </w:p>
        </w:tc>
        <w:tc>
          <w:tcPr>
            <w:tcW w:w="1587" w:type="dxa"/>
          </w:tcPr>
          <w:p>
            <w:pPr>
              <w:pStyle w:val="0"/>
            </w:pPr>
            <w:r>
              <w:rPr>
                <w:sz w:val="24"/>
              </w:rPr>
            </w:r>
          </w:p>
        </w:tc>
      </w:tr>
      <w:tr>
        <w:tc>
          <w:tcPr>
            <w:tcW w:w="567" w:type="dxa"/>
            <w:vMerge w:val="restart"/>
          </w:tcPr>
          <w:p>
            <w:pPr>
              <w:pStyle w:val="0"/>
              <w:jc w:val="center"/>
            </w:pPr>
            <w:r>
              <w:rPr>
                <w:sz w:val="24"/>
              </w:rPr>
              <w:t xml:space="preserve">2.</w:t>
            </w:r>
          </w:p>
        </w:tc>
        <w:tc>
          <w:tcPr>
            <w:tcW w:w="5443" w:type="dxa"/>
          </w:tcPr>
          <w:p>
            <w:pPr>
              <w:pStyle w:val="0"/>
              <w:jc w:val="both"/>
            </w:pPr>
            <w:r>
              <w:rPr>
                <w:sz w:val="24"/>
              </w:rPr>
              <w:t xml:space="preserve">Реализация мер социальной поддержки граждан, жилые помещения которых утрачены и (или) повреждены в результате чрезвычайной ситуации, в том числе:</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2.1. в связи с утратой жилых помещений</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2.2. в связи с повреждением жилых помещений</w:t>
            </w:r>
          </w:p>
        </w:tc>
        <w:tc>
          <w:tcPr>
            <w:tcW w:w="1474" w:type="dxa"/>
          </w:tcPr>
          <w:p>
            <w:pPr>
              <w:pStyle w:val="0"/>
            </w:pPr>
            <w:r>
              <w:rPr>
                <w:sz w:val="24"/>
              </w:rPr>
            </w:r>
          </w:p>
        </w:tc>
        <w:tc>
          <w:tcPr>
            <w:tcW w:w="1587" w:type="dxa"/>
          </w:tcPr>
          <w:p>
            <w:pPr>
              <w:pStyle w:val="0"/>
            </w:pPr>
            <w:r>
              <w:rPr>
                <w:sz w:val="24"/>
              </w:rPr>
            </w:r>
          </w:p>
        </w:tc>
      </w:tr>
      <w:tr>
        <w:tc>
          <w:tcPr>
            <w:tcW w:w="567" w:type="dxa"/>
            <w:vMerge w:val="restart"/>
          </w:tcPr>
          <w:p>
            <w:pPr>
              <w:pStyle w:val="0"/>
              <w:jc w:val="center"/>
            </w:pPr>
            <w:r>
              <w:rPr>
                <w:sz w:val="24"/>
              </w:rPr>
              <w:t xml:space="preserve">3.</w:t>
            </w:r>
          </w:p>
        </w:tc>
        <w:tc>
          <w:tcPr>
            <w:tcW w:w="5443" w:type="dxa"/>
          </w:tcPr>
          <w:p>
            <w:pPr>
              <w:pStyle w:val="0"/>
              <w:jc w:val="both"/>
            </w:pPr>
            <w:r>
              <w:rPr>
                <w:sz w:val="24"/>
              </w:rPr>
              <w:t xml:space="preserve">Проведение неотложных аварийно-восстановительных работ на находящихся в государственной и муниципальной собственности объектах:</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3.1. жилищного фонда</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3.2. образования</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3.3. здравоохранения</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3.4. социальной поддержки населения</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Ущерб по отраслям:</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3.5. энергетике</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3.6. жилищно-коммунальному хозяйству</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3.7. транспортной инфраструктуре</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3.8. сельскому хозяйству</w:t>
            </w:r>
          </w:p>
        </w:tc>
        <w:tc>
          <w:tcPr>
            <w:tcW w:w="1474" w:type="dxa"/>
          </w:tcPr>
          <w:p>
            <w:pPr>
              <w:pStyle w:val="0"/>
            </w:pPr>
            <w:r>
              <w:rPr>
                <w:sz w:val="24"/>
              </w:rPr>
            </w:r>
          </w:p>
        </w:tc>
        <w:tc>
          <w:tcPr>
            <w:tcW w:w="1587" w:type="dxa"/>
          </w:tcPr>
          <w:p>
            <w:pPr>
              <w:pStyle w:val="0"/>
            </w:pPr>
            <w:r>
              <w:rPr>
                <w:sz w:val="24"/>
              </w:rPr>
            </w:r>
          </w:p>
        </w:tc>
      </w:tr>
      <w:tr>
        <w:tc>
          <w:tcPr>
            <w:tcW w:w="567" w:type="dxa"/>
            <w:vMerge w:val="restart"/>
          </w:tcPr>
          <w:p>
            <w:pPr>
              <w:pStyle w:val="0"/>
              <w:jc w:val="center"/>
            </w:pPr>
            <w:r>
              <w:rPr>
                <w:sz w:val="24"/>
              </w:rPr>
              <w:t xml:space="preserve">4.</w:t>
            </w:r>
          </w:p>
        </w:tc>
        <w:tc>
          <w:tcPr>
            <w:tcW w:w="5443" w:type="dxa"/>
          </w:tcPr>
          <w:p>
            <w:pPr>
              <w:pStyle w:val="0"/>
              <w:jc w:val="both"/>
            </w:pPr>
            <w:r>
              <w:rPr>
                <w:sz w:val="24"/>
              </w:rPr>
              <w:t xml:space="preserve">Ущерб окружающей среде, в том числе:</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4.1. ущерб, нанесенный поверхностным и подземным водам</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4.2. ущерб, нанесенный животным и растениям, за исключением сельскохозяйственных</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4.3. ущерб, нанесенный лесному фонду</w:t>
            </w:r>
          </w:p>
        </w:tc>
        <w:tc>
          <w:tcPr>
            <w:tcW w:w="1474" w:type="dxa"/>
          </w:tcPr>
          <w:p>
            <w:pPr>
              <w:pStyle w:val="0"/>
            </w:pPr>
            <w:r>
              <w:rPr>
                <w:sz w:val="24"/>
              </w:rPr>
            </w:r>
          </w:p>
        </w:tc>
        <w:tc>
          <w:tcPr>
            <w:tcW w:w="1587" w:type="dxa"/>
          </w:tcPr>
          <w:p>
            <w:pPr>
              <w:pStyle w:val="0"/>
            </w:pPr>
            <w:r>
              <w:rPr>
                <w:sz w:val="24"/>
              </w:rPr>
            </w:r>
          </w:p>
        </w:tc>
      </w:tr>
      <w:tr>
        <w:tc>
          <w:tcPr>
            <w:vMerge w:val="continue"/>
          </w:tcPr>
          <w:p/>
        </w:tc>
        <w:tc>
          <w:tcPr>
            <w:tcW w:w="5443" w:type="dxa"/>
          </w:tcPr>
          <w:p>
            <w:pPr>
              <w:pStyle w:val="0"/>
              <w:jc w:val="both"/>
            </w:pPr>
            <w:r>
              <w:rPr>
                <w:sz w:val="24"/>
              </w:rPr>
              <w:t xml:space="preserve">4.4. ущерб, нанесенный атмосферному воздуху, поверхностному слою почвы, а также ущерб, нанесенный объектам растительного и животного мира, занесенным в Красную книгу Российской Федерации, водным биологическим ресурсам, а также иным объектам животного мира, не относящимся к объектам охоты и рыболовства и среде их обитания</w:t>
            </w:r>
          </w:p>
        </w:tc>
        <w:tc>
          <w:tcPr>
            <w:tcW w:w="1474" w:type="dxa"/>
          </w:tcPr>
          <w:p>
            <w:pPr>
              <w:pStyle w:val="0"/>
            </w:pPr>
            <w:r>
              <w:rPr>
                <w:sz w:val="24"/>
              </w:rPr>
            </w:r>
          </w:p>
        </w:tc>
        <w:tc>
          <w:tcPr>
            <w:tcW w:w="1587" w:type="dxa"/>
          </w:tcPr>
          <w:p>
            <w:pPr>
              <w:pStyle w:val="0"/>
            </w:pPr>
            <w:r>
              <w:rPr>
                <w:sz w:val="24"/>
              </w:rPr>
            </w:r>
          </w:p>
        </w:tc>
      </w:tr>
      <w:tr>
        <w:tc>
          <w:tcPr>
            <w:tcW w:w="567" w:type="dxa"/>
          </w:tcPr>
          <w:p>
            <w:pPr>
              <w:pStyle w:val="0"/>
            </w:pPr>
            <w:r>
              <w:rPr>
                <w:sz w:val="24"/>
              </w:rPr>
            </w:r>
          </w:p>
        </w:tc>
        <w:tc>
          <w:tcPr>
            <w:tcW w:w="5443" w:type="dxa"/>
          </w:tcPr>
          <w:p>
            <w:pPr>
              <w:pStyle w:val="0"/>
              <w:jc w:val="both"/>
            </w:pPr>
            <w:r>
              <w:rPr>
                <w:sz w:val="24"/>
              </w:rPr>
              <w:t xml:space="preserve">ИТОГО</w:t>
            </w:r>
          </w:p>
        </w:tc>
        <w:tc>
          <w:tcPr>
            <w:tcW w:w="1474" w:type="dxa"/>
          </w:tcPr>
          <w:p>
            <w:pPr>
              <w:pStyle w:val="0"/>
            </w:pPr>
            <w:r>
              <w:rPr>
                <w:sz w:val="24"/>
              </w:rPr>
            </w:r>
          </w:p>
        </w:tc>
        <w:tc>
          <w:tcPr>
            <w:tcW w:w="1587" w:type="dxa"/>
          </w:tcPr>
          <w:p>
            <w:pPr>
              <w:pStyle w:val="0"/>
            </w:pPr>
            <w:r>
              <w:rPr>
                <w:sz w:val="24"/>
              </w:rPr>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"Методические рекомендации по порядку действий исполнительных органов субъектов Российской Федерации и органов местного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20.08.2025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13132&amp;date=20.08.2025&amp;demo=2" TargetMode = "External"/><Relationship Id="rId9" Type="http://schemas.openxmlformats.org/officeDocument/2006/relationships/hyperlink" Target="https://login.consultant.ru/link/?req=doc&amp;base=LAW&amp;n=477377&amp;date=20.08.2025&amp;dst=256&amp;field=134&amp;demo=2" TargetMode = "External"/><Relationship Id="rId10" Type="http://schemas.openxmlformats.org/officeDocument/2006/relationships/hyperlink" Target="https://login.consultant.ru/link/?req=doc&amp;base=LAW&amp;n=501319&amp;date=20.08.2025&amp;dst=100487&amp;field=134&amp;demo=2" TargetMode = "External"/><Relationship Id="rId11" Type="http://schemas.openxmlformats.org/officeDocument/2006/relationships/hyperlink" Target="https://login.consultant.ru/link/?req=doc&amp;base=LAW&amp;n=494996&amp;date=20.08.2025&amp;demo=2" TargetMode = "External"/><Relationship Id="rId12" Type="http://schemas.openxmlformats.org/officeDocument/2006/relationships/hyperlink" Target="https://login.consultant.ru/link/?req=doc&amp;base=LAW&amp;n=511281&amp;date=20.08.2025&amp;demo=2" TargetMode = "External"/><Relationship Id="rId13" Type="http://schemas.openxmlformats.org/officeDocument/2006/relationships/hyperlink" Target="https://login.consultant.ru/link/?req=doc&amp;base=LAW&amp;n=502101&amp;date=20.08.2025&amp;dst=100014&amp;field=134&amp;demo=2" TargetMode = "External"/><Relationship Id="rId14" Type="http://schemas.openxmlformats.org/officeDocument/2006/relationships/hyperlink" Target="https://login.consultant.ru/link/?req=doc&amp;base=LAW&amp;n=502119&amp;date=20.08.2025&amp;dst=100012&amp;field=134&amp;demo=2" TargetMode = "External"/><Relationship Id="rId15" Type="http://schemas.openxmlformats.org/officeDocument/2006/relationships/hyperlink" Target="https://login.consultant.ru/link/?req=doc&amp;base=LAW&amp;n=477377&amp;date=20.08.2025&amp;demo=2" TargetMode = "External"/><Relationship Id="rId16" Type="http://schemas.openxmlformats.org/officeDocument/2006/relationships/hyperlink" Target="https://login.consultant.ru/link/?req=doc&amp;base=LAW&amp;n=477377&amp;date=20.08.2025&amp;demo=2" TargetMode = "External"/><Relationship Id="rId17" Type="http://schemas.openxmlformats.org/officeDocument/2006/relationships/hyperlink" Target="https://login.consultant.ru/link/?req=doc&amp;base=LAW&amp;n=502101&amp;date=20.08.2025&amp;dst=100014&amp;field=134&amp;demo=2" TargetMode = "External"/><Relationship Id="rId18" Type="http://schemas.openxmlformats.org/officeDocument/2006/relationships/hyperlink" Target="https://login.consultant.ru/link/?req=doc&amp;base=LAW&amp;n=502101&amp;date=20.08.2025&amp;dst=100014&amp;field=134&amp;demo=2" TargetMode = "External"/><Relationship Id="rId19" Type="http://schemas.openxmlformats.org/officeDocument/2006/relationships/hyperlink" Target="https://login.consultant.ru/link/?req=doc&amp;base=LAW&amp;n=502101&amp;date=20.08.2025&amp;dst=100014&amp;field=134&amp;demo=2" TargetMode = "External"/><Relationship Id="rId20" Type="http://schemas.openxmlformats.org/officeDocument/2006/relationships/hyperlink" Target="https://www.gosuslugi.ru/mchs" TargetMode = "External"/><Relationship Id="rId21" Type="http://schemas.openxmlformats.org/officeDocument/2006/relationships/hyperlink" Target="https://www.gosuslugi.ru/mchs" TargetMode = "External"/><Relationship Id="rId22" Type="http://schemas.openxmlformats.org/officeDocument/2006/relationships/hyperlink" Target="https://partners.gosuslugi.ru/catalog/targeting" TargetMode = "External"/><Relationship Id="rId23" Type="http://schemas.openxmlformats.org/officeDocument/2006/relationships/hyperlink" Target="https://login.consultant.ru/link/?req=doc&amp;base=LAW&amp;n=507776&amp;date=20.08.2025&amp;demo=2" TargetMode = "External"/><Relationship Id="rId24" Type="http://schemas.openxmlformats.org/officeDocument/2006/relationships/hyperlink" Target="https://login.consultant.ru/link/?req=doc&amp;base=LAW&amp;n=149911&amp;date=20.08.2025&amp;demo=2" TargetMode = "External"/><Relationship Id="rId25" Type="http://schemas.openxmlformats.org/officeDocument/2006/relationships/hyperlink" Target="https://login.consultant.ru/link/?req=doc&amp;base=LAW&amp;n=511982&amp;date=20.08.2025&amp;dst=100006&amp;field=134&amp;demo=2" TargetMode = "External"/><Relationship Id="rId26" Type="http://schemas.openxmlformats.org/officeDocument/2006/relationships/hyperlink" Target="https://login.consultant.ru/link/?req=doc&amp;base=LAW&amp;n=491842&amp;date=20.08.2025&amp;demo=2" TargetMode = "External"/><Relationship Id="rId27" Type="http://schemas.openxmlformats.org/officeDocument/2006/relationships/hyperlink" Target="https://login.consultant.ru/link/?req=doc&amp;base=LAW&amp;n=469769&amp;date=20.08.2025&amp;demo=2" TargetMode = "External"/><Relationship Id="rId28" Type="http://schemas.openxmlformats.org/officeDocument/2006/relationships/hyperlink" Target="https://login.consultant.ru/link/?req=doc&amp;base=LAW&amp;n=489041&amp;date=20.08.2025&amp;dst=100188&amp;field=134&amp;demo=2" TargetMode = "External"/><Relationship Id="rId29" Type="http://schemas.openxmlformats.org/officeDocument/2006/relationships/hyperlink" Target="https://login.consultant.ru/link/?req=doc&amp;base=LAW&amp;n=502101&amp;date=20.08.2025&amp;dst=100014&amp;field=134&amp;demo=2" TargetMode = "External"/><Relationship Id="rId30" Type="http://schemas.openxmlformats.org/officeDocument/2006/relationships/hyperlink" Target="https://login.consultant.ru/link/?req=doc&amp;base=LAW&amp;n=426946&amp;date=20.08.2025&amp;demo=2" TargetMode = "External"/><Relationship Id="rId31" Type="http://schemas.openxmlformats.org/officeDocument/2006/relationships/hyperlink" Target="https://login.consultant.ru/link/?req=doc&amp;base=LAW&amp;n=506935&amp;date=20.08.2025&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"Методические рекомендации по порядку действий исполнительных органов субъектов Российской Федерации и органов местного самоуправления при оказании гражданам единовременной материальной помощи, финансовой помощи в связи с утратой ими имущества первой необходимости, выплате единовременного пособия в связи с гибелью (смертью) члена семьи и единовременного пособия в связи с получением вреда здоровью при чрезвычайных ситуациях федерального, межрегионального, регионального и межмуниципального характера"
(одобрен</dc:title>
  <dcterms:created xsi:type="dcterms:W3CDTF">2025-08-20T15:29:38Z</dcterms:created>
</cp:coreProperties>
</file>