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ФНС РОССИИ РАЗЪЯСНИЛА ПОРЯДОК</w:t>
      </w:r>
    </w:p>
    <w:p>
      <w:pPr>
        <w:pStyle w:val="2"/>
        <w:jc w:val="center"/>
      </w:pPr>
      <w:r>
        <w:rPr>
          <w:sz w:val="24"/>
        </w:rPr>
        <w:t xml:space="preserve">ОСВОБОЖДЕНИЯ ОТ НАЛОГООБЛОЖЕНИЯ ХОЗПОСТРОЕК ГРАЖДАН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Хозяйственные постройки, зарегистрированные в Едином государственном реестре недвижимости, площадью не более 50 кв. м не облагаются </w:t>
      </w:r>
      <w:hyperlink w:history="0" r:id="rId7" w:tooltip="&quot;Налоговый кодекс Российской Федерации (часть вторая)&quot; от 05.08.2000 N 117-ФЗ (ред. от 31.07.2025) {КонсультантПлюс}">
        <w:r>
          <w:rPr>
            <w:sz w:val="24"/>
            <w:color w:val="0000ff"/>
          </w:rPr>
          <w:t xml:space="preserve">налогом</w:t>
        </w:r>
      </w:hyperlink>
      <w:r>
        <w:rPr>
          <w:sz w:val="24"/>
        </w:rPr>
        <w:t xml:space="preserve"> на имущество физических лиц.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их число могут входить сооружения и (или) строения вспомогательного использования, предназначенные для удовлетворения гражданами бытовых и иных нужд. Например, сараи, бани, теплицы, навесы, погреба, колодцы.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Льгота применяется для одной хозпостройки, расположенной на земельных участках для ведения личного подсобного хозяйства, огородничества, садоводства или индивидуального жилищного строительства. При этом она не должна использоваться в предпринимательской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проактивного (беззаявительного) порядка применения указанной льготы предусмотрен информационный обмен сведениями об объектах недвижимости между налоговым органами и органами Росреестра.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Представительные органы муниципальных образований могут расширить условия применения указанной налоговой льготы. Например, в отношении неограниченного числа хозпостроек в пределах муниципального образования или на хозпостройки площадью более 50 кв. 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  <w:br/>
            <w:t>"ФНС России разъяснила порядок освобождения от налогообложения хозпостроек граждан"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"ФНС России разъяснила порядок освобождения от налогообложения хозпостроек граждан"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1075&amp;date=20.08.2025&amp;dst=17836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
"ФНС России разъяснила порядок освобождения от налогообложения хозпостроек граждан"</dc:title>
  <dcterms:created xsi:type="dcterms:W3CDTF">2025-08-20T15:47:39Z</dcterms:created>
</cp:coreProperties>
</file>