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5 августа 2025 г. N 21378-ОГ/00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пределах своей компетенции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1038, Минстрой России является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установленной сфере деятельности. Минстрой России не обладает правом давать оценку конкретной ситуации и правоотношениям.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по вопросам, указанным в обращении, сообщается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Федеральный закон от 30.12.2004 N 214-ФЗ (ред. от 26.12.2024) &quot;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статье 7</w:t>
        </w:r>
      </w:hyperlink>
      <w:r>
        <w:rPr>
          <w:sz w:val="24"/>
        </w:rPr>
        <w:t xml:space="preserve"> Федерального закона от 30 декабря 2004 г.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 застройщик обязан передать участнику долевого строительства объект долевого строительства, качество которого соответствует условиям договора, требованиям проектной документации и градостроительных регламентов, а также иным обязательным требованиям.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Федеральный закон от 23.11.2009 N 261-ФЗ (ред. от 23.07.2025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частью 6 статьи 11</w:t>
        </w:r>
      </w:hyperlink>
      <w:r>
        <w:rPr>
          <w:sz w:val="24"/>
        </w:rPr>
        <w:t xml:space="preserve"> Федерального закона от 23 ноября 2009 г. N 261-ФЗ (далее - Закон N 261-ФЗ) не допускается ввод в эксплуатацию зданий, строений, сооружений, построенных, реконструированных, прошедших капитальный ремонт и не соответствующих требованиям энергетической эффективности и требованиям оснащенности их приборами учета используемых энергетических ресурсов.</w:t>
      </w:r>
    </w:p>
    <w:p>
      <w:pPr>
        <w:pStyle w:val="0"/>
        <w:spacing w:before="240" w:lineRule="auto"/>
        <w:ind w:firstLine="540"/>
        <w:jc w:val="both"/>
      </w:pPr>
      <w:hyperlink w:history="0" r:id="rId10" w:tooltip="Федеральный закон от 23.11.2009 N 261-ФЗ (ред. от 23.07.2025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 7 статьи 11</w:t>
        </w:r>
      </w:hyperlink>
      <w:r>
        <w:rPr>
          <w:sz w:val="24"/>
        </w:rPr>
        <w:t xml:space="preserve"> Закона N 261-ФЗ устанавливает, что застройщики обязаны обеспечить соответствие зданий, строений, сооружений требованиям энергетической эффективности и требованиям оснащенности их приборами учета используемых энергетических ресурсов путем выбора оптимальных архитектурных, функционально-технологических, конструктивных и инженерно-технических решений и их надлежащей реализации при осуществлении строительства, реконструкции, капитального ремонта.</w:t>
      </w:r>
    </w:p>
    <w:p>
      <w:pPr>
        <w:pStyle w:val="0"/>
        <w:spacing w:before="240" w:lineRule="auto"/>
        <w:ind w:firstLine="540"/>
        <w:jc w:val="both"/>
      </w:pPr>
      <w:hyperlink w:history="0" r:id="rId11" w:tooltip="Федеральный закон от 23.11.2009 N 261-ФЗ (ред. от 23.07.2025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Часть 7 статьи 13</w:t>
        </w:r>
      </w:hyperlink>
      <w:r>
        <w:rPr>
          <w:sz w:val="24"/>
        </w:rPr>
        <w:t xml:space="preserve"> Закона N 261-ФЗ устанавливает, что здания, строения, сооружения и иные объекты, в процессе эксплуатации которых используются энергетические ресурсы, в том числе временные объекты, вводимые в эксплуатацию после дня вступления в силу </w:t>
      </w:r>
      <w:hyperlink w:history="0" r:id="rId12" w:tooltip="Федеральный закон от 23.11.2009 N 261-ФЗ (ред. от 23.07.2025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261-ФЗ, на дату их ввода в эксплуатацию должны быть оснащены приборами учета используемых энергетических ресурсов. Многоквартирные дома (далее - МКД), вводимые в эксплуатацию с 1 января 2012 года после осуществления строительства, реконструкции, должны быть оснащены дополнительно ИПУ используемой тепловой энергии, а МКД, вводимые в эксплуатацию с 1 января 2012 года после капитального ремонта, должны быть оснащены ИПУ используемой тепловой энергии при наличии технической возможности их установки.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3" w:tooltip="Федеральный закон от 27.07.2010 N 190-ФЗ (ред. от 08.08.2024) &quot;О теплоснабжении&quot; (с изм. и доп., вступ. в силу с 01.03.2025) {КонсультантПлюс}">
        <w:r>
          <w:rPr>
            <w:sz w:val="24"/>
            <w:color w:val="0000ff"/>
          </w:rPr>
          <w:t xml:space="preserve">части 4 статьи 19</w:t>
        </w:r>
      </w:hyperlink>
      <w:r>
        <w:rPr>
          <w:sz w:val="24"/>
        </w:rPr>
        <w:t xml:space="preserve"> Федерального закона от 27 июля 2010 г. N 190-ФЗ "О теплоснабжении" приборы учета во вводимых в эксплуатацию МКД устанавливаются застройщиками за свой счет до получения разрешения на ввод многоквартирного дома в эксплуатацию.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основными условиями для установки (и, соответственно, ввода в эксплуатацию) застройщиком индивидуальных приборов учета потребляемой тепловой энергии являются: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многоквартирный дом должен быть введен в эксплуатацию после ремонта, реконструкции, строительства после 1 января 2012 года;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объекты должны быть подключены к электрическим сетям централизованного электроснабжения, и (или) системам централизованного теплоснабжения, и (или) системам централизованного водоснабжения, и (или) системам централизованного газоснабжения, и (или) иным системам централизованного снабжения энергетическими ресурсами.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 этого следует, что законодательством установлена обязанность застройщика оснащать МКД, вводимые в эксплуатацию, приборами учета используемых энергетических ресурсов, в том числе ИПУ тепловой энергии (</w:t>
      </w:r>
      <w:hyperlink w:history="0" r:id="rId14" w:tooltip="Постановление Десятого арбитражного апелляционного суда от 10.03.2017 N 10АП-1426/2017 по делу N А41-32281/16 В удовлетворении иска о взыскании денежных средств отказано правомерно, так как истец в нарушение требований ст. 65 АПК РФ не представил доказательств в обоснование своих требований и несет риск наступления негативных последствий вследствие несовершения процессуальных действий в соответствии со ст. 9 АПК РФ.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Десятого арбитражного апелляционного суда от 10 марта 2017 г. по делу n а41-32281/16).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В официальном тексте документа, видимо, допущены опечатки: имеется в виду ч. 5.1 ст. 7 Федерального закона от 30.12.2004 N 214-ФЗ, а не Закона N 261.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Rule="auto"/>
        <w:ind w:firstLine="540"/>
        <w:jc w:val="both"/>
      </w:pPr>
      <w:hyperlink w:history="0" r:id="rId15" w:tooltip="Федеральный закон от 30.12.2004 N 214-ФЗ (ред. от 26.12.2024) &quot;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N 261 также предусматривает гарантийный срок на технологическое и инженерное оборудование, входящее в состав передаваемого участникам долевого строительства объекта долевого строительства. Согласно </w:t>
      </w:r>
      <w:hyperlink w:history="0" r:id="rId16" w:tooltip="Федеральный закон от 30.12.2004 N 214-ФЗ (ред. от 26.12.2024) &quot;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части 5 статьи 7</w:t>
        </w:r>
      </w:hyperlink>
      <w:r>
        <w:rPr>
          <w:sz w:val="24"/>
        </w:rPr>
        <w:t xml:space="preserve"> Закона N 261, такой гарантийный срок устанавливается договором и не может составлять менее чем 3 года. Указанный гарантийный срок исчисляется со дня подписания первого передаточного акта или иного документа о передаче объекта долевого строительства.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Следовательно, застройщик несет ответственность за установку и ввод приборов учета используемых энергетических ресурсов в эксплуатацию в пределах гарантийного срока и обязан устранить недостатки, выявленные в этот период.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Это обстоятельство определяет границы ответственности лица, которое управляет домом. Застройщик должен передать участникам долевого строительства дом с уже установленными и введенными в эксплуатацию приборами учета. После этого лицо, управляющее МКД (управляющая организация/ТСЖ/ЖСК) становится ответственным за техническое состояние в рамках своей обязанности по содержанию общего имущества, которую на него возлагает жилищное законодательство. Следовательно, ответственность за установку и ввод приборов учета переходит к лицу, управляющему домом, после окончания гарантийного срока.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если многоквартирный дом введен в эксплуатацию, а приборов учета нет или они не введены в эксплуатацию, то ответственное лицо определяется периодом выявления нарушения: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если нарушения обязательных требований, устанавливаемых федеральным законодательством, и договором долевого участия выявлены в пределах гарантийного срока, то ответственность за их устранение (в данном случае - установку ОДПУ и ИПУ и ввод их в эксплуатацию) несет застройщик (</w:t>
      </w:r>
      <w:hyperlink w:history="0" r:id="rId17" w:tooltip="Определение Первого кассационного суда общей юрисдикции от 12.03.2020 N 88-5931/2020 Требование: О возложении обязанности по оснащению жилого помещения индивидуальным прибором учета тепловой энергии, взыскании штрафа, компенсации морального вреда. Обстоятельства: Истец указал, что многоквартирный дом, в котором находится его квартира, введен в эксплуатацию, и проектная документация предусматривала оснащение жилых помещений дома индивидуальными приборами учета тепловой энергии; истец полагает, что застройщик {КонсультантПлюс}">
        <w:r>
          <w:rPr>
            <w:sz w:val="24"/>
            <w:color w:val="0000ff"/>
          </w:rPr>
          <w:t xml:space="preserve">Определение</w:t>
        </w:r>
      </w:hyperlink>
      <w:r>
        <w:rPr>
          <w:sz w:val="24"/>
        </w:rPr>
        <w:t xml:space="preserve"> Первого кассационного суда общей юрисдикции от 12 марта 2020 г. n 88-5931);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если гарантийный срок закончился, то ответственность переходит к лицу, управляющему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 МКД, вводимые в эксплуатацию после дня вступления в силу </w:t>
      </w:r>
      <w:hyperlink w:history="0" r:id="rId18" w:tooltip="Федеральный закон от 23.11.2009 N 261-ФЗ (ред. от 23.07.2025) &quot;Об энергосбережении и о повышении энергетической эффективности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261-ФЗ, должны быть оснащены ИПУ используемой тепловой энергии, введенными в эксплуатацию застройщиком.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05.08.2025 N 21378-ОГ/00</w:t>
            <w:br/>
            <w:t>&lt;Об оснащении многоквартирного дома приборами учета используемых эн...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05.08.2025 N 21378-ОГ/00 &lt;Об оснащении многоквартирного дома приборами учета используемых эн...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20.08.2025&amp;dst=100015&amp;field=134&amp;demo=2" TargetMode = "External"/><Relationship Id="rId8" Type="http://schemas.openxmlformats.org/officeDocument/2006/relationships/hyperlink" Target="https://login.consultant.ru/link/?req=doc&amp;base=LAW&amp;n=494633&amp;date=20.08.2025&amp;dst=547&amp;field=134&amp;demo=2" TargetMode = "External"/><Relationship Id="rId9" Type="http://schemas.openxmlformats.org/officeDocument/2006/relationships/hyperlink" Target="https://login.consultant.ru/link/?req=doc&amp;base=LAW&amp;n=510544&amp;date=20.08.2025&amp;dst=100121&amp;field=134&amp;demo=2" TargetMode = "External"/><Relationship Id="rId10" Type="http://schemas.openxmlformats.org/officeDocument/2006/relationships/hyperlink" Target="https://login.consultant.ru/link/?req=doc&amp;base=LAW&amp;n=510544&amp;date=20.08.2025&amp;dst=100122&amp;field=134&amp;demo=2" TargetMode = "External"/><Relationship Id="rId11" Type="http://schemas.openxmlformats.org/officeDocument/2006/relationships/hyperlink" Target="https://login.consultant.ru/link/?req=doc&amp;base=LAW&amp;n=510544&amp;date=20.08.2025&amp;dst=15&amp;field=134&amp;demo=2" TargetMode = "External"/><Relationship Id="rId12" Type="http://schemas.openxmlformats.org/officeDocument/2006/relationships/hyperlink" Target="https://login.consultant.ru/link/?req=doc&amp;base=LAW&amp;n=510544&amp;date=20.08.2025&amp;dst=100587&amp;field=134&amp;demo=2" TargetMode = "External"/><Relationship Id="rId13" Type="http://schemas.openxmlformats.org/officeDocument/2006/relationships/hyperlink" Target="https://login.consultant.ru/link/?req=doc&amp;base=LAW&amp;n=483239&amp;date=20.08.2025&amp;dst=67&amp;field=134&amp;demo=2" TargetMode = "External"/><Relationship Id="rId14" Type="http://schemas.openxmlformats.org/officeDocument/2006/relationships/hyperlink" Target="https://login.consultant.ru/link/?req=doc&amp;base=MARB&amp;n=1206309&amp;date=20.08.2025&amp;demo=2" TargetMode = "External"/><Relationship Id="rId15" Type="http://schemas.openxmlformats.org/officeDocument/2006/relationships/hyperlink" Target="https://login.consultant.ru/link/?req=doc&amp;base=LAW&amp;n=494633&amp;date=20.08.2025&amp;dst=100044&amp;field=134&amp;demo=2" TargetMode = "External"/><Relationship Id="rId16" Type="http://schemas.openxmlformats.org/officeDocument/2006/relationships/hyperlink" Target="https://login.consultant.ru/link/?req=doc&amp;base=LAW&amp;n=494633&amp;date=20.08.2025&amp;dst=100323&amp;field=134&amp;demo=2" TargetMode = "External"/><Relationship Id="rId17" Type="http://schemas.openxmlformats.org/officeDocument/2006/relationships/hyperlink" Target="https://login.consultant.ru/link/?req=doc&amp;base=KSOJ001&amp;n=7302&amp;date=20.08.2025&amp;demo=2" TargetMode = "External"/><Relationship Id="rId18" Type="http://schemas.openxmlformats.org/officeDocument/2006/relationships/hyperlink" Target="https://login.consultant.ru/link/?req=doc&amp;base=LAW&amp;n=510544&amp;date=20.08.2025&amp;dst=10058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05.08.2025 N 21378-ОГ/00
&lt;Об оснащении многоквартирного дома приборами учета используемых энергетических ресурсов&gt;</dc:title>
  <dcterms:created xsi:type="dcterms:W3CDTF">2025-08-20T16:19:14Z</dcterms:created>
</cp:coreProperties>
</file>