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ФНС РОССИИ РАЗЪЯСНИЛА</w:t>
      </w:r>
    </w:p>
    <w:p>
      <w:pPr>
        <w:pStyle w:val="2"/>
        <w:jc w:val="center"/>
      </w:pPr>
      <w:r>
        <w:rPr>
          <w:sz w:val="24"/>
        </w:rPr>
        <w:t xml:space="preserve">УСЛОВИЯ ОСВОБОЖДЕНИЯ ОТ НАЛОГООБЛОЖЕНИЯ АВТОМОБИЛЕЙ,</w:t>
      </w:r>
    </w:p>
    <w:p>
      <w:pPr>
        <w:pStyle w:val="2"/>
        <w:jc w:val="center"/>
      </w:pPr>
      <w:r>
        <w:rPr>
          <w:sz w:val="24"/>
        </w:rPr>
        <w:t xml:space="preserve">ОБОРУДОВАННЫХ ДЛЯ ИНВАЛИДОВ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 налогообложения </w:t>
      </w:r>
      <w:hyperlink w:history="0" r:id="rId7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освобождаются</w:t>
        </w:r>
      </w:hyperlink>
      <w:r>
        <w:rPr>
          <w:sz w:val="24"/>
        </w:rPr>
        <w:t xml:space="preserve"> легковые автомобили, специально оборудованные для использования инвалидами (независимо от мощности двигателя автомобиля, года его выпуска и изготовителя).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 таким автомобилям </w:t>
      </w:r>
      <w:hyperlink w:history="0" r:id="rId8" w:tooltip="&lt;Письмо&gt; ФНС России от 09.01.2025 N СД-4-21/45@ &quot;О формировании (актуализации) сведений в АИС &quot;Налог-3&quot; о транспортных средствах, объектах недвижимого имущества, земельных участках, не признаваемых объектами налогообложения для налогового периода 2024 года&quot; (вместе с &quot;Методическими рекомендациями по актуализации сведений о транспортных средствах, не признаваемых объектами налогообложения согласно пункту 2 статьи 358 Налогового кодекса Российской Федерации&quot;, &quot;Методическими рекомендациями по актуализации свед {КонсультантПлюс}">
        <w:r>
          <w:rPr>
            <w:sz w:val="24"/>
            <w:color w:val="0000ff"/>
          </w:rPr>
          <w:t xml:space="preserve">относятся</w:t>
        </w:r>
      </w:hyperlink>
      <w:r>
        <w:rPr>
          <w:sz w:val="24"/>
        </w:rPr>
        <w:t xml:space="preserve"> автомобили, выпущенные (изготовленные) производителем и сертифицированные в качестве транспортных средств, предназначенных для использования инвалидами, или переоборудованные для обеспечения возможности управления лицами с ограниченными физическими возможностями. Например, с ручным управлением.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Подтверждением отнесения автомобиля к категории оборудованных для использования инвалидами являются данные, внесенные в документацию на автомобиль (ПТС, отметки в свидетельстве о собственности и т.п.).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применения такого освобождения налоговые органы могут использовать сведения, полученные в рамках межведомственного взаимодействия (в т.ч. с органами ГИБДД МВД России при наличии информация у этих органов). Кроме того, заинтересованные лица могут обратиться в налоговые органы, представив соответствующие документы-основания за истекший налоговый период (календарный год).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Иные льготы по транспортному налогу для инвалидов могут быть установлены законами субъектов РФ по месту нахождения транспортных средств.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"ФНС России разъяснила условия освобождения от налогообложения автомобилей, оборудованных для ин...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"ФНС России разъяснила условия освобождения от налогообложения автомобилей, оборудованных для ин...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075&amp;date=23.08.2025&amp;dst=103923&amp;field=134&amp;demo=2" TargetMode = "External"/><Relationship Id="rId8" Type="http://schemas.openxmlformats.org/officeDocument/2006/relationships/hyperlink" Target="https://login.consultant.ru/link/?req=doc&amp;base=LAW&amp;n=496065&amp;date=23.08.2025&amp;dst=10001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"ФНС России разъяснила условия освобождения от налогообложения автомобилей, оборудованных для инвалидов"</dc:title>
  <dcterms:created xsi:type="dcterms:W3CDTF">2025-08-23T08:16:22Z</dcterms:created>
</cp:coreProperties>
</file>