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Минтруда России от 14.07.2025 N 438н</w:t>
              <w:br/>
              <w:t xml:space="preserve">"Об утверждении сроков пользования техническими средствами реабилитации, протезами и протезно-ортопедическими изделиями"</w:t>
              <w:br/>
              <w:t xml:space="preserve">(Зарегистрировано в Минюсте России 25.08.2025 N 83311)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27.08.2025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25 августа 2025 г. N 83311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14 июля 2025 г. N 438н</w:t>
      </w:r>
    </w:p>
    <w:p>
      <w:pPr>
        <w:pStyle w:val="2"/>
        <w:jc w:val="right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СРОКОВ</w:t>
      </w:r>
    </w:p>
    <w:p>
      <w:pPr>
        <w:pStyle w:val="2"/>
        <w:jc w:val="center"/>
      </w:pPr>
      <w:r>
        <w:rPr>
          <w:sz w:val="24"/>
        </w:rPr>
        <w:t xml:space="preserve">ПОЛЬЗОВАНИЯ ТЕХНИЧЕСКИМИ СРЕДСТВАМИ РЕАБИЛИТАЦИИ, ПРОТЕЗАМИ</w:t>
      </w:r>
    </w:p>
    <w:p>
      <w:pPr>
        <w:pStyle w:val="2"/>
        <w:jc w:val="center"/>
      </w:pPr>
      <w:r>
        <w:rPr>
          <w:sz w:val="24"/>
        </w:rPr>
        <w:t xml:space="preserve">И ПРОТЕЗНО-ОРТОПЕДИЧЕСКИМИ ИЗДЕЛИЯМИ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Постановление Правительства РФ от 07.04.2008 N 240 (ред. от 04.03.2025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{КонсультантПлюс}">
        <w:r>
          <w:rPr>
            <w:sz w:val="24"/>
            <w:color w:val="0000ff"/>
          </w:rPr>
          <w:t xml:space="preserve">пунктом 9</w:t>
        </w:r>
      </w:hyperlink>
      <w:r>
        <w:rPr>
          <w:sz w:val="24"/>
        </w:rPr>
        <w:t xml:space="preserve"> Правил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изделиями, утвержденных постановлением Правительства Российской Федерации от 7 апреля 2008 г. N 240,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39" w:tooltip="СРОКИ">
        <w:r>
          <w:rPr>
            <w:sz w:val="24"/>
            <w:color w:val="0000ff"/>
          </w:rPr>
          <w:t xml:space="preserve">сроки</w:t>
        </w:r>
      </w:hyperlink>
      <w:r>
        <w:rPr>
          <w:sz w:val="24"/>
        </w:rPr>
        <w:t xml:space="preserve"> пользования техническими средствами реабилитации, протезами и протезно-ортопедическими изделиями.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Признать утратившими силу:</w:t>
      </w:r>
    </w:p>
    <w:p>
      <w:pPr>
        <w:pStyle w:val="0"/>
        <w:spacing w:before="240" w:lineRule="auto"/>
        <w:ind w:firstLine="540"/>
        <w:jc w:val="both"/>
      </w:pPr>
      <w:hyperlink w:history="0" r:id="rId9" w:tooltip="Приказ Минтруда России от 05.03.2021 N 107н (ред. от 10.04.2025) &quot;Об утверждении Сроков пользования техническими средствами реабилитации, протезами и протезно-ортопедическими изделиями&quot; (Зарегистрировано в Минюсте России 08.04.2021 N 63022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труда и социальной защиты Российской Федерации от 5 марта 2021 г. N 107н "Об утверждении Сроков пользования техническими средствами реабилитации, протезами и протезно-ортопедическими изделиями" (зарегистрирован Министерством юстиции Российской Федерации 8 апреля 2021 г., регистрационный N 63022);</w:t>
      </w:r>
    </w:p>
    <w:p>
      <w:pPr>
        <w:pStyle w:val="0"/>
        <w:spacing w:before="240" w:lineRule="auto"/>
        <w:ind w:firstLine="540"/>
        <w:jc w:val="both"/>
      </w:pPr>
      <w:hyperlink w:history="0" r:id="rId10" w:tooltip="Приказ Минтруда России от 04.10.2021 N 670н (ред. от 27.04.2023) &quot;О внесении изменений в некоторые приказы Министерства труда и социальной защиты Российской Федерации по вопросам обеспечения инвалидов техническими средствами реабилитации&quot; (Зарегистрировано в Минюсте России 11.01.2022 N 66805) {КонсультантПлюс}">
        <w:r>
          <w:rPr>
            <w:sz w:val="24"/>
            <w:color w:val="0000ff"/>
          </w:rPr>
          <w:t xml:space="preserve">пункт 3</w:t>
        </w:r>
      </w:hyperlink>
      <w:r>
        <w:rPr>
          <w:sz w:val="24"/>
        </w:rPr>
        <w:t xml:space="preserve"> изменений, которые вносятся в приказы Министерства труда и социальной защиты Российской Федерации по вопросам обеспечения инвалидов техническими средствами реабилитации, утвержденных приказом Министерства труда и социальной защиты Российской Федерации от 4 октября 2021 г. N 670н (зарегистрирован Министерством юстиции Российской Федерации 11 января 2022 г., регистрационный N 66805);</w:t>
      </w:r>
    </w:p>
    <w:p>
      <w:pPr>
        <w:pStyle w:val="0"/>
        <w:spacing w:before="240" w:lineRule="auto"/>
        <w:ind w:firstLine="540"/>
        <w:jc w:val="both"/>
      </w:pPr>
      <w:hyperlink w:history="0" r:id="rId11" w:tooltip="Приказ Минтруда России от 06.05.2022 N 288н (ред. от 27.04.2023) &quot;О внесении изменений в некоторые приказы Министерства труда и социальной защиты Российской Федерации по вопросам обеспечения инвалидов техническими средствами реабилитации&quot; (Зарегистрировано в Минюсте России 10.06.2022 N 68821) {КонсультантПлюс}">
        <w:r>
          <w:rPr>
            <w:sz w:val="24"/>
            <w:color w:val="0000ff"/>
          </w:rPr>
          <w:t xml:space="preserve">пункт 3</w:t>
        </w:r>
      </w:hyperlink>
      <w:r>
        <w:rPr>
          <w:sz w:val="24"/>
        </w:rPr>
        <w:t xml:space="preserve"> изменений, которые вносятся в приказы Министерства труда и социальной защиты Российской Федерации по вопросам обеспечения инвалидов техническими средствами реабилитации, утвержденных приказом Министерства труда и социальной защиты Российской Федерации от 6 мая 2022 г. N 288н (зарегистрирован Министерством юстиции Российской Федерации 10 июня 2022 г., регистрационный N 68821);</w:t>
      </w:r>
    </w:p>
    <w:p>
      <w:pPr>
        <w:pStyle w:val="0"/>
        <w:spacing w:before="240" w:lineRule="auto"/>
        <w:ind w:firstLine="540"/>
        <w:jc w:val="both"/>
      </w:pPr>
      <w:hyperlink w:history="0" r:id="rId12" w:tooltip="Приказ Минтруда России от 22.06.2022 N 371н (ред. от 27.04.2023) &quot;О внесении изменений в некоторые нормативные правовые акты Министерства труда и социальной защиты Российской Федерации по вопросам обеспечения инвалидов техническими средствами реабилитации&quot; (Зарегистрировано в Минюсте России 10.11.2022 N 70915) {КонсультантПлюс}">
        <w:r>
          <w:rPr>
            <w:sz w:val="24"/>
            <w:color w:val="0000ff"/>
          </w:rPr>
          <w:t xml:space="preserve">пункт 3</w:t>
        </w:r>
      </w:hyperlink>
      <w:r>
        <w:rPr>
          <w:sz w:val="24"/>
        </w:rPr>
        <w:t xml:space="preserve"> изменений, которые вносятся в некоторые нормативные правовые акты Министерства труда и социальной защиты Российской Федерации по вопросам обеспечения инвалидов техническими средствами реабилитации, утвержденных приказом Министерства труда и социальной защиты Российской Федерации от 22 июня 2022 г. N 371н (зарегистрирован Министерством юстиции Российской Федерации 10 ноября 2022 г., регистрационный N 70915);</w:t>
      </w:r>
    </w:p>
    <w:p>
      <w:pPr>
        <w:pStyle w:val="0"/>
        <w:spacing w:before="240" w:lineRule="auto"/>
        <w:ind w:firstLine="540"/>
        <w:jc w:val="both"/>
      </w:pPr>
      <w:hyperlink w:history="0" r:id="rId13" w:tooltip="Приказ Минтруда России от 01.02.2023 N 56н (ред. от 27.04.2023) &quot;О внесении изменений в некоторые нормативные правовые акты Министерства труда и социальной защиты Российской Федерации по вопросам обеспечения инвалидов техническими средствами реабилитации&quot; (Зарегистрировано в Минюсте России 09.03.2023 N 72556) {КонсультантПлюс}">
        <w:r>
          <w:rPr>
            <w:sz w:val="24"/>
            <w:color w:val="0000ff"/>
          </w:rPr>
          <w:t xml:space="preserve">пункт 3</w:t>
        </w:r>
      </w:hyperlink>
      <w:r>
        <w:rPr>
          <w:sz w:val="24"/>
        </w:rPr>
        <w:t xml:space="preserve"> изменений, которые вносятся в некоторые нормативные правовые акты Министерства труда и социальной защиты Российской Федерации по вопросам обеспечения инвалидов техническими средствами реабилитации, утвержденных приказом Министерства труда и социальной защиты Российской Федерации от 1 февраля 2023 г. N 56н (зарегистрирован Министерством юстиции Российской Федерации 9 марта 2023 г., регистрационный N 72556);</w:t>
      </w:r>
    </w:p>
    <w:p>
      <w:pPr>
        <w:pStyle w:val="0"/>
        <w:spacing w:before="240" w:lineRule="auto"/>
        <w:ind w:firstLine="540"/>
        <w:jc w:val="both"/>
      </w:pPr>
      <w:hyperlink w:history="0" r:id="rId14" w:tooltip="Приказ Минтруда России от 21.06.2023 N 535н &quot;О внесении изменений в пункт 22 Сроков пользования техническими средствами реабилитации, протезами и протезно-ортопедическими изделиями, утвержденных приказом Министерства труда и социальной защиты Российской Федерации от 5 марта 2021 г. N 107н&quot; (Зарегистрировано в Минюсте России 28.06.2023 N 74017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труда и социальной защиты Российской Федерации от 21 июня 2023 г. N 535н "О внесении изменений в пункт 22 Сроков пользования техническими средствами реабилитации, протезами и протезно-ортопедическими изделиями, утвержденных приказом Министерства труда и социальной защиты Российской Федерации от 5 марта 2021 г. N 107н" (зарегистрирован Министерством юстиции Российской Федерации 28 июня 2023 г., регистрационный N 74017);</w:t>
      </w:r>
    </w:p>
    <w:p>
      <w:pPr>
        <w:pStyle w:val="0"/>
        <w:spacing w:before="240" w:lineRule="auto"/>
        <w:ind w:firstLine="540"/>
        <w:jc w:val="both"/>
      </w:pPr>
      <w:hyperlink w:history="0" r:id="rId15" w:tooltip="Приказ Минтруда России от 10.07.2024 N 346н (ред. от 10.12.2024) &quot;О внесении изменений в некоторые нормативные правовые акты Министерства труда и социальной защиты Российской Федерации по вопросам обеспечения инвалидов техническими средствами реабилитации&quot; (Зарегистрировано в Минюсте России 14.08.2024 N 79138) {КонсультантПлюс}">
        <w:r>
          <w:rPr>
            <w:sz w:val="24"/>
            <w:color w:val="0000ff"/>
          </w:rPr>
          <w:t xml:space="preserve">пункт 3</w:t>
        </w:r>
      </w:hyperlink>
      <w:r>
        <w:rPr>
          <w:sz w:val="24"/>
        </w:rPr>
        <w:t xml:space="preserve"> изменений, которые вносятся в некоторые нормативные правовые акты Министерства труда и социальной защиты Российской Федерации по вопросам обеспечения инвалидов техническими средствами реабилитации, утвержденных приказом Министерства труда и социальной защиты Российской Федерации от 10 июля 2024 г. N 346н (зарегистрирован Министерством юстиции Российской Федерации 14 августа 2024 г., регистрационный N 79138);</w:t>
      </w:r>
    </w:p>
    <w:p>
      <w:pPr>
        <w:pStyle w:val="0"/>
        <w:spacing w:before="240" w:lineRule="auto"/>
        <w:ind w:firstLine="540"/>
        <w:jc w:val="both"/>
      </w:pPr>
      <w:hyperlink w:history="0" r:id="rId16" w:tooltip="Приказ Минтруда России от 05.12.2024 N 671н &quot;О внесении изменений в Сроки пользования техническими средствами реабилитации, протезами и протезно-ортопедическими изделиями, утвержденные приказом Министерства труда и социальной защиты Российской Федерации от 5 марта 2021 г. N 107н&quot; (Зарегистрировано в Минюсте России 15.01.2025 N 80910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труда и социальной защиты Российской Федерации от 5 декабря 2024 г. N 671н "О внесении изменений в Сроки пользования техническими средствами реабилитации, протезами и протезно-ортопедическими изделиями, утвержденные приказом Министерства труда и социальной защиты Российской Федерации от 5 марта 2021 г. N 107н" (зарегистрирован Министерством юстиции Российской Федерации 15 января 2025 г., регистрационный N 80910);</w:t>
      </w:r>
    </w:p>
    <w:p>
      <w:pPr>
        <w:pStyle w:val="0"/>
        <w:spacing w:before="240" w:lineRule="auto"/>
        <w:ind w:firstLine="540"/>
        <w:jc w:val="both"/>
      </w:pPr>
      <w:hyperlink w:history="0" r:id="rId17" w:tooltip="Приказ Минтруда России от 10.04.2025 N 199н &quot;О внесении изменений в некоторые нормативные правовые акты Министерства труда и социальной защиты Российской Федерации по вопросам обеспечения инвалидов техническими средствами реабилитации&quot; (Зарегистрировано в Минюсте России 14.05.2025 N 82167) {КонсультантПлюс}">
        <w:r>
          <w:rPr>
            <w:sz w:val="24"/>
            <w:color w:val="0000ff"/>
          </w:rPr>
          <w:t xml:space="preserve">пункт 2</w:t>
        </w:r>
      </w:hyperlink>
      <w:r>
        <w:rPr>
          <w:sz w:val="24"/>
        </w:rPr>
        <w:t xml:space="preserve"> изменений, которые вносятся в некоторые нормативные правовые акты Министерства труда и социальной защиты Российской Федерации по вопросам обеспечения инвалидов техническими средствами реабилитации, утвержденных приказом Министерства труда и социальной защиты Российской Федерации от 10 апреля 2025 г. N 199н (зарегистрирован Министерством юстиции Российской Федерации 14 мая 2025 г., регистрационный N 82167).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А.О.КОТЯКОВ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приказом Министерства труда</w:t>
      </w:r>
    </w:p>
    <w:p>
      <w:pPr>
        <w:pStyle w:val="0"/>
        <w:jc w:val="right"/>
      </w:pPr>
      <w:r>
        <w:rPr>
          <w:sz w:val="24"/>
        </w:rPr>
        <w:t xml:space="preserve">и социальной защиты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14 июля 2025 г. N 438н</w:t>
      </w:r>
    </w:p>
    <w:p>
      <w:pPr>
        <w:pStyle w:val="0"/>
      </w:pPr>
      <w:r>
        <w:rPr>
          <w:sz w:val="24"/>
        </w:rPr>
      </w:r>
    </w:p>
    <w:bookmarkStart w:id="39" w:name="P39"/>
    <w:bookmarkEnd w:id="39"/>
    <w:p>
      <w:pPr>
        <w:pStyle w:val="2"/>
        <w:jc w:val="center"/>
      </w:pPr>
      <w:r>
        <w:rPr>
          <w:sz w:val="24"/>
        </w:rPr>
        <w:t xml:space="preserve">СРОКИ</w:t>
      </w:r>
    </w:p>
    <w:p>
      <w:pPr>
        <w:pStyle w:val="2"/>
        <w:jc w:val="center"/>
      </w:pPr>
      <w:r>
        <w:rPr>
          <w:sz w:val="24"/>
        </w:rPr>
        <w:t xml:space="preserve">ПОЛЬЗОВАНИЯ ТЕХНИЧЕСКИМИ СРЕДСТВАМИ РЕАБИЛИТАЦИИ, ПРОТЕЗАМИ</w:t>
      </w:r>
    </w:p>
    <w:p>
      <w:pPr>
        <w:pStyle w:val="2"/>
        <w:jc w:val="center"/>
      </w:pPr>
      <w:r>
        <w:rPr>
          <w:sz w:val="24"/>
        </w:rPr>
        <w:t xml:space="preserve">И ПРОТЕЗНО-ОРТОПЕДИЧЕСКИМИ ИЗДЕЛИЯМИ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347"/>
        <w:gridCol w:w="1433"/>
        <w:gridCol w:w="4035"/>
        <w:gridCol w:w="1217"/>
      </w:tblGrid>
      <w:tr>
        <w:tc>
          <w:tcPr>
            <w:tcW w:w="23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Пункт </w:t>
            </w:r>
            <w:hyperlink w:history="0" r:id="rId18" w:tooltip="Распоряжение Правительства РФ от 30.12.2005 N 2347-р (ред. от 10.11.2023) &lt;О федеральном перечне реабилитационных мероприятий, технических средств реабилитации и услуг, предоставляемых инвалиду&gt; {КонсультантПлюс}">
              <w:r>
                <w:rPr>
                  <w:sz w:val="24"/>
                  <w:color w:val="0000ff"/>
                </w:rPr>
                <w:t xml:space="preserve">раздела</w:t>
              </w:r>
            </w:hyperlink>
            <w:r>
              <w:rPr>
                <w:sz w:val="24"/>
              </w:rPr>
              <w:t xml:space="preserve"> "Технические средства реабилитации" федерального перечня реабилитационных мероприятий, технических средств реабилитации и услуг, предоставляемых инвалиду </w:t>
            </w:r>
            <w:hyperlink w:history="0" w:anchor="P1506" w:tooltip="&lt;1&gt; Федеральный перечень реабилитационных мероприятий, технических средств реабилитации и услуг, предоставляемых инвалиду, утвержден распоряжением Правительства Российской Федерации от 30 декабря 2005 г. N 2347-р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  <w:tc>
          <w:tcPr>
            <w:tcW w:w="143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Номер вида технического средства реабилитации (изделия) и его наименования</w:t>
            </w:r>
          </w:p>
        </w:tc>
        <w:tc>
          <w:tcPr>
            <w:tcW w:w="403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Вид и наименование технического средства реабилитации (изделия)</w:t>
            </w:r>
          </w:p>
        </w:tc>
        <w:tc>
          <w:tcPr>
            <w:tcW w:w="12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Сроки пользования</w:t>
            </w:r>
          </w:p>
        </w:tc>
      </w:tr>
      <w:tr>
        <w:tc>
          <w:tcPr>
            <w:tcW w:w="234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43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403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21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</w:tr>
      <w:tr>
        <w:tc>
          <w:tcPr>
            <w:tcW w:w="2347" w:type="dxa"/>
            <w:tcBorders>
              <w:bottom w:val="nil"/>
            </w:tcBorders>
            <w:vMerge w:val="restart"/>
          </w:tcPr>
          <w:p>
            <w:pPr>
              <w:pStyle w:val="0"/>
              <w:outlineLvl w:val="1"/>
            </w:pPr>
            <w:hyperlink w:history="0" r:id="rId19" w:tooltip="Распоряжение Правительства РФ от 30.12.2005 N 2347-р (ред. от 10.11.2023) &lt;О федеральном перечне реабилитационных мероприятий, технических средств реабилитации и услуг, предоставляемых инвалиду&gt; {КонсультантПлюс}">
              <w:r>
                <w:rPr>
                  <w:sz w:val="24"/>
                  <w:color w:val="0000ff"/>
                </w:rPr>
                <w:t xml:space="preserve">6</w:t>
              </w:r>
            </w:hyperlink>
            <w:r>
              <w:rPr>
                <w:sz w:val="24"/>
              </w:rPr>
              <w:t xml:space="preserve">. Трости опорные и тактильные, костыли, опоры, поручни</w:t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6-01</w:t>
            </w:r>
          </w:p>
        </w:tc>
        <w:tc>
          <w:tcPr>
            <w:gridSpan w:val="2"/>
            <w:tcW w:w="5252" w:type="dxa"/>
          </w:tcPr>
          <w:p>
            <w:pPr>
              <w:pStyle w:val="0"/>
            </w:pPr>
            <w:r>
              <w:rPr>
                <w:sz w:val="24"/>
              </w:rPr>
              <w:t xml:space="preserve">Трость опорная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6-01-01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Трость опорная, регулируемая по высоте, без устройства противоскольжения</w:t>
            </w:r>
          </w:p>
        </w:tc>
        <w:tc>
          <w:tcPr>
            <w:tcW w:w="1217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 менее 2 лет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6-01-02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Трость опорная, регулируемая по высоте, с устройством противоскольжения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6-01-03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Трость опорная, не регулируемая по высоте, без устройства противоскольжения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6-01-04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Трость опорная, не регулируемая по высоте, с устройством противоскольжения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6-01-05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Трость опорная с анатомической ручкой, регулируемая по высоте, без устройства противоскольжения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6-01-06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Трость опорная с анатомической ручкой, регулируемая по высоте, с устройством противоскольжения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6-01-07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Трость опорная с анатомической ручкой, не регулируемая по высоте, без устройства противоскольжения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6-01-08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Трость опорная с анатомической ручкой, не регулируемая по высоте, с устройством противоскольжения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6-01-09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Трость 3-х опорная, регулируемая по высоте, без устройства противоскольжения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6-01-10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Трость 3-х опорная, регулируемая по высоте, с устройством противоскольжения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6-01-11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Трость 3-х опорная, не регулируемая по высоте, без устройства противоскольжения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6-01-12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Трость 3-х опорная, не регулируемая по высоте, с устройством противоскольжения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6-01-13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Трость 3-х опорная с анатомической ручкой, регулируемая по высоте, без устройства противоскольжения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6-01-14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Трость 3-х опорная с анатомической ручкой, регулируемая по высоте, с устройством противоскольжения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6-01-15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Трость 3-х опорная с анатомической ручкой, не регулируемая по высоте, без устройства противоскольжения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6-01-16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Трость 3-х опорная с анатомической ручкой, не регулируемая по высоте, с устройством противоскольжения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6-01-17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Трость 4-х опорная, регулируемая по высоте, без устройства противоскольжения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6-01-18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Трость 4-х опорная, регулируемая по высоте, с устройством противоскольжения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6-01-19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Трость 4-х опорная, не регулируемая по высоте, без устройства противоскольжения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6-01-20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Трость 4-х опорная, не регулируемая по высоте, с устройством противоскольжения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6-01-21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Трость 4-х опорная с анатомической ручкой, регулируемая по высоте, без устройства противоскольжения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6-01-22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Трость 4-х опорная с анатомической ручкой, регулируемая по высоте, с устройством противоскольжения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6-01-23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Трость 4-х опорная с анатомической ручкой, не регулируемая по высоте, без устройства противоскольжения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6-01-24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Трость 4-х опорная с анатомической ручкой, не регулируемая по высоте, с устройством противоскольжения</w:t>
            </w:r>
          </w:p>
        </w:tc>
        <w:tc>
          <w:tcPr>
            <w:tcW w:w="1217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6-02</w:t>
            </w:r>
          </w:p>
        </w:tc>
        <w:tc>
          <w:tcPr>
            <w:gridSpan w:val="2"/>
            <w:tcW w:w="5252" w:type="dxa"/>
          </w:tcPr>
          <w:p>
            <w:pPr>
              <w:pStyle w:val="0"/>
            </w:pPr>
            <w:r>
              <w:rPr>
                <w:sz w:val="24"/>
              </w:rPr>
              <w:t xml:space="preserve">Трость тактильная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6-02-01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Трость белая тактильная цельная</w:t>
            </w:r>
          </w:p>
        </w:tc>
        <w:tc>
          <w:tcPr>
            <w:tcW w:w="121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 менее 2 лет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6-02-02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Трость белая тактильная складная</w:t>
            </w:r>
          </w:p>
        </w:tc>
        <w:tc>
          <w:tcPr>
            <w:vMerge w:val="continue"/>
          </w:tcPr>
          <w:p/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6-03</w:t>
            </w:r>
          </w:p>
        </w:tc>
        <w:tc>
          <w:tcPr>
            <w:gridSpan w:val="2"/>
            <w:tcW w:w="5252" w:type="dxa"/>
          </w:tcPr>
          <w:p>
            <w:pPr>
              <w:pStyle w:val="0"/>
            </w:pPr>
            <w:r>
              <w:rPr>
                <w:sz w:val="24"/>
              </w:rPr>
              <w:t xml:space="preserve">Трость белая опорная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6-03-01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Трость белая опорная, не регулируемая по высоте, с устройством противоскольжения</w:t>
            </w:r>
          </w:p>
        </w:tc>
        <w:tc>
          <w:tcPr>
            <w:tcW w:w="1217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Не менее 2 лет</w:t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6-03-02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Трость белая опорная, не регулируемая по высоте, без устройства противоскольжения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6-03-03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Трость белая опорная, регулируемая по высоте, с устройством противоскольжения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6-03-04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Трость белая опорная, регулируемая по высоте, без устройства противоскольжения</w:t>
            </w:r>
          </w:p>
        </w:tc>
        <w:tc>
          <w:tcPr>
            <w:tcW w:w="1217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6-04</w:t>
            </w:r>
          </w:p>
        </w:tc>
        <w:tc>
          <w:tcPr>
            <w:gridSpan w:val="2"/>
            <w:tcW w:w="5252" w:type="dxa"/>
          </w:tcPr>
          <w:p>
            <w:pPr>
              <w:pStyle w:val="0"/>
            </w:pPr>
            <w:r>
              <w:rPr>
                <w:sz w:val="24"/>
              </w:rPr>
              <w:t xml:space="preserve">Костыли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6-04-01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Костыли с опорой под локоть с устройством противоскольжения</w:t>
            </w:r>
          </w:p>
        </w:tc>
        <w:tc>
          <w:tcPr>
            <w:tcW w:w="1217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Не менее 2 лет</w:t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6-04-02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Костыли с опорой под локоть без устройства противоскольжения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6-04-03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Костыли с опорой на предплечье с устройством противоскольжения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6-04-04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Костыли с опорой на предплечье без устройства противоскольжения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6-04-05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Костыли подмышечные с устройством противоскольжения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6-04-06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Костыли подмышечные без устройства противоскольжения</w:t>
            </w:r>
          </w:p>
        </w:tc>
        <w:tc>
          <w:tcPr>
            <w:tcW w:w="1217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6-05</w:t>
            </w:r>
          </w:p>
        </w:tc>
        <w:tc>
          <w:tcPr>
            <w:gridSpan w:val="2"/>
            <w:tcW w:w="5252" w:type="dxa"/>
          </w:tcPr>
          <w:p>
            <w:pPr>
              <w:pStyle w:val="0"/>
            </w:pPr>
            <w:r>
              <w:rPr>
                <w:sz w:val="24"/>
              </w:rPr>
              <w:t xml:space="preserve">Опора в кровать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6-05-01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Опора в кровать веревочная</w:t>
            </w:r>
          </w:p>
        </w:tc>
        <w:tc>
          <w:tcPr>
            <w:tcW w:w="121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 менее 2 лет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6-05-02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Опора в кровать металлическая</w:t>
            </w:r>
          </w:p>
        </w:tc>
        <w:tc>
          <w:tcPr>
            <w:vMerge w:val="continue"/>
          </w:tcPr>
          <w:p/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6-06</w:t>
            </w:r>
          </w:p>
        </w:tc>
        <w:tc>
          <w:tcPr>
            <w:gridSpan w:val="2"/>
            <w:tcW w:w="5252" w:type="dxa"/>
          </w:tcPr>
          <w:p>
            <w:pPr>
              <w:pStyle w:val="0"/>
            </w:pPr>
            <w:r>
              <w:rPr>
                <w:sz w:val="24"/>
              </w:rPr>
              <w:t xml:space="preserve">Опора для ползания для детей-инвалидов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6-06-01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Опора для ползания для детей-инвалидов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2 лет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6-07</w:t>
            </w:r>
          </w:p>
        </w:tc>
        <w:tc>
          <w:tcPr>
            <w:gridSpan w:val="2"/>
            <w:tcW w:w="5252" w:type="dxa"/>
          </w:tcPr>
          <w:p>
            <w:pPr>
              <w:pStyle w:val="0"/>
            </w:pPr>
            <w:r>
              <w:rPr>
                <w:sz w:val="24"/>
              </w:rPr>
              <w:t xml:space="preserve">Опора для сидения для детей-инвалидов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6-07-01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Опора для сидения для детей-инвалидов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2 лет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6-08</w:t>
            </w:r>
          </w:p>
        </w:tc>
        <w:tc>
          <w:tcPr>
            <w:gridSpan w:val="2"/>
            <w:tcW w:w="5252" w:type="dxa"/>
          </w:tcPr>
          <w:p>
            <w:pPr>
              <w:pStyle w:val="0"/>
            </w:pPr>
            <w:r>
              <w:rPr>
                <w:sz w:val="24"/>
              </w:rPr>
              <w:t xml:space="preserve">Опора для лежания для детей-инвалидов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6-08-01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Опора для лежания для детей-инвалидов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2 лет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6-09</w:t>
            </w:r>
          </w:p>
        </w:tc>
        <w:tc>
          <w:tcPr>
            <w:gridSpan w:val="2"/>
            <w:tcW w:w="5252" w:type="dxa"/>
          </w:tcPr>
          <w:p>
            <w:pPr>
              <w:pStyle w:val="0"/>
            </w:pPr>
            <w:r>
              <w:rPr>
                <w:sz w:val="24"/>
              </w:rPr>
              <w:t xml:space="preserve">Опора для стояния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6-09-01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Опора для стояния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2 лет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6-10</w:t>
            </w:r>
          </w:p>
        </w:tc>
        <w:tc>
          <w:tcPr>
            <w:gridSpan w:val="2"/>
            <w:tcW w:w="5252" w:type="dxa"/>
          </w:tcPr>
          <w:p>
            <w:pPr>
              <w:pStyle w:val="0"/>
            </w:pPr>
            <w:r>
              <w:rPr>
                <w:sz w:val="24"/>
              </w:rPr>
              <w:t xml:space="preserve">Ходунки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6-10-01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Ходунки шагающие</w:t>
            </w:r>
          </w:p>
        </w:tc>
        <w:tc>
          <w:tcPr>
            <w:tcW w:w="1217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 менее 2 лет</w:t>
            </w:r>
          </w:p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6-10-01-01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Ходунки шагающие нескладные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6-10-01-02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Ходунки шагающие нескладные крупногабаритные, в том числе бариатрические (вес инвалида свыше 90 кг, рост инвалида выше 185 см)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6-10-01-03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Ходунки шагающие складные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6-10-01-04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Ходунки шагающие складные крупногабаритные, в том числе бариатрические (вес инвалида свыше 90 кг, рост инвалида выше 185 см)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6-10-02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Ходунки на колесах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6-10-02-01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Ходунки на колесах нескладные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6-10-02-02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Ходунки на колесах нескладные со столиком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6-10-02-03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Ходунки на колесах нескладные крупногабаритные, в том числе бариатрические (вес инвалида свыше 90 кг, рост инвалида выше 185 см)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6-10-02-04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Ходунки на колесах нескладные со столиком крупногабаритные, в том числе бариатрические (вес инвалида свыше 90 кг, рост инвалида выше 185 см)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6-10-02-05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Ходунки на колесах складные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6-10-02-06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Ходунки на колесах складные со столиком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6-10-02-07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Ходунки на колесах складные со столиком крупногабаритные, в том числе бариатрические (вес инвалида свыше 90 кг, рост инвалида выше 185 см)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6-10-02-08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Ходунки на колесах складные крупногабаритные, в том числе бариатрические (вес инвалида свыше 90 кг, рост инвалида выше 185 см)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6-10-03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Ходунки с опорой на предплечье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6-10-03-01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Ходунки с опорой на предплечье без колес нескладные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6-10-03-02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Ходунки с опорой на предплечье с колесами нескладные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6-10-03-03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Ходунки с опорой на предплечье без колес нескладные крупногабаритные, в том числе бариатрические (вес инвалида свыше 90 кг, рост инвалида выше 185 см)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6-10-03-04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Ходунки с опорой на предплечье с колесами нескладные крупногабаритные, в том числе бариатрические (вес инвалида свыше 90 кг, рост инвалида выше 185 см)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6-10-03-05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Ходунки с опорой на предплечье без колес складные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6-10-03-06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Ходунки с опорой на предплечье с колесами складные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6-10-03-07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Ходунки с опорой на предплечье без колес складные крупногабаритные, в том числе бариатрические (вес инвалида свыше 90 кг, рост инвалида выше 185 см)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6-10-03-08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Ходунки с опорой на предплечье с колесами складные крупногабаритные, в том числе бариатрические (вес инвалида свыше 90 кг, рост инвалида выше 185 см)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6-10-04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Ходунки с подмышечной опорой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6-10-04-01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Ходунки с подмышечной опорой без колес нескладные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6-10-04-02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Ходунки с подмышечной опорой без колес нескладные крупногабаритные, в том числе бариатрические (вес инвалида свыше 90 кг, рост инвалида выше 185 см)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6-10-04-03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Ходунки с подмышечной опорой без колес складные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6-10-04-04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Ходунки с подмышечной опорой без колес складные крупногабаритные, в том числе бариатрические (вес инвалида свыше 90 кг, рост инвалида выше 185 см)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6-10-04-05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Ходунки с подмышечной опорой с колесами нескладные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6-10-04-06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Ходунки с подмышечной опорой с колесами нескладные крупногабаритные, в том числе бариатрические (вес инвалида свыше 90 кг, рост инвалида выше 185 см)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6-10-04-07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Ходунки с подмышечной опорой с колесами складные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6-10-04-08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Ходунки с подмышечной опорой с колесами складные крупногабаритные, в том числе бариатрические (вес инвалида свыше 90 кг, рост инвалида выше 185 см)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6-10-05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Ходунки-роллаторы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6-10-05-01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Ходунки-роллаторы нескладные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6-10-05-02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Ходунки-роллаторы нескладные крупногабаритные, в том числе бариатрические (вес инвалида свыше 90 кг, рост инвалида выше 185 см)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6-10-05-03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Ходунки-роллаторы складные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6-10-05-04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Ходунки-роллаторы складные крупногабаритные, в том числе бариатрические (вес инвалида свыше 90 кг, рост инвалида выше 185 см)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6-10-06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Ходунки с дополнительной фиксацией (поддержкой) тела, в том числе для больных детским церебральным параличом (ДЦП)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6-10-06-01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Ходунки с дополнительной фиксацией (поддержкой) тела, в том числе для больных ДЦП переднеопорные без подголовника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347" w:type="dxa"/>
            <w:tcBorders>
              <w:top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6-10-06-02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Ходунки с дополнительной фиксацией (поддержкой) тела, в том числе для больных ДЦП переднеопорные с подголовником</w:t>
            </w:r>
          </w:p>
        </w:tc>
        <w:tc>
          <w:tcPr>
            <w:tcW w:w="1217" w:type="dxa"/>
            <w:tcBorders>
              <w:top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6-10-06-03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Ходунки с дополнительной фиксацией (поддержкой) тела, в том числе для больных ДЦП заднеопорные</w:t>
            </w:r>
          </w:p>
        </w:tc>
        <w:tc>
          <w:tcPr>
            <w:tcBorders>
              <w:top w:val="nil"/>
            </w:tcBorders>
            <w:vMerge w:val="continue"/>
          </w:tcPr>
          <w:p/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6-10-06-04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Ходунки с дополнительной фиксацией (поддержкой) тела, в том числе для больных ДЦП комбинированные</w:t>
            </w:r>
          </w:p>
        </w:tc>
        <w:tc>
          <w:tcPr>
            <w:tcBorders>
              <w:top w:val="nil"/>
            </w:tcBorders>
            <w:vMerge w:val="continue"/>
          </w:tcPr>
          <w:p/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6-10-07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Ходунки, изготавливаемые по индивидуальному заказу</w:t>
            </w:r>
          </w:p>
        </w:tc>
        <w:tc>
          <w:tcPr>
            <w:tcBorders>
              <w:top w:val="nil"/>
            </w:tcBorders>
            <w:vMerge w:val="continue"/>
          </w:tcPr>
          <w:p/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6-11</w:t>
            </w:r>
          </w:p>
        </w:tc>
        <w:tc>
          <w:tcPr>
            <w:gridSpan w:val="2"/>
            <w:tcW w:w="5252" w:type="dxa"/>
          </w:tcPr>
          <w:p>
            <w:pPr>
              <w:pStyle w:val="0"/>
            </w:pPr>
            <w:r>
              <w:rPr>
                <w:sz w:val="24"/>
              </w:rPr>
              <w:t xml:space="preserve">Поручни (перила) для самоподнимания</w:t>
            </w:r>
          </w:p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6-11-01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Поручни (перила) для самоподнимания угловые</w:t>
            </w:r>
          </w:p>
        </w:tc>
        <w:tc>
          <w:tcPr>
            <w:tcW w:w="121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 менее 7 лет</w:t>
            </w:r>
          </w:p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6-11-02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Поручни (перила) для самоподнимания прямые (линейные)</w:t>
            </w:r>
          </w:p>
        </w:tc>
        <w:tc>
          <w:tcPr>
            <w:vMerge w:val="continue"/>
          </w:tcPr>
          <w:p/>
        </w:tc>
      </w:tr>
      <w:tr>
        <w:tc>
          <w:tcPr>
            <w:tcW w:w="2347" w:type="dxa"/>
            <w:tcBorders>
              <w:bottom w:val="nil"/>
            </w:tcBorders>
            <w:vMerge w:val="restart"/>
          </w:tcPr>
          <w:p>
            <w:pPr>
              <w:pStyle w:val="0"/>
              <w:outlineLvl w:val="1"/>
            </w:pPr>
            <w:hyperlink w:history="0" r:id="rId20" w:tooltip="Распоряжение Правительства РФ от 30.12.2005 N 2347-р (ред. от 10.11.2023) &lt;О федеральном перечне реабилитационных мероприятий, технических средств реабилитации и услуг, предоставляемых инвалиду&gt; {КонсультантПлюс}">
              <w:r>
                <w:rPr>
                  <w:sz w:val="24"/>
                  <w:color w:val="0000ff"/>
                </w:rPr>
                <w:t xml:space="preserve">7</w:t>
              </w:r>
            </w:hyperlink>
            <w:r>
              <w:rPr>
                <w:sz w:val="24"/>
              </w:rPr>
              <w:t xml:space="preserve">. Кресла-коляски с ручным приводом (комнатные, прогулочные, активного типа), с электроприводом и аккумуляторные батареи к ним, малогабаритные</w:t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7-01</w:t>
            </w:r>
          </w:p>
        </w:tc>
        <w:tc>
          <w:tcPr>
            <w:gridSpan w:val="2"/>
            <w:tcW w:w="5252" w:type="dxa"/>
          </w:tcPr>
          <w:p>
            <w:pPr>
              <w:pStyle w:val="0"/>
            </w:pPr>
            <w:r>
              <w:rPr>
                <w:sz w:val="24"/>
              </w:rPr>
              <w:t xml:space="preserve">Кресло-коляска с ручным приводом комнатная (для инвалидов и детей-инвалидов)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7-01-01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Кресло-коляска с ручным приводом комнатная (для инвалидов и детей-инвалидов)</w:t>
            </w:r>
          </w:p>
        </w:tc>
        <w:tc>
          <w:tcPr>
            <w:tcW w:w="1217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 менее 6 лет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7-01-02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Кресло-коляска с ручным приводом с дополнительной фиксацией (поддержкой) головы и тела, в том числе для больных ДЦП, комнатная (для инвалидов и детей-инвалидов)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7-01-03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Кресло-коляска с ручным приводом для управления одной рукой комнатная (для инвалидов и детей-инвалидов)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7-01-04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Кресло-коляска с ручным приводом с жестким сидением и спинкой комнатная (для инвалидов и детей-инвалидов)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7-01-05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Кресло-коляска с ручным приводом с откидной спинкой комнатная (для инвалидов и детей-инвалидов)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7-01-06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Кресло-коляска с ручным приводом с регулировкой угла наклона подножки (подножек) комнатная (для инвалидов и детей-инвалидов)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7-01-07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Кресло-коляска с ручным приводом для лиц с большим весом (бариатрическая) комнатная (для инвалидов и детей-инвалидов)</w:t>
            </w:r>
          </w:p>
        </w:tc>
        <w:tc>
          <w:tcPr>
            <w:tcW w:w="1217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7-02</w:t>
            </w:r>
          </w:p>
        </w:tc>
        <w:tc>
          <w:tcPr>
            <w:gridSpan w:val="2"/>
            <w:tcW w:w="5252" w:type="dxa"/>
          </w:tcPr>
          <w:p>
            <w:pPr>
              <w:pStyle w:val="0"/>
            </w:pPr>
            <w:r>
              <w:rPr>
                <w:sz w:val="24"/>
              </w:rPr>
              <w:t xml:space="preserve">Кресло-коляска с ручным приводом прогулочная (для инвалидов и детей-инвалидов)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7-02-01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Кресло-коляска с ручным приводом прогулочная (для инвалидов и детей-инвалидов)</w:t>
            </w:r>
          </w:p>
        </w:tc>
        <w:tc>
          <w:tcPr>
            <w:tcW w:w="1217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Не менее 4 лет</w:t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7-02-02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Кресло-коляска с ручным приводом с дополнительной фиксацией (поддержкой) головы и тела, в том числе для больных ДЦП, прогулочная (для инвалидов и детей-инвалидов)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7-02-03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Кресло-коляска с двуручным рычажным приводом прогулочная (для инвалидов и детей-инвалидов)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7-02-04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Кресло-коляска с приводом для управления одной рукой прогулочная (для инвалидов и детей-инвалидов)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7-02-05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Кресло-коляска с ручным приводом с жестким сидением и спинкой прогулочная (для инвалидов и детей-инвалидов)</w:t>
            </w:r>
          </w:p>
        </w:tc>
        <w:tc>
          <w:tcPr>
            <w:tcW w:w="1217" w:type="dxa"/>
            <w:tcBorders>
              <w:top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7-02-06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Кресло-коляска с ручным приводом с откидной спинкой прогулочная (для инвалидов и детей-инвалидов)</w:t>
            </w:r>
          </w:p>
        </w:tc>
        <w:tc>
          <w:tcPr>
            <w:tcBorders>
              <w:top w:val="nil"/>
            </w:tcBorders>
            <w:vMerge w:val="continue"/>
          </w:tcPr>
          <w:p/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7-02-07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Кресло-коляска с ручным приводом с регулировкой угла наклона подножки (подножек) прогулочная (для инвалидов и детей-инвалидов)</w:t>
            </w:r>
          </w:p>
        </w:tc>
        <w:tc>
          <w:tcPr>
            <w:tcBorders>
              <w:top w:val="nil"/>
            </w:tcBorders>
            <w:vMerge w:val="continue"/>
          </w:tcPr>
          <w:p/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7-02-08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Кресло-коляска с ручным приводом для лиц с большим весом (бариатрическая) прогулочная (для инвалидов и детей-инвалидов)</w:t>
            </w:r>
          </w:p>
        </w:tc>
        <w:tc>
          <w:tcPr>
            <w:tcBorders>
              <w:top w:val="nil"/>
            </w:tcBorders>
            <w:vMerge w:val="continue"/>
          </w:tcPr>
          <w:p/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7-03</w:t>
            </w:r>
          </w:p>
        </w:tc>
        <w:tc>
          <w:tcPr>
            <w:gridSpan w:val="2"/>
            <w:tcW w:w="5252" w:type="dxa"/>
          </w:tcPr>
          <w:p>
            <w:pPr>
              <w:pStyle w:val="0"/>
            </w:pPr>
            <w:r>
              <w:rPr>
                <w:sz w:val="24"/>
              </w:rPr>
              <w:t xml:space="preserve">Кресло-коляска активного типа (для инвалидов и детей-инвалидов)</w:t>
            </w:r>
          </w:p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7-03-01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Кресло-коляска активного типа (для инвалидов и детей-инвалидов)</w:t>
            </w:r>
          </w:p>
        </w:tc>
        <w:tc>
          <w:tcPr>
            <w:tcW w:w="121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 менее 4 лет</w:t>
            </w:r>
          </w:p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7-03-01-01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Кресло-коляска активного типа с регулируемым углом наклона спинки (для инвалидов и детей-инвалидов)</w:t>
            </w:r>
          </w:p>
        </w:tc>
        <w:tc>
          <w:tcPr>
            <w:vMerge w:val="continue"/>
          </w:tcPr>
          <w:p/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7-03-01-02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Кресло-коляска активного типа с жесткой спинкой (для инвалидов и детей-инвалидов)</w:t>
            </w:r>
          </w:p>
        </w:tc>
        <w:tc>
          <w:tcPr>
            <w:vMerge w:val="continue"/>
          </w:tcPr>
          <w:p/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7-04</w:t>
            </w:r>
          </w:p>
        </w:tc>
        <w:tc>
          <w:tcPr>
            <w:gridSpan w:val="2"/>
            <w:tcW w:w="5252" w:type="dxa"/>
          </w:tcPr>
          <w:p>
            <w:pPr>
              <w:pStyle w:val="0"/>
            </w:pPr>
            <w:r>
              <w:rPr>
                <w:sz w:val="24"/>
              </w:rPr>
              <w:t xml:space="preserve">Кресло-коляска с электроприводом (для инвалидов и детей-инвалидов) и аккумуляторные батареи к ней</w:t>
            </w:r>
          </w:p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7-04-01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Кресло-коляска с электроприводом (для инвалидов и детей-инвалидов) и аккумуляторные батареи к ней</w:t>
            </w:r>
          </w:p>
        </w:tc>
        <w:tc>
          <w:tcPr>
            <w:tcW w:w="1217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 менее 5 лет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7-04-01-01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Кресло-коляска с электроприводом (для инвалидов и детей-инвалидов) с передним приводом и аккумуляторные батареи к ней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7-04-01-02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Кресло-коляска с электроприводом (для инвалидов и детей-инвалидов) с задним приводом и аккумуляторные батареи к ней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7-04-01-03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Кресло-коляска с электроприводом (для инвалидов и детей-инвалидов) с центральным приводом и аккумуляторные батареи к ней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7-04-01-04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Кресло-коляска с электроприводом (для инвалидов и детей-инвалидов) с передним приводом и альтернативным видом управления и аккумуляторные батареи к ней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7-04-01-05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Кресло-коляска с электроприводом (для инвалидов и детей-инвалидов) с задним приводом и альтернативным видом управления и аккумуляторные батареи к ней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7-04-01-06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Кресло-коляска с электроприводом (для инвалидов и детей-инвалидов) с центральным приводом и альтернативным видом управления и аккумуляторные батареи к ней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W w:w="2347" w:type="dxa"/>
            <w:tcBorders>
              <w:top w:val="nil"/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7-04-02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Кресло-коляска с дополнительной фиксацией (поддержкой) головы и тела, в том числе для больных ДЦП, с электроприводом (для инвалидов и детей-инвалидов) и аккумуляторные батареи к ней</w:t>
            </w:r>
          </w:p>
        </w:tc>
        <w:tc>
          <w:tcPr>
            <w:tcW w:w="1217" w:type="dxa"/>
            <w:tcBorders>
              <w:top w:val="nil"/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7-04-02-01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Кресло-коляска с дополнительной фиксацией (поддержкой) головы и тела, в том числе для больных ДЦП, с электроприводом (для инвалидов и детей-инвалидов) с передним приводом и аккумуляторные батареи к ней</w:t>
            </w:r>
          </w:p>
        </w:tc>
        <w:tc>
          <w:tcPr>
            <w:tcBorders>
              <w:top w:val="nil"/>
              <w:bottom w:val="nil"/>
            </w:tcBorders>
            <w:vMerge w:val="continue"/>
          </w:tcPr>
          <w:p/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7-04-02-02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Кресло-коляска с дополнительной фиксацией (поддержкой) головы и тела, в том числе для больных ДЦП, с электроприводом (для инвалидов и детей-инвалидов) с задним приводом и аккумуляторные батареи к ней</w:t>
            </w:r>
          </w:p>
        </w:tc>
        <w:tc>
          <w:tcPr>
            <w:tcBorders>
              <w:top w:val="nil"/>
              <w:bottom w:val="nil"/>
            </w:tcBorders>
            <w:vMerge w:val="continue"/>
          </w:tcPr>
          <w:p/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7-04-02-03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Кресло-коляска с дополнительной фиксацией (поддержкой) головы и тела, в том числе для больных ДЦП, с электроприводом (для инвалидов и детей-инвалидов) с центральным приводом и аккумуляторные батареи к ней</w:t>
            </w:r>
          </w:p>
        </w:tc>
        <w:tc>
          <w:tcPr>
            <w:tcBorders>
              <w:top w:val="nil"/>
              <w:bottom w:val="nil"/>
            </w:tcBorders>
            <w:vMerge w:val="continue"/>
          </w:tcPr>
          <w:p/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7-04-02-04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Кресло-коляска с дополнительной фиксацией (поддержкой) головы и тела, в том числе для больных ДЦП, с электроприводом (для инвалидов и детей-инвалидов) с передним приводом и альтернативным видом управления и аккумуляторные батареи к ней</w:t>
            </w:r>
          </w:p>
        </w:tc>
        <w:tc>
          <w:tcPr>
            <w:tcBorders>
              <w:top w:val="nil"/>
              <w:bottom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7-04-02-05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Кресло-коляска с дополнительной фиксацией (поддержкой) головы и тела, в том числе для больных ДЦП, с электроприводом (для инвалидов и детей-инвалидов) с задним приводом и альтернативным видом управления и аккумуляторные батареи к ней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7-04-02-06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Кресло-коляска с дополнительной фиксацией (поддержкой) головы и тела, в том числе для больных ДЦП, с электроприводом (для инвалидов и детей-инвалидов) с центральным приводом и альтернативным видом управления и аккумуляторные батареи к ней</w:t>
            </w:r>
          </w:p>
        </w:tc>
        <w:tc>
          <w:tcPr>
            <w:tcW w:w="1217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7-05</w:t>
            </w:r>
          </w:p>
        </w:tc>
        <w:tc>
          <w:tcPr>
            <w:gridSpan w:val="2"/>
            <w:tcW w:w="5252" w:type="dxa"/>
          </w:tcPr>
          <w:p>
            <w:pPr>
              <w:pStyle w:val="0"/>
            </w:pPr>
            <w:r>
              <w:rPr>
                <w:sz w:val="24"/>
              </w:rPr>
              <w:t xml:space="preserve">Кресло-коляска малогабаритная (для инвалидов и детей-инвалидов)</w:t>
            </w:r>
          </w:p>
        </w:tc>
      </w:tr>
      <w:tr>
        <w:tc>
          <w:tcPr>
            <w:tcW w:w="2347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7-05-01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Кресло-коляска малогабаритная (для инвалидов и детей-инвалидов)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1 года 6 месяцев</w:t>
            </w:r>
          </w:p>
        </w:tc>
      </w:tr>
      <w:tr>
        <w:tc>
          <w:tcPr>
            <w:tcW w:w="2347" w:type="dxa"/>
            <w:tcBorders>
              <w:bottom w:val="nil"/>
            </w:tcBorders>
            <w:vMerge w:val="restart"/>
          </w:tcPr>
          <w:p>
            <w:pPr>
              <w:pStyle w:val="0"/>
              <w:outlineLvl w:val="1"/>
            </w:pPr>
            <w:hyperlink w:history="0" r:id="rId21" w:tooltip="Распоряжение Правительства РФ от 30.12.2005 N 2347-р (ред. от 10.11.2023) &lt;О федеральном перечне реабилитационных мероприятий, технических средств реабилитации и услуг, предоставляемых инвалиду&gt; {КонсультантПлюс}">
              <w:r>
                <w:rPr>
                  <w:sz w:val="24"/>
                  <w:color w:val="0000ff"/>
                </w:rPr>
                <w:t xml:space="preserve">8</w:t>
              </w:r>
            </w:hyperlink>
            <w:r>
              <w:rPr>
                <w:sz w:val="24"/>
              </w:rPr>
              <w:t xml:space="preserve">. Протезы (за исключением высокофункциональных протезов с микропроцессорным управлением) и ортезы</w:t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8-01</w:t>
            </w:r>
          </w:p>
        </w:tc>
        <w:tc>
          <w:tcPr>
            <w:gridSpan w:val="2"/>
            <w:tcW w:w="5252" w:type="dxa"/>
          </w:tcPr>
          <w:p>
            <w:pPr>
              <w:pStyle w:val="0"/>
            </w:pPr>
            <w:r>
              <w:rPr>
                <w:sz w:val="24"/>
              </w:rPr>
              <w:t xml:space="preserve">Протезы косметические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8-01-01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Протез пальца косметический, в том числе при недоразвитии конечности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3 месяцев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8-01-01.1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Протез пальца пассивный, активный (тяговый), в том числе при недоразвитии конечности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1 года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8-01-02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Протез кисти косметический, в том числе при частичном вычленении кисти и недоразвитии конечности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3 месяцев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8-01-03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Протез предплечья косметический, в том числе при недоразвитии конечности</w:t>
            </w:r>
          </w:p>
        </w:tc>
        <w:tc>
          <w:tcPr>
            <w:tcW w:w="121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 менее 2 лет (для детей-инвалидов не менее 1 года)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8-01-04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Протез плеча косметический, в том числе при недоразвитии конечности</w:t>
            </w:r>
          </w:p>
        </w:tc>
        <w:tc>
          <w:tcPr>
            <w:vMerge w:val="continue"/>
          </w:tcPr>
          <w:p/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8-02</w:t>
            </w:r>
          </w:p>
        </w:tc>
        <w:tc>
          <w:tcPr>
            <w:gridSpan w:val="2"/>
            <w:tcW w:w="5252" w:type="dxa"/>
          </w:tcPr>
          <w:p>
            <w:pPr>
              <w:pStyle w:val="0"/>
            </w:pPr>
            <w:r>
              <w:rPr>
                <w:sz w:val="24"/>
              </w:rPr>
              <w:t xml:space="preserve">Протезы рабочие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8-02-01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Протез кисти рабочий, в том числе при частичном вычленении кисти и недоразвитии конечности</w:t>
            </w:r>
          </w:p>
        </w:tc>
        <w:tc>
          <w:tcPr>
            <w:tcW w:w="121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 менее 2 лет (для детей-инвалидов - не менее 1 года)</w:t>
            </w:r>
          </w:p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8-02-02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Протез предплечья рабочий, в том числе при недоразвитии конечности</w:t>
            </w:r>
          </w:p>
        </w:tc>
        <w:tc>
          <w:tcPr>
            <w:vMerge w:val="continue"/>
          </w:tcPr>
          <w:p/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8-02-03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Протез плеча рабочий, в том числе при недоразвитии конечности</w:t>
            </w:r>
          </w:p>
        </w:tc>
        <w:tc>
          <w:tcPr>
            <w:vMerge w:val="continue"/>
          </w:tcPr>
          <w:p/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8-03</w:t>
            </w:r>
          </w:p>
        </w:tc>
        <w:tc>
          <w:tcPr>
            <w:gridSpan w:val="2"/>
            <w:tcW w:w="5252" w:type="dxa"/>
          </w:tcPr>
          <w:p>
            <w:pPr>
              <w:pStyle w:val="0"/>
            </w:pPr>
            <w:r>
              <w:rPr>
                <w:sz w:val="24"/>
              </w:rPr>
              <w:t xml:space="preserve">Протезы активные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8-03-01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Протез кисти активный (тяговый), в том числе при частичном вычленении кисти и недоразвитии конечности</w:t>
            </w:r>
          </w:p>
        </w:tc>
        <w:tc>
          <w:tcPr>
            <w:tcW w:w="121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 менее 2 лет (для детей-инвалидов - не менее 1 года)</w:t>
            </w:r>
          </w:p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8-03-02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Протез предплечья активный (тяговый), в том числе при недоразвитии конечности</w:t>
            </w:r>
          </w:p>
        </w:tc>
        <w:tc>
          <w:tcPr>
            <w:vMerge w:val="continue"/>
          </w:tcPr>
          <w:p/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8-03-03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Протез плеча активный (тяговый), в том числе при недоразвитии конечности</w:t>
            </w:r>
          </w:p>
        </w:tc>
        <w:tc>
          <w:tcPr>
            <w:vMerge w:val="continue"/>
          </w:tcPr>
          <w:p/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8-05</w:t>
            </w:r>
          </w:p>
        </w:tc>
        <w:tc>
          <w:tcPr>
            <w:gridSpan w:val="2"/>
            <w:tcW w:w="5252" w:type="dxa"/>
          </w:tcPr>
          <w:p>
            <w:pPr>
              <w:pStyle w:val="0"/>
            </w:pPr>
            <w:r>
              <w:rPr>
                <w:sz w:val="24"/>
              </w:rPr>
              <w:t xml:space="preserve">Протезы после вычленения плеча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8-05-02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Протез после вычленения плеча функционально-косметический, в том числе при недоразвитии конечности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2 лет (для детей-инвалидов нс менее 1 года)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8-06</w:t>
            </w:r>
          </w:p>
        </w:tc>
        <w:tc>
          <w:tcPr>
            <w:gridSpan w:val="2"/>
            <w:tcW w:w="5252" w:type="dxa"/>
          </w:tcPr>
          <w:p>
            <w:pPr>
              <w:pStyle w:val="0"/>
            </w:pPr>
            <w:r>
              <w:rPr>
                <w:sz w:val="24"/>
              </w:rPr>
              <w:t xml:space="preserve">Чехлы на культи верхних конечностей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8-06-01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Чехол на культю предплечья хлопчатобумажный</w:t>
            </w:r>
          </w:p>
        </w:tc>
        <w:tc>
          <w:tcPr>
            <w:tcW w:w="121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 менее 6 месяцев</w:t>
            </w:r>
          </w:p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8-06-02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Чехол на культю плеча хлопчатобумажный</w:t>
            </w:r>
          </w:p>
        </w:tc>
        <w:tc>
          <w:tcPr>
            <w:vMerge w:val="continue"/>
          </w:tcPr>
          <w:p/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8-06-03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Чехол на культю верхней конечности из полимерного материала (силиконовый)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1 года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8-06-04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Косметическая оболочка на протез верхней конечности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3 месяцев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8-07</w:t>
            </w:r>
          </w:p>
        </w:tc>
        <w:tc>
          <w:tcPr>
            <w:gridSpan w:val="2"/>
            <w:tcW w:w="5252" w:type="dxa"/>
          </w:tcPr>
          <w:p>
            <w:pPr>
              <w:pStyle w:val="0"/>
            </w:pPr>
            <w:r>
              <w:rPr>
                <w:sz w:val="24"/>
              </w:rPr>
              <w:t xml:space="preserve">Протезы нижних конечностей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8-07-01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Протез стопы, в том числе при недоразвитии конечности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2 лет (для детей-инвалидов не менее 1 года)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8-07-04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Протез голени для купания, в том числе при недоразвитии конечности</w:t>
            </w:r>
          </w:p>
        </w:tc>
        <w:tc>
          <w:tcPr>
            <w:tcW w:w="121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 менее 3 лет (для детей-инвалидов - не менее 1 года) с заменой до трех приемных гильз в пределах установленных сроков пользования при первичном протезировании</w:t>
            </w:r>
          </w:p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8-07-05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Протез бедра для купания, в том числе при недоразвитии конечности</w:t>
            </w:r>
          </w:p>
        </w:tc>
        <w:tc>
          <w:tcPr>
            <w:vMerge w:val="continue"/>
          </w:tcPr>
          <w:p/>
        </w:tc>
      </w:tr>
      <w:tr>
        <w:tc>
          <w:tcPr>
            <w:tcW w:w="2347" w:type="dxa"/>
            <w:tcBorders>
              <w:top w:val="nil"/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8-07-06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Протез голени немодульный, в том числе при недоразвитии конечности</w:t>
            </w:r>
          </w:p>
        </w:tc>
        <w:tc>
          <w:tcPr>
            <w:tcW w:w="121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 менее 2 лет (для детей-инвалидов - не менее 1 года) с заменой до трех приемных гильз в пределах установленных сроков пользования при первичном протезировании</w:t>
            </w:r>
          </w:p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8-07-07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Протез бедра немодульный, в том числе при недоразвитии конечности</w:t>
            </w:r>
          </w:p>
        </w:tc>
        <w:tc>
          <w:tcPr>
            <w:vMerge w:val="continue"/>
          </w:tcPr>
          <w:p/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8-07-08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Протез при вычленении бедра немодульный, в том числе при недоразвитии конечности</w:t>
            </w:r>
          </w:p>
        </w:tc>
        <w:tc>
          <w:tcPr>
            <w:vMerge w:val="continue"/>
          </w:tcPr>
          <w:p/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8-07-09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Протез голени модульный, в том числе при недоразвитии конечности</w:t>
            </w:r>
          </w:p>
        </w:tc>
        <w:tc>
          <w:tcPr>
            <w:vMerge w:val="continue"/>
          </w:tcPr>
          <w:p/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8-07-10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Протез бедра модульный, в том числе при недоразвитии конечности</w:t>
            </w:r>
          </w:p>
        </w:tc>
        <w:tc>
          <w:tcPr>
            <w:vMerge w:val="continue"/>
          </w:tcPr>
          <w:p/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8-07-11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Протез при вычленении бедра модульный, в том числе при недоразвитии конечности</w:t>
            </w:r>
          </w:p>
        </w:tc>
        <w:tc>
          <w:tcPr>
            <w:vMerge w:val="continue"/>
          </w:tcPr>
          <w:p/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8-08</w:t>
            </w:r>
          </w:p>
        </w:tc>
        <w:tc>
          <w:tcPr>
            <w:gridSpan w:val="2"/>
            <w:tcW w:w="5252" w:type="dxa"/>
          </w:tcPr>
          <w:p>
            <w:pPr>
              <w:pStyle w:val="0"/>
            </w:pPr>
            <w:r>
              <w:rPr>
                <w:sz w:val="24"/>
              </w:rPr>
              <w:t xml:space="preserve">Чехлы на культю голени, бедра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8-08-01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Чехол на культю голени хлопчатобумажный</w:t>
            </w:r>
          </w:p>
        </w:tc>
        <w:tc>
          <w:tcPr>
            <w:tcW w:w="121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 менее 3 месяцев</w:t>
            </w:r>
          </w:p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8-08-02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Чехол на культю бедра хлопчатобумажный</w:t>
            </w:r>
          </w:p>
        </w:tc>
        <w:tc>
          <w:tcPr>
            <w:vMerge w:val="continue"/>
          </w:tcPr>
          <w:p/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8-08-03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Чехол на культю голени шерстяной</w:t>
            </w:r>
          </w:p>
        </w:tc>
        <w:tc>
          <w:tcPr>
            <w:vMerge w:val="continue"/>
          </w:tcPr>
          <w:p/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8-08-04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Чехол на культю бедра шерстяной</w:t>
            </w:r>
          </w:p>
        </w:tc>
        <w:tc>
          <w:tcPr>
            <w:vMerge w:val="continue"/>
          </w:tcPr>
          <w:p/>
        </w:tc>
      </w:tr>
      <w:tr>
        <w:tc>
          <w:tcPr>
            <w:tcW w:w="2347" w:type="dxa"/>
            <w:tcBorders>
              <w:top w:val="nil"/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8-08-05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Чехол на культю голени из полимерного материала (силиконовый)</w:t>
            </w:r>
          </w:p>
        </w:tc>
        <w:tc>
          <w:tcPr>
            <w:tcW w:w="121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 менее 1 года</w:t>
            </w:r>
          </w:p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8-08-06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Чехол на культю бедра из полимерного материала (силиконовый)</w:t>
            </w:r>
          </w:p>
        </w:tc>
        <w:tc>
          <w:tcPr>
            <w:vMerge w:val="continue"/>
          </w:tcPr>
          <w:p/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8-08-07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Косметическая облицовка на протез нижней конечности</w:t>
            </w:r>
          </w:p>
        </w:tc>
        <w:tc>
          <w:tcPr>
            <w:vMerge w:val="continue"/>
          </w:tcPr>
          <w:p/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</w:t>
            </w:r>
          </w:p>
        </w:tc>
        <w:tc>
          <w:tcPr>
            <w:gridSpan w:val="2"/>
            <w:tcW w:w="5252" w:type="dxa"/>
          </w:tcPr>
          <w:p>
            <w:pPr>
              <w:pStyle w:val="0"/>
            </w:pPr>
            <w:r>
              <w:rPr>
                <w:sz w:val="24"/>
              </w:rPr>
              <w:t xml:space="preserve">Прочие протезы, ортезы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Экзопротез молочной железы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1 года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8-09-02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Чехол для экзопротеза молочной железы трикотажный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6 месяцев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8-09-03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Зубные протезы (кроме зубных протезов из драгоценных металлов и других дорогостоящих материалов, приравненных по стоимости к драгоценным металлам) </w:t>
            </w:r>
            <w:hyperlink w:history="0" w:anchor="P1507" w:tooltip="&lt;2&gt; В соответствии с постановлением Правительства Российской Федерации от 7 апреля 2008 г. N 240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отдельные категории граждан из числа ветеранов, не являющихся инвалидами, зубными протезами не обеспечиваются.">
              <w:r>
                <w:rPr>
                  <w:sz w:val="24"/>
                  <w:color w:val="0000ff"/>
                </w:rPr>
                <w:t xml:space="preserve">&lt;2&gt;</w:t>
              </w:r>
            </w:hyperlink>
          </w:p>
        </w:tc>
        <w:tc>
          <w:tcPr>
            <w:tcW w:w="121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 менее 2 лет (для детей-инвалидов - не менее 1 года)</w:t>
            </w:r>
          </w:p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8-09-04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Глазной протез</w:t>
            </w:r>
          </w:p>
        </w:tc>
        <w:tc>
          <w:tcPr>
            <w:vMerge w:val="continue"/>
          </w:tcPr>
          <w:p/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8-09-06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Протез ушной</w:t>
            </w:r>
          </w:p>
        </w:tc>
        <w:tc>
          <w:tcPr>
            <w:vMerge w:val="continue"/>
          </w:tcPr>
          <w:p/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8-09-07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Протез носовой</w:t>
            </w:r>
          </w:p>
        </w:tc>
        <w:tc>
          <w:tcPr>
            <w:vMerge w:val="continue"/>
          </w:tcPr>
          <w:p/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8-09-08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Протез неба</w:t>
            </w:r>
          </w:p>
        </w:tc>
        <w:tc>
          <w:tcPr>
            <w:vMerge w:val="continue"/>
          </w:tcPr>
          <w:p/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8-09-09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Протез голосовой</w:t>
            </w:r>
          </w:p>
        </w:tc>
        <w:tc>
          <w:tcPr>
            <w:vMerge w:val="continue"/>
          </w:tcPr>
          <w:p/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8-09-10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Протез лицевой комбинированный, в том числе совмещенные протезы (ушной и (или) носовой и (или) глазницы)</w:t>
            </w:r>
          </w:p>
        </w:tc>
        <w:tc>
          <w:tcPr>
            <w:vMerge w:val="continue"/>
          </w:tcPr>
          <w:p/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8-09-11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Протез половых органов</w:t>
            </w:r>
          </w:p>
        </w:tc>
        <w:tc>
          <w:tcPr>
            <w:vMerge w:val="continue"/>
          </w:tcPr>
          <w:p/>
        </w:tc>
      </w:tr>
      <w:tr>
        <w:tc>
          <w:tcPr>
            <w:tcW w:w="2347" w:type="dxa"/>
            <w:tcBorders>
              <w:top w:val="nil"/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8-09-12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Бандаж ортопедический на верхнюю конечность для улучшения лимфовенозного оттока, в том числе после ампутации молочной железы</w:t>
            </w:r>
          </w:p>
        </w:tc>
        <w:tc>
          <w:tcPr>
            <w:tcW w:w="1217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 менее 6 месяцев</w:t>
            </w:r>
          </w:p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8-09-13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Бандаж ортопедический поддерживающий или фиксирующий из хлопчатобумажных или эластичных тканей, в том числе бандаж-грация-трусы,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бандаж-трусы, бандаж-панталоны на область живота при ослаблении мышц брюшной стенки, опущении органов, после операций на органах брюшной полости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8-09-14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Бандаж торакальный ортопедический после операции на сердце и при травмах грудной клетки</w:t>
            </w:r>
          </w:p>
        </w:tc>
        <w:tc>
          <w:tcPr>
            <w:tcW w:w="1217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8-09-15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Бандаж-суспензорий</w:t>
            </w:r>
          </w:p>
        </w:tc>
        <w:tc>
          <w:tcPr>
            <w:tcW w:w="1217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 менее 1 года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8-09-16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Бандаж грыжевой (паховый, скротальный) односторонний, двухсторонний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8-09-16-01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Бандаж грыжевой паховый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8-09-16-02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Бандаж грыжевой скротальный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8-09-17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Головодержатель полужесткой фиксации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8-09-18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Головодержатель жесткой фиксации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8-09-19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Бандаж на коленный сустав (наколенник)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8-09-20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Бандаж компрессионный на нижнюю конечность</w:t>
            </w:r>
          </w:p>
        </w:tc>
        <w:tc>
          <w:tcPr>
            <w:tcW w:w="1217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8-09-21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Бюстгальтер (лиф-крепление) и (или) грация (полуграция) для фиксации экзопротеза молочной железы</w:t>
            </w:r>
          </w:p>
        </w:tc>
        <w:tc>
          <w:tcPr>
            <w:tcW w:w="1217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 менее 6 месяцев</w:t>
            </w:r>
          </w:p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8-09-22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Корсет мягкой фиксации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8-09-22-01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Корсет мягкой фиксации на крестцово-поясничный отдел позвоночника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8-09-22-02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Корсет мягкой фиксации на поясничный отдел позвоночника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8-09-22-03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Корсет мягкой фиксации на поясничный и нижне-грудной отдел позвоночника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8-09-22-04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Корсет мягкой фиксации на нижне-грудной отдел позвоночника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8-09-22-05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Корсет мягкой фиксации на поясничный, нижне-грудной и грудной отдел позвоночника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8-09-22-06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Корсет мягкой фиксации на грудной отдел позвоночника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8-09-22-07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Корсет мягкой фиксации на поясничный, нижне-грудной, грудной и верхне-грудной отдел позвоночника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8-09-22-08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Корсет мягкой фиксации на верхне-грудной отдел позвоночника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8-09-23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Корсет полужесткой фиксации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8-09-23-01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Корсет полужесткой фиксации на крестцово-поясничный отдел позвоночника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8-09-23-02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Корсет полужесткой фиксации на поясничный отдел позвоночника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8-09-23-03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Корсет полужесткой фиксации на поясничный и нижне-грудной отдел позвоночника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8-09-23-04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Корсет полужесткой фиксации на нижне-грудной отдел позвоночника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8-09-23-05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Корсет полужесткой фиксации на поясничный, нижне-грудной и грудной отдел позвоночника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8-09-23-06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Корсет полужесткой фиксации на грудной отдел позвоночника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8-09-23-07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Корсет полужесткой фиксации на поясничный, нижне-грудной, грудной и верхне-грудной отдел позвоночника</w:t>
            </w:r>
          </w:p>
        </w:tc>
        <w:tc>
          <w:tcPr>
            <w:tcW w:w="1217" w:type="dxa"/>
            <w:tcBorders>
              <w:top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8-09-23-08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Корсет полужесткой фиксации на верхне-грудной отдел позвоночника</w:t>
            </w:r>
          </w:p>
        </w:tc>
        <w:tc>
          <w:tcPr>
            <w:tcBorders>
              <w:top w:val="nil"/>
            </w:tcBorders>
            <w:vMerge w:val="continue"/>
          </w:tcPr>
          <w:p/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8-09-24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Корсет жесткой фиксации</w:t>
            </w:r>
          </w:p>
        </w:tc>
        <w:tc>
          <w:tcPr>
            <w:tcW w:w="121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 менее 2 лет (для детей-инвалидов нс менее 1 года)</w:t>
            </w:r>
          </w:p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8-09-24-01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Корсет жесткой фиксации на крестцово-поясничный отдел позвоночника</w:t>
            </w:r>
          </w:p>
        </w:tc>
        <w:tc>
          <w:tcPr>
            <w:vMerge w:val="continue"/>
          </w:tcPr>
          <w:p/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8-09-24-02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Корсет жесткой фиксации на поясничный отдел позвоночника</w:t>
            </w:r>
          </w:p>
        </w:tc>
        <w:tc>
          <w:tcPr>
            <w:vMerge w:val="continue"/>
          </w:tcPr>
          <w:p/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8-09-24-03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Корсет жесткой фиксации на поясничный и грудной отдел позвоночника</w:t>
            </w:r>
          </w:p>
        </w:tc>
        <w:tc>
          <w:tcPr>
            <w:vMerge w:val="continue"/>
          </w:tcPr>
          <w:p/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8-09-24-04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Корсет жесткой фиксации на крестцовый, поясничный и грудной отдел позвоночника</w:t>
            </w:r>
          </w:p>
        </w:tc>
        <w:tc>
          <w:tcPr>
            <w:vMerge w:val="continue"/>
          </w:tcPr>
          <w:p/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8-09-25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Корсет функционально-корригирующий</w:t>
            </w:r>
          </w:p>
        </w:tc>
        <w:tc>
          <w:tcPr>
            <w:vMerge w:val="continue"/>
          </w:tcPr>
          <w:p/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8-09-26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Реклинатор - корректор осанки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6 месяцев</w:t>
            </w:r>
          </w:p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8-09-27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Аппарат на кисть</w:t>
            </w:r>
          </w:p>
        </w:tc>
        <w:tc>
          <w:tcPr>
            <w:tcW w:w="1217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 менее 2 лет (для детей-инвалидов - не менее 1 года)</w:t>
            </w:r>
          </w:p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8-09-28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Аппарат на кисть и лучезапястный сустав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8-09-29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Аппарат на лучезапястный сустав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8-09-30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Аппарат на локтевой сустав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8-09-31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Аппарат на кисть, лучезапястный и локтевой суставы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8-09-32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Аппарат на лучезапястный и локтевой суставы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8-09-33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Аппарат на локтевой и плечевой суставы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8-09-34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Аппарат на лучезапястный, локтевой и плечевой суставы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8-09-35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Аппарат на плечевой сустав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8-09-36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Аппарат на всю руку</w:t>
            </w:r>
          </w:p>
        </w:tc>
        <w:tc>
          <w:tcPr>
            <w:tcW w:w="1217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8-09-37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Аппарат на голеностопный сустав</w:t>
            </w:r>
          </w:p>
        </w:tc>
        <w:tc>
          <w:tcPr>
            <w:tcW w:w="1217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 менее 1 года</w:t>
            </w:r>
          </w:p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8-09-37-01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Аппарат на голеностопный сустав с двойным следом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8-09-38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Аппарат на голеностопный и коленный суставы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8-09-39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Аппарат на коленный сустав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8-09-40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Аппарат на тазобедренный сустав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8-09-41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Аппарат на коленный и тазобедренный суставы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8-09-42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Аппарат на всю ногу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8-09-43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Аппарат на нижние конечности и туловище (ортез)</w:t>
            </w:r>
          </w:p>
        </w:tc>
        <w:tc>
          <w:tcPr>
            <w:tcW w:w="1217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8-09-44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Тутор на лучезапястный сустав</w:t>
            </w:r>
          </w:p>
        </w:tc>
        <w:tc>
          <w:tcPr>
            <w:tcW w:w="121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 менее 2 лет (для детей-инвалидов - не менее 1 года)</w:t>
            </w:r>
          </w:p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8-09-45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Тутор на предплечье</w:t>
            </w:r>
          </w:p>
        </w:tc>
        <w:tc>
          <w:tcPr>
            <w:vMerge w:val="continue"/>
          </w:tcPr>
          <w:p/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8-09-46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Тутор на локтевой сустав</w:t>
            </w:r>
          </w:p>
        </w:tc>
        <w:tc>
          <w:tcPr>
            <w:vMerge w:val="continue"/>
          </w:tcPr>
          <w:p/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8-09-47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Тутор на плечевой сустав</w:t>
            </w:r>
          </w:p>
        </w:tc>
        <w:tc>
          <w:tcPr>
            <w:vMerge w:val="continue"/>
          </w:tcPr>
          <w:p/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8-09-48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Тутор на всю руку</w:t>
            </w:r>
          </w:p>
        </w:tc>
        <w:tc>
          <w:tcPr>
            <w:vMerge w:val="continue"/>
          </w:tcPr>
          <w:p/>
        </w:tc>
      </w:tr>
      <w:tr>
        <w:tc>
          <w:tcPr>
            <w:tcW w:w="2347" w:type="dxa"/>
            <w:tcBorders>
              <w:top w:val="nil"/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8-09-49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Тутор на голеностопный сустав</w:t>
            </w:r>
          </w:p>
        </w:tc>
        <w:tc>
          <w:tcPr>
            <w:tcW w:w="1217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 менее 1 года</w:t>
            </w:r>
          </w:p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8-09-50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Тутор косметический на голень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8-09-51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Тутор на коленный сустав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8-09-52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Тутор на тазобедренный сустав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top w:val="nil"/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8-09-53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Тутор на коленный и тазобедренный суставы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8-09-54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Тутор на всю ногу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8-09-55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Бандаж на лучезапястный сустав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8-09-56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Бандаж на запястье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8-09-57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Бандаж на локтевой сустав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8-09-58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Бандаж на плечевой сустав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8-09-59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Бандаж на верхнюю конечность - "косынка"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8-09-60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Бандаж на шейный отдел позвоночника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8-09-61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Бандаж на тазобедренный сустав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8-09-62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Бандаж на голеностопный сустав</w:t>
            </w:r>
          </w:p>
        </w:tc>
        <w:tc>
          <w:tcPr>
            <w:tcW w:w="1217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347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8-09-63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Аппарат на голеностопный и коленный суставы с микропроцессорным управлением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2 лет (для детей-инвалидов - не менее 1 года)</w:t>
            </w:r>
          </w:p>
        </w:tc>
      </w:tr>
      <w:tr>
        <w:tc>
          <w:tcPr>
            <w:tcW w:w="2347" w:type="dxa"/>
            <w:tcBorders>
              <w:bottom w:val="nil"/>
            </w:tcBorders>
            <w:vMerge w:val="restart"/>
          </w:tcPr>
          <w:p>
            <w:pPr>
              <w:pStyle w:val="0"/>
              <w:outlineLvl w:val="2"/>
            </w:pPr>
            <w:hyperlink w:history="0" r:id="rId22" w:tooltip="Распоряжение Правительства РФ от 30.12.2005 N 2347-р (ред. от 10.11.2023) &lt;О федеральном перечне реабилитационных мероприятий, технических средств реабилитации и услуг, предоставляемых инвалиду&gt; {КонсультантПлюс}">
              <w:r>
                <w:rPr>
                  <w:sz w:val="24"/>
                  <w:color w:val="0000ff"/>
                </w:rPr>
                <w:t xml:space="preserve">8.1</w:t>
              </w:r>
            </w:hyperlink>
            <w:r>
              <w:rPr>
                <w:sz w:val="24"/>
              </w:rPr>
              <w:t xml:space="preserve">. Высокофункциональные протезы с микропроцессорным управлением</w:t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8.1-04</w:t>
            </w:r>
          </w:p>
        </w:tc>
        <w:tc>
          <w:tcPr>
            <w:gridSpan w:val="2"/>
            <w:tcW w:w="5252" w:type="dxa"/>
          </w:tcPr>
          <w:p>
            <w:pPr>
              <w:pStyle w:val="0"/>
            </w:pPr>
            <w:r>
              <w:rPr>
                <w:sz w:val="24"/>
              </w:rPr>
              <w:t xml:space="preserve">Протезы верхних конечностей с микропроцессорным управлением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8.1-04-01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Протез кисти с микропроцессорным управлением, в том числе при частичном вычленении кисти и недоразвитии конечности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2 лет (для детей-инвалидов не менее 1 года)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8.1-04-02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Протез предплечья с микропроцессорным управлением, в том числе при недоразвитии конечности</w:t>
            </w:r>
          </w:p>
        </w:tc>
        <w:tc>
          <w:tcPr>
            <w:tcW w:w="121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 менее 3 лет (для детей-инвалидов - не менее 1 года)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8.1-04-03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Протез плеча с микропроцессорным управлением, в том числе при недоразвитии конечности</w:t>
            </w:r>
          </w:p>
        </w:tc>
        <w:tc>
          <w:tcPr>
            <w:vMerge w:val="continue"/>
          </w:tcPr>
          <w:p/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8.1-05</w:t>
            </w:r>
          </w:p>
        </w:tc>
        <w:tc>
          <w:tcPr>
            <w:gridSpan w:val="2"/>
            <w:tcW w:w="5252" w:type="dxa"/>
          </w:tcPr>
          <w:p>
            <w:pPr>
              <w:pStyle w:val="0"/>
            </w:pPr>
            <w:r>
              <w:rPr>
                <w:sz w:val="24"/>
              </w:rPr>
              <w:t xml:space="preserve">Протезы с микропроцессорным управлением после вычленения плеча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8.1-05-01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Протез после вычленения плеча с микропроцессорным управлением, в том числе с электромеханическим приводом и контактной системой управления, в том числе при недоразвитии конечности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3 лет (для детей-инвалидов не менее 1 года)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8.1-07</w:t>
            </w:r>
          </w:p>
        </w:tc>
        <w:tc>
          <w:tcPr>
            <w:gridSpan w:val="2"/>
            <w:tcW w:w="5252" w:type="dxa"/>
          </w:tcPr>
          <w:p>
            <w:pPr>
              <w:pStyle w:val="0"/>
            </w:pPr>
            <w:r>
              <w:rPr>
                <w:sz w:val="24"/>
              </w:rPr>
              <w:t xml:space="preserve">Протезы нижних конечностей с микропроцессорным управлением</w:t>
            </w:r>
          </w:p>
        </w:tc>
      </w:tr>
      <w:tr>
        <w:tc>
          <w:tcPr>
            <w:tcW w:w="2347" w:type="dxa"/>
            <w:tcBorders>
              <w:top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8.1-07-12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Протез бедра модульный с микропроцессорным управлением, в том числе при недоразвитии конечности</w:t>
            </w:r>
          </w:p>
        </w:tc>
        <w:tc>
          <w:tcPr>
            <w:tcW w:w="121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 менее 2 лет (для детей-инвалидов - не менее 1 года) с заменой до трех приемных гильз в пределах установленных сроков пользования при первичном протезировании</w:t>
            </w:r>
          </w:p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8.1-07-13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Протез при вычленении бедра модульный с микропроцессорным управлением, в том числе при недоразвитии конечности</w:t>
            </w:r>
          </w:p>
        </w:tc>
        <w:tc>
          <w:tcPr>
            <w:vMerge w:val="continue"/>
          </w:tcPr>
          <w:p/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8.1-07-14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Протез голени модульный, в том числе при недоразвитии, с модулем стопы с микропроцессорным управлением</w:t>
            </w:r>
          </w:p>
        </w:tc>
        <w:tc>
          <w:tcPr>
            <w:vMerge w:val="continue"/>
          </w:tcPr>
          <w:p/>
        </w:tc>
      </w:tr>
      <w:tr>
        <w:tc>
          <w:tcPr>
            <w:tcW w:w="2347" w:type="dxa"/>
            <w:vMerge w:val="restart"/>
          </w:tcPr>
          <w:p>
            <w:pPr>
              <w:pStyle w:val="0"/>
              <w:outlineLvl w:val="1"/>
            </w:pPr>
            <w:hyperlink w:history="0" r:id="rId23" w:tooltip="Распоряжение Правительства РФ от 30.12.2005 N 2347-р (ред. от 10.11.2023) &lt;О федеральном перечне реабилитационных мероприятий, технических средств реабилитации и услуг, предоставляемых инвалиду&gt; {КонсультантПлюс}">
              <w:r>
                <w:rPr>
                  <w:sz w:val="24"/>
                  <w:color w:val="0000ff"/>
                </w:rPr>
                <w:t xml:space="preserve">9</w:t>
              </w:r>
            </w:hyperlink>
            <w:r>
              <w:rPr>
                <w:sz w:val="24"/>
              </w:rPr>
              <w:t xml:space="preserve">. Ортопедическая обувь</w:t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9-01</w:t>
            </w:r>
          </w:p>
        </w:tc>
        <w:tc>
          <w:tcPr>
            <w:gridSpan w:val="2"/>
            <w:tcW w:w="5252" w:type="dxa"/>
          </w:tcPr>
          <w:p>
            <w:pPr>
              <w:pStyle w:val="0"/>
            </w:pPr>
            <w:r>
              <w:rPr>
                <w:sz w:val="24"/>
              </w:rPr>
              <w:t xml:space="preserve">Ортопедическая обувь без утепленной подкладки</w:t>
            </w:r>
          </w:p>
        </w:tc>
      </w:tr>
      <w:tr>
        <w:tc>
          <w:tcPr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9-01-01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Ортопедическая обувь сложная без утепленной подкладки (пара)</w:t>
            </w:r>
          </w:p>
        </w:tc>
        <w:tc>
          <w:tcPr>
            <w:tcW w:w="121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 менее 6 месяцев, но не более 1 пары в 12 месячном периоде (для детей-инвалидов нс менее 3 месяцев, но не более 2 пар в 12 месячном периоде)</w:t>
            </w:r>
          </w:p>
        </w:tc>
      </w:tr>
      <w:tr>
        <w:tc>
          <w:tcPr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9-01-02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Ортопедическая обувь сложная на сохраненную конечность и обувь на протез без утепленной подкладки (пара)</w:t>
            </w:r>
          </w:p>
        </w:tc>
        <w:tc>
          <w:tcPr>
            <w:vMerge w:val="continue"/>
          </w:tcPr>
          <w:p/>
        </w:tc>
      </w:tr>
      <w:tr>
        <w:tc>
          <w:tcPr>
            <w:tcW w:w="234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9-01-03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Ортопедическая обувь на протезы при двусторонней ампутации нижних конечностей (пара)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6 месяцев (для детей инвалидов - не менее 3 месяцев)</w:t>
            </w:r>
          </w:p>
        </w:tc>
      </w:tr>
      <w:tr>
        <w:tc>
          <w:tcPr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9-01-04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Ортопедическая обувь сложная на аппарат без утепленной подкладки (пара)</w:t>
            </w:r>
          </w:p>
        </w:tc>
        <w:tc>
          <w:tcPr>
            <w:tcW w:w="121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 менее 6 месяцев, но не более 1 пары в 12 месячном периоде (для детей - инвалидов не менее 3 месяцев, но не более 2 пар в 12 месячном периоде)</w:t>
            </w:r>
          </w:p>
        </w:tc>
      </w:tr>
      <w:tr>
        <w:tc>
          <w:tcPr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9-01-05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Ортопедическая обувь сложная на аппарат и обувь на протез без утепленной подкладки (пара)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9-01-06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Вкладной башмачок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6 месяцев (для детей-инвалидов - не менее 3 месяцев)</w:t>
            </w:r>
          </w:p>
        </w:tc>
      </w:tr>
      <w:tr>
        <w:tc>
          <w:tcPr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9-01-07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Ортопедическая обувь малосложная без утепленной подкладки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1 года, но не более 1 пары в 24 месячном периоде (для детей-инвалидов - не менее 6 месяцев, но не более 1 пары в 12 месячном периоде)</w:t>
            </w:r>
          </w:p>
        </w:tc>
      </w:tr>
      <w:tr>
        <w:tc>
          <w:tcPr>
            <w:tcW w:w="2347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9-01-08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Вкладные корригирующие элементы для ортопедической обуви (в том числе стельки, полустельки)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6 месяцев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9-02</w:t>
            </w:r>
          </w:p>
        </w:tc>
        <w:tc>
          <w:tcPr>
            <w:gridSpan w:val="2"/>
            <w:tcW w:w="5252" w:type="dxa"/>
          </w:tcPr>
          <w:p>
            <w:pPr>
              <w:pStyle w:val="0"/>
            </w:pPr>
            <w:r>
              <w:rPr>
                <w:sz w:val="24"/>
              </w:rPr>
              <w:t xml:space="preserve">Ортопедическая обувь на утепленной подкладке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9-02-01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Ортопедическая обувь сложная на утепленной подкладке (пара)</w:t>
            </w:r>
          </w:p>
        </w:tc>
        <w:tc>
          <w:tcPr>
            <w:tcW w:w="121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 менее 6 месяцев, но не более 1 пары в 12 месячном периоде (для детей-инвалидов - не менее 3 месяцев, но не более 2 пар в 12 месячном периоде)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9-02-02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Ортопедическая обувь сложная на сохраненную конечность и обувь на протез на утепленной подкладке (пара)</w:t>
            </w:r>
          </w:p>
        </w:tc>
        <w:tc>
          <w:tcPr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9-02-03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Ортопедическая обувь сложная на аппарат на утепленной подкладке (пара)</w:t>
            </w:r>
          </w:p>
        </w:tc>
        <w:tc>
          <w:tcPr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9-02-04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Ортопедическая обувь сложная на аппарат и обувь на протез на утепленной подкладке (пара)</w:t>
            </w:r>
          </w:p>
        </w:tc>
        <w:tc>
          <w:tcPr>
            <w:vMerge w:val="continue"/>
          </w:tcPr>
          <w:p/>
        </w:tc>
      </w:tr>
      <w:tr>
        <w:tc>
          <w:tcPr>
            <w:tcW w:w="2347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9-02-05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Ортопедическая обувь малосложная на утепленной подкладке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1 года, но не более 1 пары в 24 месячном периоде (для детей-инвалидов не менее 6 месяцев, но не более 1 пары в 12 месячном периоде)</w:t>
            </w:r>
          </w:p>
        </w:tc>
      </w:tr>
      <w:tr>
        <w:tc>
          <w:tcPr>
            <w:tcW w:w="2347" w:type="dxa"/>
            <w:vMerge w:val="restart"/>
          </w:tcPr>
          <w:p>
            <w:pPr>
              <w:pStyle w:val="0"/>
              <w:outlineLvl w:val="1"/>
            </w:pPr>
            <w:hyperlink w:history="0" r:id="rId24" w:tooltip="Распоряжение Правительства РФ от 30.12.2005 N 2347-р (ред. от 10.11.2023) &lt;О федеральном перечне реабилитационных мероприятий, технических средств реабилитации и услуг, предоставляемых инвалиду&gt; {КонсультантПлюс}">
              <w:r>
                <w:rPr>
                  <w:sz w:val="24"/>
                  <w:color w:val="0000ff"/>
                </w:rPr>
                <w:t xml:space="preserve">10</w:t>
              </w:r>
            </w:hyperlink>
            <w:r>
              <w:rPr>
                <w:sz w:val="24"/>
              </w:rPr>
              <w:t xml:space="preserve">. Противопролежневые матрацы и подушки</w:t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10-01</w:t>
            </w:r>
          </w:p>
        </w:tc>
        <w:tc>
          <w:tcPr>
            <w:gridSpan w:val="2"/>
            <w:tcW w:w="5252" w:type="dxa"/>
          </w:tcPr>
          <w:p>
            <w:pPr>
              <w:pStyle w:val="0"/>
            </w:pPr>
            <w:r>
              <w:rPr>
                <w:sz w:val="24"/>
              </w:rPr>
              <w:t xml:space="preserve">Противопролежневые матрацы</w:t>
            </w:r>
          </w:p>
        </w:tc>
      </w:tr>
      <w:tr>
        <w:tc>
          <w:tcPr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10-01-01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Противопролежневый матрац полиуретановый</w:t>
            </w:r>
          </w:p>
        </w:tc>
        <w:tc>
          <w:tcPr>
            <w:tcW w:w="121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 менее 3 лет</w:t>
            </w:r>
          </w:p>
        </w:tc>
      </w:tr>
      <w:tr>
        <w:tc>
          <w:tcPr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10-01-02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Противопролежневый матрац гелевый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10-01-03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Противопролежневый матрац воздушный (с компрессором)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10-02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Противопролежневые подушки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10-02-01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Противопролежневая подушка полиуретановая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10-02-02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Противопролежневая подушка гелевая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10-02-03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Противопролежневая подушка воздушная</w:t>
            </w:r>
          </w:p>
        </w:tc>
        <w:tc>
          <w:tcPr>
            <w:vMerge w:val="continue"/>
          </w:tcPr>
          <w:p/>
        </w:tc>
      </w:tr>
      <w:tr>
        <w:tc>
          <w:tcPr>
            <w:tcW w:w="2347" w:type="dxa"/>
            <w:tcBorders>
              <w:bottom w:val="nil"/>
            </w:tcBorders>
            <w:vMerge w:val="restart"/>
          </w:tcPr>
          <w:p>
            <w:pPr>
              <w:pStyle w:val="0"/>
              <w:outlineLvl w:val="1"/>
            </w:pPr>
            <w:hyperlink w:history="0" r:id="rId25" w:tooltip="Распоряжение Правительства РФ от 30.12.2005 N 2347-р (ред. от 10.11.2023) &lt;О федеральном перечне реабилитационных мероприятий, технических средств реабилитации и услуг, предоставляемых инвалиду&gt; {КонсультантПлюс}">
              <w:r>
                <w:rPr>
                  <w:sz w:val="24"/>
                  <w:color w:val="0000ff"/>
                </w:rPr>
                <w:t xml:space="preserve">11</w:t>
              </w:r>
            </w:hyperlink>
            <w:r>
              <w:rPr>
                <w:sz w:val="24"/>
              </w:rPr>
              <w:t xml:space="preserve">. Приспособления для одевания, раздевания и захвата предметов</w:t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11-01</w:t>
            </w:r>
          </w:p>
        </w:tc>
        <w:tc>
          <w:tcPr>
            <w:gridSpan w:val="2"/>
            <w:tcW w:w="5252" w:type="dxa"/>
          </w:tcPr>
          <w:p>
            <w:pPr>
              <w:pStyle w:val="0"/>
            </w:pPr>
            <w:r>
              <w:rPr>
                <w:sz w:val="24"/>
              </w:rPr>
              <w:t xml:space="preserve">Приспособления для одевания, раздевания и захвата предметов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11-01-01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Приспособление для надевания рубашек</w:t>
            </w:r>
          </w:p>
        </w:tc>
        <w:tc>
          <w:tcPr>
            <w:tcW w:w="1217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 менее 5 лет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11-01-02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Приспособление для надевания колгот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11-01-03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Приспособление для надевания носков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11-01-04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Приспособление (крючок) для застегивания пуговиц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11-01-05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Захват активный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11-01-06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Захват для удержания посуды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11-01-07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Захват для открывания крышек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11-01-08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Захват для ключей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11-01-09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Крюк на длинной ручке (для открывания форточек, створок окна и прочее)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347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11-01-10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Насадка для утолщения объема письменных принадлежностей (ручки, карандаши) для удержания</w:t>
            </w:r>
          </w:p>
        </w:tc>
        <w:tc>
          <w:tcPr>
            <w:tcW w:w="1217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347" w:type="dxa"/>
            <w:tcBorders>
              <w:bottom w:val="nil"/>
            </w:tcBorders>
            <w:vMerge w:val="restart"/>
          </w:tcPr>
          <w:p>
            <w:pPr>
              <w:pStyle w:val="0"/>
              <w:outlineLvl w:val="1"/>
            </w:pPr>
            <w:hyperlink w:history="0" r:id="rId26" w:tooltip="Распоряжение Правительства РФ от 30.12.2005 N 2347-р (ред. от 10.11.2023) &lt;О федеральном перечне реабилитационных мероприятий, технических средств реабилитации и услуг, предоставляемых инвалиду&gt; {КонсультантПлюс}">
              <w:r>
                <w:rPr>
                  <w:sz w:val="24"/>
                  <w:color w:val="0000ff"/>
                </w:rPr>
                <w:t xml:space="preserve">12</w:t>
              </w:r>
            </w:hyperlink>
            <w:r>
              <w:rPr>
                <w:sz w:val="24"/>
              </w:rPr>
              <w:t xml:space="preserve">. Специальная одежда</w:t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12-01</w:t>
            </w:r>
          </w:p>
        </w:tc>
        <w:tc>
          <w:tcPr>
            <w:gridSpan w:val="2"/>
            <w:tcW w:w="5252" w:type="dxa"/>
          </w:tcPr>
          <w:p>
            <w:pPr>
              <w:pStyle w:val="0"/>
            </w:pPr>
            <w:r>
              <w:rPr>
                <w:sz w:val="24"/>
              </w:rPr>
              <w:t xml:space="preserve">Специальная одежда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12-01-01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Комплект функционально-эстетической одежды для инвалидов, в том числе с парной ампутацией верхних конечностей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6 месяцев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12-01-02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Ортопедические брюки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1 года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12-01-03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Рукавицы утепленные кожаные на меху (для инвалидов, пользующихся малогабаритными креслами-колясками)</w:t>
            </w:r>
          </w:p>
        </w:tc>
        <w:tc>
          <w:tcPr>
            <w:tcW w:w="1217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Не менее 4 месяцев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12-01-04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Шерстяной чехол на культю бедра (для инвалидов, пользующихся малогабаритными креслами-колясками)</w:t>
            </w:r>
          </w:p>
        </w:tc>
        <w:tc>
          <w:tcPr>
            <w:tcW w:w="1217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12-01-05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Пара кожаных или трикотажных перчаток (на протез верхней конечности и сохраненную конечность)</w:t>
            </w:r>
          </w:p>
        </w:tc>
        <w:tc>
          <w:tcPr>
            <w:tcW w:w="1217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Не менее 1 года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12-01-06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Пара кожаных перчаток (на протезы обеих верхних конечностей)</w:t>
            </w:r>
          </w:p>
        </w:tc>
        <w:tc>
          <w:tcPr>
            <w:tcW w:w="1217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12-01-07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Пара кожаных перчаток на деформированные верхние конечности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2 лет</w:t>
            </w:r>
          </w:p>
        </w:tc>
      </w:tr>
      <w:tr>
        <w:tc>
          <w:tcPr>
            <w:tcW w:w="2347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12-01-08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Кожаная перчатка на утепленной подкладке на кисть сохранившейся верхней конечности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1 года</w:t>
            </w:r>
          </w:p>
        </w:tc>
      </w:tr>
      <w:tr>
        <w:tc>
          <w:tcPr>
            <w:tcW w:w="2347" w:type="dxa"/>
            <w:vMerge w:val="restart"/>
          </w:tcPr>
          <w:p>
            <w:pPr>
              <w:pStyle w:val="0"/>
              <w:outlineLvl w:val="1"/>
            </w:pPr>
            <w:hyperlink w:history="0" r:id="rId27" w:tooltip="Распоряжение Правительства РФ от 30.12.2005 N 2347-р (ред. от 10.11.2023) &lt;О федеральном перечне реабилитационных мероприятий, технических средств реабилитации и услуг, предоставляемых инвалиду&gt; {КонсультантПлюс}">
              <w:r>
                <w:rPr>
                  <w:sz w:val="24"/>
                  <w:color w:val="0000ff"/>
                </w:rPr>
                <w:t xml:space="preserve">13</w:t>
              </w:r>
            </w:hyperlink>
            <w:r>
              <w:rPr>
                <w:sz w:val="24"/>
              </w:rPr>
              <w:t xml:space="preserve">. Специальные устройства для чтения говорящих книг", для оптической коррекции слабовидения</w:t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13-01</w:t>
            </w:r>
          </w:p>
        </w:tc>
        <w:tc>
          <w:tcPr>
            <w:gridSpan w:val="2"/>
            <w:tcW w:w="5252" w:type="dxa"/>
          </w:tcPr>
          <w:p>
            <w:pPr>
              <w:pStyle w:val="0"/>
            </w:pPr>
            <w:r>
              <w:rPr>
                <w:sz w:val="24"/>
              </w:rPr>
              <w:t xml:space="preserve">Специальные устройства для чтения "говорящих книг", для оптической коррекции слабовидения</w:t>
            </w:r>
          </w:p>
        </w:tc>
      </w:tr>
      <w:tr>
        <w:tc>
          <w:tcPr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13-01-01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Специальное устройство для чтения "говорящих книг" на флэш-картах</w:t>
            </w:r>
          </w:p>
        </w:tc>
        <w:tc>
          <w:tcPr>
            <w:tcW w:w="121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 менее 5 лет</w:t>
            </w:r>
          </w:p>
        </w:tc>
      </w:tr>
      <w:tr>
        <w:tc>
          <w:tcPr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13-01-02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Электронный ручной видеоувеличитель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13-01-03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Электронный стационарный видеоувеличитель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13-01-04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Лупа ручная, опорная, лупа с подсветкой с увеличением до 10 крат</w:t>
            </w:r>
          </w:p>
        </w:tc>
        <w:tc>
          <w:tcPr>
            <w:vMerge w:val="continue"/>
          </w:tcPr>
          <w:p/>
        </w:tc>
      </w:tr>
      <w:tr>
        <w:tc>
          <w:tcPr>
            <w:tcW w:w="2347" w:type="dxa"/>
            <w:vMerge w:val="restart"/>
          </w:tcPr>
          <w:p>
            <w:pPr>
              <w:pStyle w:val="0"/>
              <w:outlineLvl w:val="1"/>
            </w:pPr>
            <w:hyperlink w:history="0" r:id="rId28" w:tooltip="Распоряжение Правительства РФ от 30.12.2005 N 2347-р (ред. от 10.11.2023) &lt;О федеральном перечне реабилитационных мероприятий, технических средств реабилитации и услуг, предоставляемых инвалиду&gt; {КонсультантПлюс}">
              <w:r>
                <w:rPr>
                  <w:sz w:val="24"/>
                  <w:color w:val="0000ff"/>
                </w:rPr>
                <w:t xml:space="preserve">14</w:t>
              </w:r>
            </w:hyperlink>
            <w:r>
              <w:rPr>
                <w:sz w:val="24"/>
              </w:rPr>
              <w:t xml:space="preserve">. Собаки-проводники с комплектом снаряжения </w:t>
            </w:r>
            <w:hyperlink w:history="0" w:anchor="P1508" w:tooltip="&lt;3&gt; Правила обеспечения собаками-проводниками утверждены постановлением Правительства Российской Федерации от 30 ноября 2005 г. N 708 &quot;Об утверждении Правил обеспечения инвалидов собаками-проводниками и выплаты ежегодной денежной компенсации расходов на содержание и ветеринарное обслуживание собак-проводников&quot;.">
              <w:r>
                <w:rPr>
                  <w:sz w:val="24"/>
                  <w:color w:val="0000ff"/>
                </w:rPr>
                <w:t xml:space="preserve">&lt;3&gt;</w:t>
              </w:r>
            </w:hyperlink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14-01</w:t>
            </w:r>
          </w:p>
        </w:tc>
        <w:tc>
          <w:tcPr>
            <w:gridSpan w:val="2"/>
            <w:tcW w:w="5252" w:type="dxa"/>
          </w:tcPr>
          <w:p>
            <w:pPr>
              <w:pStyle w:val="0"/>
            </w:pPr>
            <w:r>
              <w:rPr>
                <w:sz w:val="24"/>
              </w:rPr>
              <w:t xml:space="preserve">Собаки-проводники с комплектом снаряжения</w:t>
            </w:r>
          </w:p>
        </w:tc>
      </w:tr>
      <w:tr>
        <w:tc>
          <w:tcPr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14-01-01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Собака-проводник с комплектом снаряжения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Бессрочно</w:t>
            </w:r>
          </w:p>
        </w:tc>
      </w:tr>
      <w:tr>
        <w:tc>
          <w:tcPr>
            <w:tcW w:w="2347" w:type="dxa"/>
            <w:vMerge w:val="restart"/>
          </w:tcPr>
          <w:p>
            <w:pPr>
              <w:pStyle w:val="0"/>
              <w:outlineLvl w:val="1"/>
            </w:pPr>
            <w:hyperlink w:history="0" r:id="rId29" w:tooltip="Распоряжение Правительства РФ от 30.12.2005 N 2347-р (ред. от 10.11.2023) &lt;О федеральном перечне реабилитационных мероприятий, технических средств реабилитации и услуг, предоставляемых инвалиду&gt; {КонсультантПлюс}">
              <w:r>
                <w:rPr>
                  <w:sz w:val="24"/>
                  <w:color w:val="0000ff"/>
                </w:rPr>
                <w:t xml:space="preserve">15</w:t>
              </w:r>
            </w:hyperlink>
            <w:r>
              <w:rPr>
                <w:sz w:val="24"/>
              </w:rPr>
              <w:t xml:space="preserve">. Медицинские термометры и тонометры с речевым выходом</w:t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15-01</w:t>
            </w:r>
          </w:p>
        </w:tc>
        <w:tc>
          <w:tcPr>
            <w:gridSpan w:val="2"/>
            <w:tcW w:w="5252" w:type="dxa"/>
          </w:tcPr>
          <w:p>
            <w:pPr>
              <w:pStyle w:val="0"/>
            </w:pPr>
            <w:r>
              <w:rPr>
                <w:sz w:val="24"/>
              </w:rPr>
              <w:t xml:space="preserve">Медицинские термометры и тонометры с речевым выходом</w:t>
            </w:r>
          </w:p>
        </w:tc>
      </w:tr>
      <w:tr>
        <w:tc>
          <w:tcPr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15-01-01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Медицинский термометр с речевым выходом</w:t>
            </w:r>
          </w:p>
        </w:tc>
        <w:tc>
          <w:tcPr>
            <w:tcW w:w="121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 менее 7 лет</w:t>
            </w:r>
          </w:p>
        </w:tc>
      </w:tr>
      <w:tr>
        <w:tc>
          <w:tcPr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15-01-02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Медицинский тонометр с речевым выходом</w:t>
            </w:r>
          </w:p>
        </w:tc>
        <w:tc>
          <w:tcPr>
            <w:vMerge w:val="continue"/>
          </w:tcPr>
          <w:p/>
        </w:tc>
      </w:tr>
      <w:tr>
        <w:tc>
          <w:tcPr>
            <w:tcW w:w="2347" w:type="dxa"/>
            <w:vMerge w:val="restart"/>
          </w:tcPr>
          <w:p>
            <w:pPr>
              <w:pStyle w:val="0"/>
              <w:outlineLvl w:val="1"/>
            </w:pPr>
            <w:hyperlink w:history="0" r:id="rId30" w:tooltip="Распоряжение Правительства РФ от 30.12.2005 N 2347-р (ред. от 10.11.2023) &lt;О федеральном перечне реабилитационных мероприятий, технических средств реабилитации и услуг, предоставляемых инвалиду&gt; {КонсультантПлюс}">
              <w:r>
                <w:rPr>
                  <w:sz w:val="24"/>
                  <w:color w:val="0000ff"/>
                </w:rPr>
                <w:t xml:space="preserve">16</w:t>
              </w:r>
            </w:hyperlink>
            <w:r>
              <w:rPr>
                <w:sz w:val="24"/>
              </w:rPr>
              <w:t xml:space="preserve">. Сигнализаторы звука световые и вибрационные</w:t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16-01</w:t>
            </w:r>
          </w:p>
        </w:tc>
        <w:tc>
          <w:tcPr>
            <w:gridSpan w:val="2"/>
            <w:tcW w:w="5252" w:type="dxa"/>
          </w:tcPr>
          <w:p>
            <w:pPr>
              <w:pStyle w:val="0"/>
            </w:pPr>
            <w:r>
              <w:rPr>
                <w:sz w:val="24"/>
              </w:rPr>
              <w:t xml:space="preserve">Сигнализаторы звука световые и вибрационные</w:t>
            </w:r>
          </w:p>
        </w:tc>
      </w:tr>
      <w:tr>
        <w:tc>
          <w:tcPr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16-01-01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Сигнализатор звука цифровой со световой индикацией</w:t>
            </w:r>
          </w:p>
        </w:tc>
        <w:tc>
          <w:tcPr>
            <w:tcW w:w="121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 менее 5 лет</w:t>
            </w:r>
          </w:p>
        </w:tc>
      </w:tr>
      <w:tr>
        <w:tc>
          <w:tcPr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16-01-02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Сигнализатор звука цифровой с вибрационной индикацией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16-01-03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Сигнализатор звука цифровой с вибрационной и световой индикацией</w:t>
            </w:r>
          </w:p>
        </w:tc>
        <w:tc>
          <w:tcPr>
            <w:vMerge w:val="continue"/>
          </w:tcPr>
          <w:p/>
        </w:tc>
      </w:tr>
      <w:tr>
        <w:tc>
          <w:tcPr>
            <w:tcW w:w="2347" w:type="dxa"/>
            <w:tcBorders>
              <w:bottom w:val="nil"/>
            </w:tcBorders>
            <w:vMerge w:val="restart"/>
          </w:tcPr>
          <w:p>
            <w:pPr>
              <w:pStyle w:val="0"/>
              <w:outlineLvl w:val="1"/>
            </w:pPr>
            <w:hyperlink w:history="0" r:id="rId31" w:tooltip="Распоряжение Правительства РФ от 30.12.2005 N 2347-р (ред. от 10.11.2023) &lt;О федеральном перечне реабилитационных мероприятий, технических средств реабилитации и услуг, предоставляемых инвалиду&gt; {КонсультантПлюс}">
              <w:r>
                <w:rPr>
                  <w:sz w:val="24"/>
                  <w:color w:val="0000ff"/>
                </w:rPr>
                <w:t xml:space="preserve">17</w:t>
              </w:r>
            </w:hyperlink>
            <w:r>
              <w:rPr>
                <w:sz w:val="24"/>
              </w:rPr>
              <w:t xml:space="preserve">. Слуховые аппараты, в том числе с ушными вкладышами индивидуального изготовления</w:t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17-01</w:t>
            </w:r>
          </w:p>
        </w:tc>
        <w:tc>
          <w:tcPr>
            <w:gridSpan w:val="2"/>
            <w:tcW w:w="5252" w:type="dxa"/>
          </w:tcPr>
          <w:p>
            <w:pPr>
              <w:pStyle w:val="0"/>
            </w:pPr>
            <w:r>
              <w:rPr>
                <w:sz w:val="24"/>
              </w:rPr>
              <w:t xml:space="preserve">Слуховые аппараты, в том числе с ушными вкладышами индивидуального изготовления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17-01-01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Слуховой аппарат аналоговый заушный сверхмощный</w:t>
            </w:r>
          </w:p>
        </w:tc>
        <w:tc>
          <w:tcPr>
            <w:tcW w:w="1217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 менее 4 лет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17-01-02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Слуховой аппарат аналоговый заушный мощный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17-01-03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Слуховой аппарат аналоговый заушный средней мощности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17-01-04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Слуховой аппарат аналоговый заушный слабой мощности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17-01-05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Слуховой аппарат цифровой заушный сверхмощный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17-01-06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Слуховой аппарат цифровой заушный мощный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17-01-07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Слуховой аппарат цифровой заушный средней мощности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17-01-08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Слуховой аппарат цифровой заушный слабой мощности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17-01-09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Слуховой аппарат карманный супермощный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17-01-10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Слуховой аппарат карманный мощный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17-01-11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Слуховой аппарат цифровой заушный для открытого протезирования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17-01-12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Слуховой аппарат цифровой внутриушной мощный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17-01-13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Слуховой аппарат цифровой внутриушной средней мощности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17-01-14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Слуховой аппарат цифровой внутриушной слабой мощности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17-01-15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Слуховой аппарат костной проводимости (неимплантируемый)</w:t>
            </w:r>
          </w:p>
        </w:tc>
        <w:tc>
          <w:tcPr>
            <w:tcW w:w="1217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347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17-01-16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Вкладыш ушной индивидуального изготовления (для слухового аппарата)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1 года</w:t>
            </w:r>
          </w:p>
        </w:tc>
      </w:tr>
      <w:tr>
        <w:tc>
          <w:tcPr>
            <w:tcW w:w="2347" w:type="dxa"/>
            <w:vMerge w:val="restart"/>
          </w:tcPr>
          <w:p>
            <w:pPr>
              <w:pStyle w:val="0"/>
              <w:outlineLvl w:val="1"/>
            </w:pPr>
            <w:hyperlink w:history="0" r:id="rId32" w:tooltip="Распоряжение Правительства РФ от 30.12.2005 N 2347-р (ред. от 10.11.2023) &lt;О федеральном перечне реабилитационных мероприятий, технических средств реабилитации и услуг, предоставляемых инвалиду&gt; {КонсультантПлюс}">
              <w:r>
                <w:rPr>
                  <w:sz w:val="24"/>
                  <w:color w:val="0000ff"/>
                </w:rPr>
                <w:t xml:space="preserve">18</w:t>
              </w:r>
            </w:hyperlink>
            <w:r>
              <w:rPr>
                <w:sz w:val="24"/>
              </w:rPr>
              <w:t xml:space="preserve">. Телевизоры с телетекстом для приема программ со скрытыми субтитрами</w:t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18-01</w:t>
            </w:r>
          </w:p>
        </w:tc>
        <w:tc>
          <w:tcPr>
            <w:gridSpan w:val="2"/>
            <w:tcW w:w="5252" w:type="dxa"/>
          </w:tcPr>
          <w:p>
            <w:pPr>
              <w:pStyle w:val="0"/>
            </w:pPr>
            <w:r>
              <w:rPr>
                <w:sz w:val="24"/>
              </w:rPr>
              <w:t xml:space="preserve">Телевизоры с телетекстом для приема программ со скрытыми субтитрами</w:t>
            </w:r>
          </w:p>
        </w:tc>
      </w:tr>
      <w:tr>
        <w:tc>
          <w:tcPr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18-01-01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Телевизор с телетекстом для приема программ со скрытыми субтитрами с диагональю не менее 80 см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7 лет</w:t>
            </w:r>
          </w:p>
        </w:tc>
      </w:tr>
      <w:tr>
        <w:tc>
          <w:tcPr>
            <w:tcW w:w="2347" w:type="dxa"/>
            <w:vMerge w:val="restart"/>
          </w:tcPr>
          <w:p>
            <w:pPr>
              <w:pStyle w:val="0"/>
              <w:outlineLvl w:val="1"/>
            </w:pPr>
            <w:hyperlink w:history="0" r:id="rId33" w:tooltip="Распоряжение Правительства РФ от 30.12.2005 N 2347-р (ред. от 10.11.2023) &lt;О федеральном перечне реабилитационных мероприятий, технических средств реабилитации и услуг, предоставляемых инвалиду&gt; {КонсультантПлюс}">
              <w:r>
                <w:rPr>
                  <w:sz w:val="24"/>
                  <w:color w:val="0000ff"/>
                </w:rPr>
                <w:t xml:space="preserve">19</w:t>
              </w:r>
            </w:hyperlink>
            <w:r>
              <w:rPr>
                <w:sz w:val="24"/>
              </w:rPr>
              <w:t xml:space="preserve">. Телефонные устройства с функцией видеосвязи, навигации и текстовым выходом</w:t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19-01</w:t>
            </w:r>
          </w:p>
        </w:tc>
        <w:tc>
          <w:tcPr>
            <w:gridSpan w:val="2"/>
            <w:tcW w:w="5252" w:type="dxa"/>
          </w:tcPr>
          <w:p>
            <w:pPr>
              <w:pStyle w:val="0"/>
            </w:pPr>
            <w:r>
              <w:rPr>
                <w:sz w:val="24"/>
              </w:rPr>
              <w:t xml:space="preserve">Телефонные устройства с функцией видеосвязи, навигации и текстовым выходом</w:t>
            </w:r>
          </w:p>
        </w:tc>
      </w:tr>
      <w:tr>
        <w:tc>
          <w:tcPr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19-01-01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Телефонное устройство с функцией видеосвязи, навигации и текстовым выходом</w:t>
            </w:r>
          </w:p>
        </w:tc>
        <w:tc>
          <w:tcPr>
            <w:tcW w:w="121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 менее 5 лет</w:t>
            </w:r>
          </w:p>
        </w:tc>
      </w:tr>
      <w:tr>
        <w:tc>
          <w:tcPr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19-01-02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Телефонное устройство с функцией невизуальной навигации</w:t>
            </w:r>
          </w:p>
        </w:tc>
        <w:tc>
          <w:tcPr>
            <w:vMerge w:val="continue"/>
          </w:tcPr>
          <w:p/>
        </w:tc>
      </w:tr>
      <w:tr>
        <w:tc>
          <w:tcPr>
            <w:tcW w:w="2347" w:type="dxa"/>
            <w:vMerge w:val="restart"/>
          </w:tcPr>
          <w:p>
            <w:pPr>
              <w:pStyle w:val="0"/>
              <w:outlineLvl w:val="1"/>
            </w:pPr>
            <w:hyperlink w:history="0" r:id="rId34" w:tooltip="Распоряжение Правительства РФ от 30.12.2005 N 2347-р (ред. от 10.11.2023) &lt;О федеральном перечне реабилитационных мероприятий, технических средств реабилитации и услуг, предоставляемых инвалиду&gt; {КонсультантПлюс}">
              <w:r>
                <w:rPr>
                  <w:sz w:val="24"/>
                  <w:color w:val="0000ff"/>
                </w:rPr>
                <w:t xml:space="preserve">20</w:t>
              </w:r>
            </w:hyperlink>
            <w:r>
              <w:rPr>
                <w:sz w:val="24"/>
              </w:rPr>
              <w:t xml:space="preserve">. Голосообразующие аппараты</w:t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20-01</w:t>
            </w:r>
          </w:p>
        </w:tc>
        <w:tc>
          <w:tcPr>
            <w:gridSpan w:val="2"/>
            <w:tcW w:w="5252" w:type="dxa"/>
          </w:tcPr>
          <w:p>
            <w:pPr>
              <w:pStyle w:val="0"/>
            </w:pPr>
            <w:r>
              <w:rPr>
                <w:sz w:val="24"/>
              </w:rPr>
              <w:t xml:space="preserve">Голосообразующие аппараты</w:t>
            </w:r>
          </w:p>
        </w:tc>
      </w:tr>
      <w:tr>
        <w:tc>
          <w:tcPr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20-01-01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Голосообразующий аппарат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5 лет</w:t>
            </w:r>
          </w:p>
        </w:tc>
      </w:tr>
      <w:tr>
        <w:tc>
          <w:tcPr>
            <w:tcW w:w="2347" w:type="dxa"/>
            <w:tcBorders>
              <w:bottom w:val="nil"/>
            </w:tcBorders>
            <w:vMerge w:val="restart"/>
          </w:tcPr>
          <w:p>
            <w:pPr>
              <w:pStyle w:val="0"/>
              <w:outlineLvl w:val="1"/>
            </w:pPr>
            <w:hyperlink w:history="0" r:id="rId35" w:tooltip="Распоряжение Правительства РФ от 30.12.2005 N 2347-р (ред. от 10.11.2023) &lt;О федеральном перечне реабилитационных мероприятий, технических средств реабилитации и услуг, предоставляемых инвалиду&gt; {КонсультантПлюс}">
              <w:r>
                <w:rPr>
                  <w:sz w:val="24"/>
                  <w:color w:val="0000ff"/>
                </w:rPr>
                <w:t xml:space="preserve">21</w:t>
              </w:r>
            </w:hyperlink>
            <w:r>
              <w:rPr>
                <w:sz w:val="24"/>
              </w:rPr>
              <w:t xml:space="preserve">. Специальные средства при нарушениях функций выделения (моче- и калоприемники)</w:t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21-01</w:t>
            </w:r>
          </w:p>
        </w:tc>
        <w:tc>
          <w:tcPr>
            <w:gridSpan w:val="2"/>
            <w:tcW w:w="5252" w:type="dxa"/>
          </w:tcPr>
          <w:p>
            <w:pPr>
              <w:pStyle w:val="0"/>
            </w:pPr>
            <w:r>
              <w:rPr>
                <w:sz w:val="24"/>
              </w:rPr>
              <w:t xml:space="preserve">Специальные средства при нарушениях функций выделения (моче- и калоприемники)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21-01-01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Однокомпонентный дренируемый калоприемник со встроенной плоской пластиной</w:t>
            </w:r>
          </w:p>
        </w:tc>
        <w:tc>
          <w:tcPr>
            <w:tcW w:w="121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 менее 24 часов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21-01-02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Однокомпонентный дренируемый калоприемник со встроенной конвексной пластиной</w:t>
            </w:r>
          </w:p>
        </w:tc>
        <w:tc>
          <w:tcPr>
            <w:vMerge w:val="continue"/>
          </w:tcPr>
          <w:p/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21-01-03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Однокомпонентный недренируемый калоприемник с фильтром со встроенной плоской пластиной</w:t>
            </w:r>
          </w:p>
        </w:tc>
        <w:tc>
          <w:tcPr>
            <w:tcW w:w="121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 менее 12 часов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21-01-04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Однокомпонентный недренируемый калоприемник с фильтром со встроенной конвексной пластиной</w:t>
            </w:r>
          </w:p>
        </w:tc>
        <w:tc>
          <w:tcPr>
            <w:vMerge w:val="continue"/>
          </w:tcPr>
          <w:p/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21-01-05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Однокомпонентный дренируемый уроприемник со встроенной плоской пластиной</w:t>
            </w:r>
          </w:p>
        </w:tc>
        <w:tc>
          <w:tcPr>
            <w:tcW w:w="1217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 менее 24 часов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21-01-06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Однокомпонентный дренируемый уроприемник со встроенной конвексной пластиной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21-01-07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Двухкомпонентный дренируемый калоприемник в комплекте:</w:t>
            </w:r>
          </w:p>
        </w:tc>
        <w:tc>
          <w:tcPr>
            <w:tcW w:w="1217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адгезивная пластина, плоская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3 суток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мешок дренируемый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24 часов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21-01-08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Двухкомпонентный дренируемый калоприемник для втянутых стом в комплекте: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адгезивная пластина, конвексная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3 суток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мешок дренируемый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24 часов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21-01-09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Двухкомпонентный недренируемый калоприемник в комплекте: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адгезивная пластина, плоская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3 суток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мешок недренируемый с фильтром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12 часов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21-01-10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Двухкомпонентный недренируемый калоприемник для втянутых стом в комплекте: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адгезивная платина, конвексная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3 суток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мешок недренируемый с фильтром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12 часов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21-01-11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Двухкомпонентный дренируемый уроприемник в комплекте: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адгезивная пластина, плоская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3 суток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уростомный мешок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24 часов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21-01-12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Двухкомпонентный дренируемый уроприемник для втянутых стом в комплекте: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адгезивная пластина, конвексная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3 суток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уростомный мешок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24 часов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21-01-13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Пояс для калоприемников и уроприемников</w:t>
            </w:r>
          </w:p>
        </w:tc>
        <w:tc>
          <w:tcPr>
            <w:tcW w:w="121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 менее 2 месяцев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21-01-14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Калоприемник из пластмассы на поясе в комплекте с мешками</w:t>
            </w:r>
          </w:p>
        </w:tc>
        <w:tc>
          <w:tcPr>
            <w:vMerge w:val="continue"/>
          </w:tcPr>
          <w:p/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21-01-15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Мочеприемник ножной (мешок для сбора мочи) дневной</w:t>
            </w:r>
          </w:p>
        </w:tc>
        <w:tc>
          <w:tcPr>
            <w:tcW w:w="121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 менее 3 суток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21-01-16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Мочеприемник прикроватный (мешок для сбора мочи) ночной</w:t>
            </w:r>
          </w:p>
        </w:tc>
        <w:tc>
          <w:tcPr>
            <w:vMerge w:val="continue"/>
          </w:tcPr>
          <w:p/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21-01-17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Пара ремешков для крепления мочеприемников (мешков для сбора мочи) к ноге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15 суток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21-01-18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Уропрезерватив с пластырем</w:t>
            </w:r>
          </w:p>
        </w:tc>
        <w:tc>
          <w:tcPr>
            <w:tcW w:w="121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 менее 24 часов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21-01-19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Уропрезерватив самоклеящийся</w:t>
            </w:r>
          </w:p>
        </w:tc>
        <w:tc>
          <w:tcPr>
            <w:vMerge w:val="continue"/>
          </w:tcPr>
          <w:p/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21-01-20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Катетер для самокатетеризации лубрицированный</w:t>
            </w:r>
          </w:p>
        </w:tc>
        <w:tc>
          <w:tcPr>
            <w:tcW w:w="121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 менее 4 часов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21-01-21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Наборы - мочеприемники для самокатетеризации: мешок - мочеприемник, катетер лубрицированный для самокатетеризации</w:t>
            </w:r>
          </w:p>
        </w:tc>
        <w:tc>
          <w:tcPr>
            <w:vMerge w:val="continue"/>
          </w:tcPr>
          <w:p/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21-01-22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Катетер уретральный длительного пользования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1 недели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21-01-23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Катетер уретральный постоянного пользования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1 месяца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21-01-24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Катетер для эпицистостомы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1 недели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21-01-25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Система (с катетером) для нефростомии</w:t>
            </w:r>
          </w:p>
        </w:tc>
        <w:tc>
          <w:tcPr>
            <w:tcW w:w="121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 менее 3 месяцев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21-01-26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Катетер мочеточниковый для уретерокутанеостомы</w:t>
            </w:r>
          </w:p>
        </w:tc>
        <w:tc>
          <w:tcPr>
            <w:vMerge w:val="continue"/>
          </w:tcPr>
          <w:p/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21-01-27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Анальный тампон (средство ухода при недержании кала)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12 часов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21-01-28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Ирригационная система для опорожнения кишечника через колостому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3 месяцев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21-01-29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Паста-герметик для защиты и выравнивания кожи вокруг стомы в тубе, не менее 60 г</w:t>
            </w:r>
          </w:p>
        </w:tc>
        <w:tc>
          <w:tcPr>
            <w:tcW w:w="1217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Не менее 1 месяца</w:t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21-01-30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Паста-герметик для защиты и выравнивания кожи вокруг стомы в полосках, не менее 60 г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21-01-31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Крем защитный в тубе, не менее 60 мл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21-01-32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Пудра (порошок) абсорбирующая в тубе, не менее 25 г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21-01-33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Защитная пленка во флаконе, не менее 50 мл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21-01-34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Защитная пленка в форме салфеток, не менее 30 шт.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21-01-35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Очиститель для кожи во флаконе, не менее 180 мл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21-01-36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Очиститель для кожи в форме салфеток, не менее 30 шт.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21-01-37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Нейтрализатор запаха во флаконе, не менее 50 мл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21-01-38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Абсорбирующие желирующие пакетики для стомных мешков, 30 шт.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21-01-39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Адгезивная пластина-полукольцо для дополнительной фиксации пластин калоприемников и уроприемников, не менее 40 шт.</w:t>
            </w:r>
          </w:p>
        </w:tc>
        <w:tc>
          <w:tcPr>
            <w:tcW w:w="1217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21-01-40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Адгезивная пластина - кожный барьер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3 суток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21-01-41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Защитные кольца для кожи вокруг стомы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24 часов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21-01-42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Тампон для стомы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12 часов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21-01-43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Однокомпонентный дренируемый калоприемник для детей (педиатрический) со встроенной плоской пластиной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24 часов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21-01-44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Однокомпонентный дренируемый уроприемник для детей (педиатрический) со встроенной плоской пластиной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24 часов</w:t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  <w:tcBorders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21-01-45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Двухкомпонентный дренируемый калоприемник для детей (педиатрический) в комплекте: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адгезивная пластина, плоская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3 суток</w:t>
            </w:r>
          </w:p>
        </w:tc>
      </w:tr>
      <w:tr>
        <w:tc>
          <w:tcPr>
            <w:tcW w:w="2347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мешок дренируемый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24 часов</w:t>
            </w:r>
          </w:p>
        </w:tc>
      </w:tr>
      <w:tr>
        <w:tc>
          <w:tcPr>
            <w:tcW w:w="2347" w:type="dxa"/>
            <w:tcBorders>
              <w:bottom w:val="nil"/>
            </w:tcBorders>
            <w:vMerge w:val="restart"/>
          </w:tcPr>
          <w:p>
            <w:pPr>
              <w:pStyle w:val="0"/>
              <w:outlineLvl w:val="1"/>
            </w:pPr>
            <w:hyperlink w:history="0" r:id="rId36" w:tooltip="Распоряжение Правительства РФ от 30.12.2005 N 2347-р (ред. от 10.11.2023) &lt;О федеральном перечне реабилитационных мероприятий, технических средств реабилитации и услуг, предоставляемых инвалиду&gt; {КонсультантПлюс}">
              <w:r>
                <w:rPr>
                  <w:sz w:val="24"/>
                  <w:color w:val="0000ff"/>
                </w:rPr>
                <w:t xml:space="preserve">22</w:t>
              </w:r>
            </w:hyperlink>
            <w:r>
              <w:rPr>
                <w:sz w:val="24"/>
              </w:rPr>
              <w:t xml:space="preserve">. Абсорбирующее белье, подгузники</w:t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22-01</w:t>
            </w:r>
          </w:p>
        </w:tc>
        <w:tc>
          <w:tcPr>
            <w:gridSpan w:val="2"/>
            <w:tcW w:w="5252" w:type="dxa"/>
          </w:tcPr>
          <w:p>
            <w:pPr>
              <w:pStyle w:val="0"/>
            </w:pPr>
            <w:r>
              <w:rPr>
                <w:sz w:val="24"/>
              </w:rPr>
              <w:t xml:space="preserve">Абсорбирующее белье, подгузники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22-01-01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Впитывающие простыни (пеленки) размером не менее 40 x 60 см (впитываемостью от 400 до 500 мл)</w:t>
            </w:r>
          </w:p>
        </w:tc>
        <w:tc>
          <w:tcPr>
            <w:tcW w:w="1217" w:type="dxa"/>
            <w:tcBorders>
              <w:bottom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 более 8 часов при выраженных нарушениях пищеварительной системы и/или мочевыделительной функции, не более 6 часов при значительно выраженных нарушениях мочевыделительной функции, в том числе при синдроме полиурии - не более 5 часов. Для детей в возрасте от 0 до 3 лет - не более 8 часов, от 4 до 7 лет - не более 6 часов, от 8 до 18 лет не более 5 часов</w:t>
            </w:r>
          </w:p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22-01-02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Впитывающие простыни (пеленки) размером не менее 60 x 60 см (впитываемостью от 800 до 1200 мл)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22-01-03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Впитывающие простыни (пеленки) размером не менее 60 x 90 см (впитываемостью от 1200 до 1900 мл)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22-01-04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Подгузники для взрослых, размер "XS" (объем талии, бедер до 60 см), с полным влагопоглощением не менее 1000 г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22-01-05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Подгузники для взрослых, размер "XS" (объем талии, бедер до 60 см), с полным влагопоглощением не менее 1200 г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22-01-06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Подгузники для взрослых, размер "S" (объем талии, бедер до 90 см), с полным влагопоглощением не менее 1000 г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22-01-07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Подгузники для взрослых, размер "S" (объем талии, бедер до 90 см), с полным влагопоглощением не менее 1400 г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22-01-08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Подгузники для взрослых, размер "M" (объем талии, бедер до 120 см), с полным влагопоглощением не менее 1300 г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22-01-09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Подгузники для взрослых, размер "M" (объем талии, бедер до 120 см), с полным влагопоглощением не менее 1800 г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22-01-10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Подгузники для взрослых, размер "L" (объем талии, бедер до 150 см), с полным влагопоглощением не менее 1450 г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c>
          <w:tcPr>
            <w:tcBorders>
              <w:bottom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22-01-11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Подгузники для взрослых, размер "L" (объем талии, бедер до 150 см), с полным влагопоглощением не менее 2000 г</w:t>
            </w:r>
          </w:p>
        </w:tc>
        <w:tc>
          <w:tcPr>
            <w:tcBorders>
              <w:bottom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22-01-12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Подгузники для взрослых, размер "XL" (объем талии, бедер до 175 см), с полным влагопоглощением не менее 1450 г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22-01-13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Подгузники для взрослых, размер "XL" (объем талии, бедер до 175 см), с полным влагопоглощением не менее 2800 г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22-01-14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Подгузники для детей весом до 5 кг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22-01-15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Подгузники для детей весом до 6 кг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22-01-16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Подгузники для детей весом до 9 кг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nil"/>
          </w:tblBorders>
        </w:tblPrEx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22-01-17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Подгузники для детей весом до 20 кг</w:t>
            </w:r>
          </w:p>
        </w:tc>
        <w:tc>
          <w:tcPr>
            <w:tcW w:w="121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347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22-01-18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Подгузники для детей весом свыше 20 кг и до 30 кг включительно</w:t>
            </w:r>
          </w:p>
        </w:tc>
        <w:tc>
          <w:tcPr>
            <w:tcW w:w="1217" w:type="dxa"/>
            <w:tcBorders>
              <w:top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347" w:type="dxa"/>
            <w:tcBorders>
              <w:top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22-01-19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Прокладки урологические для мужчин с полным влагопоглощением не менее 450 г</w:t>
            </w:r>
          </w:p>
        </w:tc>
        <w:tc>
          <w:tcPr>
            <w:tcW w:w="121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 более 8 часов при выраженных нарушениях мочевыделительной функции</w:t>
            </w:r>
          </w:p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22-01-20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Прокладки урологические для мужчин с полным влагопоглощением не менее 750 г</w:t>
            </w:r>
          </w:p>
        </w:tc>
        <w:tc>
          <w:tcPr>
            <w:vMerge w:val="continue"/>
          </w:tcPr>
          <w:p/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22-01-21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Прокладки урологические для женщин с полным влагопоглощением не менее 450 г</w:t>
            </w:r>
          </w:p>
        </w:tc>
        <w:tc>
          <w:tcPr>
            <w:vMerge w:val="continue"/>
          </w:tcPr>
          <w:p/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22-01-22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Прокладки урологические для женщин с полным влагопоглощением не менее 750 г</w:t>
            </w:r>
          </w:p>
        </w:tc>
        <w:tc>
          <w:tcPr>
            <w:vMerge w:val="continue"/>
          </w:tcPr>
          <w:p/>
        </w:tc>
      </w:tr>
      <w:tr>
        <w:tc>
          <w:tcPr>
            <w:tcW w:w="2347" w:type="dxa"/>
            <w:vMerge w:val="restart"/>
          </w:tcPr>
          <w:p>
            <w:pPr>
              <w:pStyle w:val="0"/>
              <w:outlineLvl w:val="1"/>
            </w:pPr>
            <w:hyperlink w:history="0" r:id="rId37" w:tooltip="Распоряжение Правительства РФ от 30.12.2005 N 2347-р (ред. от 10.11.2023) &lt;О федеральном перечне реабилитационных мероприятий, технических средств реабилитации и услуг, предоставляемых инвалиду&gt; {КонсультантПлюс}">
              <w:r>
                <w:rPr>
                  <w:sz w:val="24"/>
                  <w:color w:val="0000ff"/>
                </w:rPr>
                <w:t xml:space="preserve">23</w:t>
              </w:r>
            </w:hyperlink>
            <w:r>
              <w:rPr>
                <w:sz w:val="24"/>
              </w:rPr>
              <w:t xml:space="preserve">. Кресла-стулья с санитарным оснащением</w:t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23-01</w:t>
            </w:r>
          </w:p>
        </w:tc>
        <w:tc>
          <w:tcPr>
            <w:gridSpan w:val="2"/>
            <w:tcW w:w="5252" w:type="dxa"/>
          </w:tcPr>
          <w:p>
            <w:pPr>
              <w:pStyle w:val="0"/>
            </w:pPr>
            <w:r>
              <w:rPr>
                <w:sz w:val="24"/>
              </w:rPr>
              <w:t xml:space="preserve">Кресла-стулья с санитарным оснащением</w:t>
            </w:r>
          </w:p>
        </w:tc>
      </w:tr>
      <w:tr>
        <w:tc>
          <w:tcPr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23-01-01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Кресло-стул с санитарным оснащением (с колесами)</w:t>
            </w:r>
          </w:p>
        </w:tc>
        <w:tc>
          <w:tcPr>
            <w:tcW w:w="1217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Не менее 4 лет</w:t>
            </w:r>
          </w:p>
        </w:tc>
      </w:tr>
      <w:tr>
        <w:tc>
          <w:tcPr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23-01-02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Кресло-стул с санитарным оснащением (без колес)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23-01-03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Кресло-стул с санитарным оснащением пассивного типа повышенной грузоподъемности (без колес)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23-01-04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Кресло-стул с санитарным оснащением с дополнительной фиксацией (поддержкой) головы и тела, в том числе для больных ДЦП</w:t>
            </w:r>
          </w:p>
        </w:tc>
        <w:tc>
          <w:tcPr>
            <w:vMerge w:val="continue"/>
          </w:tcPr>
          <w:p/>
        </w:tc>
      </w:tr>
      <w:tr>
        <w:tc>
          <w:tcPr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23-01-05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Кресло-стул с санитарным оснащением активного типа</w:t>
            </w:r>
          </w:p>
        </w:tc>
        <w:tc>
          <w:tcPr>
            <w:vMerge w:val="continue"/>
          </w:tcPr>
          <w:p/>
        </w:tc>
      </w:tr>
      <w:tr>
        <w:tc>
          <w:tcPr>
            <w:tcW w:w="2347" w:type="dxa"/>
            <w:vMerge w:val="restart"/>
          </w:tcPr>
          <w:p>
            <w:pPr>
              <w:pStyle w:val="0"/>
              <w:outlineLvl w:val="2"/>
            </w:pPr>
            <w:hyperlink w:history="0" r:id="rId38" w:tooltip="Распоряжение Правительства РФ от 30.12.2005 N 2347-р (ред. от 10.11.2023) &lt;О федеральном перечне реабилитационных мероприятий, технических средств реабилитации и услуг, предоставляемых инвалиду&gt; {КонсультантПлюс}">
              <w:r>
                <w:rPr>
                  <w:sz w:val="24"/>
                  <w:color w:val="0000ff"/>
                </w:rPr>
                <w:t xml:space="preserve">23.1</w:t>
              </w:r>
            </w:hyperlink>
            <w:r>
              <w:rPr>
                <w:sz w:val="24"/>
              </w:rPr>
              <w:t xml:space="preserve">. Брайлевский дисплей, программное обеспечение экранного доступа</w:t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23.1-01</w:t>
            </w:r>
          </w:p>
        </w:tc>
        <w:tc>
          <w:tcPr>
            <w:gridSpan w:val="2"/>
            <w:tcW w:w="5252" w:type="dxa"/>
          </w:tcPr>
          <w:p>
            <w:pPr>
              <w:pStyle w:val="0"/>
            </w:pPr>
            <w:r>
              <w:rPr>
                <w:sz w:val="24"/>
              </w:rPr>
              <w:t xml:space="preserve">Брайлевский дисплей, программное обеспечение экранного доступа для инвалидов, в том числе детей-инвалидов</w:t>
            </w:r>
          </w:p>
        </w:tc>
      </w:tr>
      <w:tr>
        <w:tc>
          <w:tcPr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23.1-01-01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Брайлевский дисплей для инвалидов, в том числе детей-инвалидов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Не менее 7 лет</w:t>
            </w:r>
          </w:p>
        </w:tc>
      </w:tr>
      <w:tr>
        <w:tc>
          <w:tcPr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23.1-01-02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Программное обеспечение экранного доступа для инвалидов, в том числе детей-инвалидов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Бессрочно</w:t>
            </w:r>
          </w:p>
        </w:tc>
      </w:tr>
      <w:tr>
        <w:tc>
          <w:tcPr>
            <w:tcW w:w="2347" w:type="dxa"/>
            <w:vMerge w:val="restart"/>
          </w:tcPr>
          <w:p>
            <w:pPr>
              <w:pStyle w:val="0"/>
              <w:outlineLvl w:val="2"/>
            </w:pPr>
            <w:hyperlink w:history="0" r:id="rId39" w:tooltip="Распоряжение Правительства РФ от 30.12.2005 N 2347-р (ред. от 10.11.2023) &lt;О федеральном перечне реабилитационных мероприятий, технических средств реабилитации и услуг, предоставляемых инвалиду&gt; {КонсультантПлюс}">
              <w:r>
                <w:rPr>
                  <w:sz w:val="24"/>
                  <w:color w:val="0000ff"/>
                </w:rPr>
                <w:t xml:space="preserve">23.2</w:t>
              </w:r>
            </w:hyperlink>
            <w:r>
              <w:rPr>
                <w:sz w:val="24"/>
              </w:rPr>
              <w:t xml:space="preserve">. Вспомогательные электронные средства ориентации с функциями определения расстояния до объектов, определения категорий объектов, лиц людей, с вибрационной индикацией и речевым выходом</w:t>
            </w:r>
          </w:p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23.2-01</w:t>
            </w:r>
          </w:p>
        </w:tc>
        <w:tc>
          <w:tcPr>
            <w:gridSpan w:val="2"/>
            <w:tcW w:w="5252" w:type="dxa"/>
          </w:tcPr>
          <w:p>
            <w:pPr>
              <w:pStyle w:val="0"/>
            </w:pPr>
            <w:r>
              <w:rPr>
                <w:sz w:val="24"/>
              </w:rPr>
              <w:t xml:space="preserve">Вспомогательные электронные средства ориентации с функциями определения расстояния до объектов, определения категорий объектов, лиц людей, с вибрационной индикацией и речевым выходом</w:t>
            </w:r>
          </w:p>
        </w:tc>
      </w:tr>
      <w:tr>
        <w:tc>
          <w:tcPr>
            <w:vMerge w:val="continue"/>
          </w:tcPr>
          <w:p/>
        </w:tc>
        <w:tc>
          <w:tcPr>
            <w:tcW w:w="1433" w:type="dxa"/>
          </w:tcPr>
          <w:p>
            <w:pPr>
              <w:pStyle w:val="0"/>
            </w:pPr>
            <w:r>
              <w:rPr>
                <w:sz w:val="24"/>
              </w:rPr>
              <w:t xml:space="preserve">23.2-01-01</w:t>
            </w:r>
          </w:p>
        </w:tc>
        <w:tc>
          <w:tcPr>
            <w:tcW w:w="4035" w:type="dxa"/>
          </w:tcPr>
          <w:p>
            <w:pPr>
              <w:pStyle w:val="0"/>
            </w:pPr>
            <w:r>
              <w:rPr>
                <w:sz w:val="24"/>
              </w:rPr>
              <w:t xml:space="preserve">Вспомогательное электронное средство ориентации с функциями определения расстояния до объектов, определения категорий объектов, лиц людей, с вибрационной индикацией и речевым выходом для детей-инвалидов</w:t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4"/>
              </w:rPr>
              <w:t xml:space="preserve">Бессрочно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1506" w:name="P1506"/>
    <w:bookmarkEnd w:id="1506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Федеральный </w:t>
      </w:r>
      <w:hyperlink w:history="0" r:id="rId40" w:tooltip="Распоряжение Правительства РФ от 30.12.2005 N 2347-р (ред. от 10.11.2023) &lt;О федеральном перечне реабилитационных мероприятий, технических средств реабилитации и услуг, предоставляемых инвалиду&gt; {КонсультантПлюс}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реабилитационных мероприятий, технических средств реабилитации и услуг, предоставляемых инвалиду, утвержден распоряжением Правительства Российской Федерации от 30 декабря 2005 г. N 2347-р.</w:t>
      </w:r>
    </w:p>
    <w:bookmarkStart w:id="1507" w:name="P1507"/>
    <w:bookmarkEnd w:id="1507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&lt;2&gt; В соответствии с </w:t>
      </w:r>
      <w:hyperlink w:history="0" r:id="rId41" w:tooltip="Постановление Правительства РФ от 07.04.2008 N 240 (ред. от 04.03.2025) &quot;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7 апреля 2008 г. N 240 "О порядке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изделиями" отдельные категории граждан из числа ветеранов, не являющихся инвалидами, зубными протезами не обеспечиваются.</w:t>
      </w:r>
    </w:p>
    <w:bookmarkStart w:id="1508" w:name="P1508"/>
    <w:bookmarkEnd w:id="1508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&lt;3&gt; </w:t>
      </w:r>
      <w:hyperlink w:history="0" r:id="rId42" w:tooltip="Постановление Правительства РФ от 30.11.2005 N 708 (ред. от 24.03.2023) &quot;Об утверждении Правил обеспечения инвалидов собаками-проводниками и выплаты ежегодной денежной компенсации расходов на содержание и ветеринарное обслуживание собак-проводников&quot;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обеспечения собаками-проводниками утверждены постановлением Правительства Российской Федерации от 30 ноября 2005 г. N 708 "Об утверждении Правил обеспечения инвалидов собаками-проводниками и выплаты ежегодной денежной компенсации расходов на содержание и ветеринарное обслуживание собак-проводников".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14.07.2025 N 438н</w:t>
            <w:br/>
            <w:t>"Об утверждении сроков пользования техническими средствами реабилитации, про...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00417&amp;date=27.08.2025&amp;dst=31&amp;field=134&amp;demo=2" TargetMode = "External"/><Relationship Id="rId9" Type="http://schemas.openxmlformats.org/officeDocument/2006/relationships/hyperlink" Target="https://login.consultant.ru/link/?req=doc&amp;base=LAW&amp;n=505406&amp;date=27.08.2025&amp;demo=2" TargetMode = "External"/><Relationship Id="rId10" Type="http://schemas.openxmlformats.org/officeDocument/2006/relationships/hyperlink" Target="https://login.consultant.ru/link/?req=doc&amp;base=LAW&amp;n=449232&amp;date=27.08.2025&amp;dst=100030&amp;field=134&amp;demo=2" TargetMode = "External"/><Relationship Id="rId11" Type="http://schemas.openxmlformats.org/officeDocument/2006/relationships/hyperlink" Target="https://login.consultant.ru/link/?req=doc&amp;base=LAW&amp;n=449230&amp;date=27.08.2025&amp;dst=100032&amp;field=134&amp;demo=2" TargetMode = "External"/><Relationship Id="rId12" Type="http://schemas.openxmlformats.org/officeDocument/2006/relationships/hyperlink" Target="https://login.consultant.ru/link/?req=doc&amp;base=LAW&amp;n=449231&amp;date=27.08.2025&amp;dst=100027&amp;field=134&amp;demo=2" TargetMode = "External"/><Relationship Id="rId13" Type="http://schemas.openxmlformats.org/officeDocument/2006/relationships/hyperlink" Target="https://login.consultant.ru/link/?req=doc&amp;base=LAW&amp;n=449229&amp;date=27.08.2025&amp;dst=100029&amp;field=134&amp;demo=2" TargetMode = "External"/><Relationship Id="rId14" Type="http://schemas.openxmlformats.org/officeDocument/2006/relationships/hyperlink" Target="https://login.consultant.ru/link/?req=doc&amp;base=LAW&amp;n=450775&amp;date=27.08.2025&amp;demo=2" TargetMode = "External"/><Relationship Id="rId15" Type="http://schemas.openxmlformats.org/officeDocument/2006/relationships/hyperlink" Target="https://login.consultant.ru/link/?req=doc&amp;base=LAW&amp;n=500867&amp;date=27.08.2025&amp;dst=100315&amp;field=134&amp;demo=2" TargetMode = "External"/><Relationship Id="rId16" Type="http://schemas.openxmlformats.org/officeDocument/2006/relationships/hyperlink" Target="https://login.consultant.ru/link/?req=doc&amp;base=LAW&amp;n=496033&amp;date=27.08.2025&amp;demo=2" TargetMode = "External"/><Relationship Id="rId17" Type="http://schemas.openxmlformats.org/officeDocument/2006/relationships/hyperlink" Target="https://login.consultant.ru/link/?req=doc&amp;base=LAW&amp;n=505326&amp;date=27.08.2025&amp;dst=100035&amp;field=134&amp;demo=2" TargetMode = "External"/><Relationship Id="rId18" Type="http://schemas.openxmlformats.org/officeDocument/2006/relationships/hyperlink" Target="https://login.consultant.ru/link/?req=doc&amp;base=LAW&amp;n=461822&amp;date=27.08.2025&amp;dst=100038&amp;field=134&amp;demo=2" TargetMode = "External"/><Relationship Id="rId19" Type="http://schemas.openxmlformats.org/officeDocument/2006/relationships/hyperlink" Target="https://login.consultant.ru/link/?req=doc&amp;base=LAW&amp;n=461822&amp;date=27.08.2025&amp;dst=100039&amp;field=134&amp;demo=2" TargetMode = "External"/><Relationship Id="rId20" Type="http://schemas.openxmlformats.org/officeDocument/2006/relationships/hyperlink" Target="https://login.consultant.ru/link/?req=doc&amp;base=LAW&amp;n=461822&amp;date=27.08.2025&amp;dst=100058&amp;field=134&amp;demo=2" TargetMode = "External"/><Relationship Id="rId21" Type="http://schemas.openxmlformats.org/officeDocument/2006/relationships/hyperlink" Target="https://login.consultant.ru/link/?req=doc&amp;base=LAW&amp;n=461822&amp;date=27.08.2025&amp;dst=100060&amp;field=134&amp;demo=2" TargetMode = "External"/><Relationship Id="rId22" Type="http://schemas.openxmlformats.org/officeDocument/2006/relationships/hyperlink" Target="https://login.consultant.ru/link/?req=doc&amp;base=LAW&amp;n=461822&amp;date=27.08.2025&amp;dst=100061&amp;field=134&amp;demo=2" TargetMode = "External"/><Relationship Id="rId23" Type="http://schemas.openxmlformats.org/officeDocument/2006/relationships/hyperlink" Target="https://login.consultant.ru/link/?req=doc&amp;base=LAW&amp;n=461822&amp;date=27.08.2025&amp;dst=100042&amp;field=134&amp;demo=2" TargetMode = "External"/><Relationship Id="rId24" Type="http://schemas.openxmlformats.org/officeDocument/2006/relationships/hyperlink" Target="https://login.consultant.ru/link/?req=doc&amp;base=LAW&amp;n=461822&amp;date=27.08.2025&amp;dst=100043&amp;field=134&amp;demo=2" TargetMode = "External"/><Relationship Id="rId25" Type="http://schemas.openxmlformats.org/officeDocument/2006/relationships/hyperlink" Target="https://login.consultant.ru/link/?req=doc&amp;base=LAW&amp;n=461822&amp;date=27.08.2025&amp;dst=100044&amp;field=134&amp;demo=2" TargetMode = "External"/><Relationship Id="rId26" Type="http://schemas.openxmlformats.org/officeDocument/2006/relationships/hyperlink" Target="https://login.consultant.ru/link/?req=doc&amp;base=LAW&amp;n=461822&amp;date=27.08.2025&amp;dst=100045&amp;field=134&amp;demo=2" TargetMode = "External"/><Relationship Id="rId27" Type="http://schemas.openxmlformats.org/officeDocument/2006/relationships/hyperlink" Target="https://login.consultant.ru/link/?req=doc&amp;base=LAW&amp;n=461822&amp;date=27.08.2025&amp;dst=100046&amp;field=134&amp;demo=2" TargetMode = "External"/><Relationship Id="rId28" Type="http://schemas.openxmlformats.org/officeDocument/2006/relationships/hyperlink" Target="https://login.consultant.ru/link/?req=doc&amp;base=LAW&amp;n=461822&amp;date=27.08.2025&amp;dst=100047&amp;field=134&amp;demo=2" TargetMode = "External"/><Relationship Id="rId29" Type="http://schemas.openxmlformats.org/officeDocument/2006/relationships/hyperlink" Target="https://login.consultant.ru/link/?req=doc&amp;base=LAW&amp;n=461822&amp;date=27.08.2025&amp;dst=100048&amp;field=134&amp;demo=2" TargetMode = "External"/><Relationship Id="rId30" Type="http://schemas.openxmlformats.org/officeDocument/2006/relationships/hyperlink" Target="https://login.consultant.ru/link/?req=doc&amp;base=LAW&amp;n=461822&amp;date=27.08.2025&amp;dst=100049&amp;field=134&amp;demo=2" TargetMode = "External"/><Relationship Id="rId31" Type="http://schemas.openxmlformats.org/officeDocument/2006/relationships/hyperlink" Target="https://login.consultant.ru/link/?req=doc&amp;base=LAW&amp;n=461822&amp;date=27.08.2025&amp;dst=100050&amp;field=134&amp;demo=2" TargetMode = "External"/><Relationship Id="rId32" Type="http://schemas.openxmlformats.org/officeDocument/2006/relationships/hyperlink" Target="https://login.consultant.ru/link/?req=doc&amp;base=LAW&amp;n=461822&amp;date=27.08.2025&amp;dst=100051&amp;field=134&amp;demo=2" TargetMode = "External"/><Relationship Id="rId33" Type="http://schemas.openxmlformats.org/officeDocument/2006/relationships/hyperlink" Target="https://login.consultant.ru/link/?req=doc&amp;base=LAW&amp;n=461822&amp;date=27.08.2025&amp;dst=100059&amp;field=134&amp;demo=2" TargetMode = "External"/><Relationship Id="rId34" Type="http://schemas.openxmlformats.org/officeDocument/2006/relationships/hyperlink" Target="https://login.consultant.ru/link/?req=doc&amp;base=LAW&amp;n=461822&amp;date=27.08.2025&amp;dst=100053&amp;field=134&amp;demo=2" TargetMode = "External"/><Relationship Id="rId35" Type="http://schemas.openxmlformats.org/officeDocument/2006/relationships/hyperlink" Target="https://login.consultant.ru/link/?req=doc&amp;base=LAW&amp;n=461822&amp;date=27.08.2025&amp;dst=100054&amp;field=134&amp;demo=2" TargetMode = "External"/><Relationship Id="rId36" Type="http://schemas.openxmlformats.org/officeDocument/2006/relationships/hyperlink" Target="https://login.consultant.ru/link/?req=doc&amp;base=LAW&amp;n=461822&amp;date=27.08.2025&amp;dst=100055&amp;field=134&amp;demo=2" TargetMode = "External"/><Relationship Id="rId37" Type="http://schemas.openxmlformats.org/officeDocument/2006/relationships/hyperlink" Target="https://login.consultant.ru/link/?req=doc&amp;base=LAW&amp;n=461822&amp;date=27.08.2025&amp;dst=100056&amp;field=134&amp;demo=2" TargetMode = "External"/><Relationship Id="rId38" Type="http://schemas.openxmlformats.org/officeDocument/2006/relationships/hyperlink" Target="https://login.consultant.ru/link/?req=doc&amp;base=LAW&amp;n=461822&amp;date=27.08.2025&amp;dst=3&amp;field=134&amp;demo=2" TargetMode = "External"/><Relationship Id="rId39" Type="http://schemas.openxmlformats.org/officeDocument/2006/relationships/hyperlink" Target="https://login.consultant.ru/link/?req=doc&amp;base=LAW&amp;n=461822&amp;date=27.08.2025&amp;dst=4&amp;field=134&amp;demo=2" TargetMode = "External"/><Relationship Id="rId40" Type="http://schemas.openxmlformats.org/officeDocument/2006/relationships/hyperlink" Target="https://login.consultant.ru/link/?req=doc&amp;base=LAW&amp;n=461822&amp;date=27.08.2025&amp;dst=100007&amp;field=134&amp;demo=2" TargetMode = "External"/><Relationship Id="rId41" Type="http://schemas.openxmlformats.org/officeDocument/2006/relationships/hyperlink" Target="https://login.consultant.ru/link/?req=doc&amp;base=LAW&amp;n=500417&amp;date=27.08.2025&amp;demo=2" TargetMode = "External"/><Relationship Id="rId42" Type="http://schemas.openxmlformats.org/officeDocument/2006/relationships/hyperlink" Target="https://login.consultant.ru/link/?req=doc&amp;base=LAW&amp;n=443397&amp;date=27.08.2025&amp;dst=100045&amp;field=134&amp;demo=2" TargetMode = "Externa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14.07.2025 N 438н
"Об утверждении сроков пользования техническими средствами реабилитации, протезами и протезно-ортопедическими изделиями"
(Зарегистрировано в Минюсте России 25.08.2025 N 83311)</dc:title>
  <dcterms:created xsi:type="dcterms:W3CDTF">2025-08-27T13:57:13Z</dcterms:created>
</cp:coreProperties>
</file>