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ЦЕНТРАЛЬНЫЙ БАНК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ИНФОРМАЦИОННОЕ ПИСЬМО</w:t>
      </w:r>
    </w:p>
    <w:p>
      <w:pPr>
        <w:pStyle w:val="2"/>
        <w:jc w:val="center"/>
      </w:pPr>
      <w:r>
        <w:rPr>
          <w:sz w:val="24"/>
        </w:rPr>
        <w:t xml:space="preserve">от 26 августа 2025 г. N ИН-01-59/98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ИНФОРМИРОВАНИИ</w:t>
      </w:r>
    </w:p>
    <w:p>
      <w:pPr>
        <w:pStyle w:val="2"/>
        <w:jc w:val="center"/>
      </w:pPr>
      <w:r>
        <w:rPr>
          <w:sz w:val="24"/>
        </w:rPr>
        <w:t xml:space="preserve">КЛИЕНТОВ ПРИ ОГРАНИЧЕНИИ ОПЕРАЦИЙ И ДИСТАНЦИОННЫХ СПОСОБОВ</w:t>
      </w:r>
    </w:p>
    <w:p>
      <w:pPr>
        <w:pStyle w:val="2"/>
        <w:jc w:val="center"/>
      </w:pPr>
      <w:r>
        <w:rPr>
          <w:sz w:val="24"/>
        </w:rPr>
        <w:t xml:space="preserve">РАСПОРЯЖЕНИЯ СЧЕТОМ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Банк России в связи с увеличением количества обращений потребителей финансовых услуг, связанных с принятием кредитными организациями решений о приостановлении приема к исполнению распоряжений клиента (или об отказе в совершении операций), ограничением использования электронных средств платежа, включая дистанционное банковское обслуживание (далее - ДБО), на основании Федерального </w:t>
      </w:r>
      <w:hyperlink w:history="0" r:id="rId7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161-ФЗ &lt;1&gt;, Федерального </w:t>
      </w:r>
      <w:hyperlink w:history="0" r:id="rId8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115-ФЗ &lt;2&gt; и (или) договора,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Федеральный </w:t>
      </w:r>
      <w:hyperlink w:history="0" r:id="rId9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27.06.2011 N 161-ФЗ "О национальной платежной системе".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Федеральный </w:t>
      </w:r>
      <w:hyperlink w:history="0" r:id="rId10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07.08.2001 N 115-ФЗ "О противодействии легализации (отмыванию) доходов, полученных преступным путем, и финансированию терроризма".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Анализ поступающих обращений показал, что в большинстве случаев кредитные организации не доводят до сведения клиентов, в отношении которых реализованы указанные ограничения, полную и достоверную информацию о видах ограничений, основаниях (причинах) их применения, а также порядок дальнейших действий клиентов.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соблюдения прав и законных интересов клиентов - потребителей финансовых услуг кредитным организациям необходимо однозначно дифференцировать требования Федерального </w:t>
      </w:r>
      <w:hyperlink w:history="0" r:id="rId11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161-ФЗ и Федерального </w:t>
      </w:r>
      <w:hyperlink w:history="0" r:id="rId12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115-ФЗ, а также договорные условия и предоставлять клиентам полную и достоверную информацию, в частности, на основании какого именно федерального закона (со ссылкой на конкретную норму) и (или) условия договора кредитной организацией принято соответствующее решение, а также о причинах его принятия, порядке дальнейших действий клиентов в объеме, достаточном для реализации ими права на представление пояснений, информации и (или) документов в целях защиты своих прав в соответствии с законодательством Российской Федерации и права на возможное обжалование принятого кредитной организацией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основания приостановления приема к исполнению распоряжений клиента (или отказа в совершении операций) предусмотрены </w:t>
      </w:r>
      <w:hyperlink w:history="0" r:id="rId13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частями 3.4</w:t>
        </w:r>
      </w:hyperlink>
      <w:r>
        <w:rPr>
          <w:sz w:val="24"/>
        </w:rPr>
        <w:t xml:space="preserve"> и </w:t>
      </w:r>
      <w:hyperlink w:history="0" r:id="rId14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3.10 статьи 8</w:t>
        </w:r>
      </w:hyperlink>
      <w:r>
        <w:rPr>
          <w:sz w:val="24"/>
        </w:rPr>
        <w:t xml:space="preserve"> Федерального закона N 161-ФЗ, ограничения использования электронных средств платежа - </w:t>
      </w:r>
      <w:hyperlink w:history="0" r:id="rId15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частями 9</w:t>
        </w:r>
      </w:hyperlink>
      <w:r>
        <w:rPr>
          <w:sz w:val="24"/>
        </w:rPr>
        <w:t xml:space="preserve">, </w:t>
      </w:r>
      <w:hyperlink w:history="0" r:id="rId16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11.6</w:t>
        </w:r>
      </w:hyperlink>
      <w:r>
        <w:rPr>
          <w:sz w:val="24"/>
        </w:rPr>
        <w:t xml:space="preserve"> и </w:t>
      </w:r>
      <w:hyperlink w:history="0" r:id="rId17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11.7 статьи 9</w:t>
        </w:r>
      </w:hyperlink>
      <w:r>
        <w:rPr>
          <w:sz w:val="24"/>
        </w:rPr>
        <w:t xml:space="preserve"> Федерального закона N 161-ФЗ.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</w:t>
      </w:r>
      <w:hyperlink w:history="0" r:id="rId18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частями 9.2</w:t>
        </w:r>
      </w:hyperlink>
      <w:r>
        <w:rPr>
          <w:sz w:val="24"/>
        </w:rPr>
        <w:t xml:space="preserve"> и </w:t>
      </w:r>
      <w:hyperlink w:history="0" r:id="rId19" w:tooltip="Федеральный закон от 27.06.2011 N 161-ФЗ (ред. от 23.05.2025) &quot;О национальной платежной системе&quot; {КонсультантПлюс}">
        <w:r>
          <w:rPr>
            <w:sz w:val="24"/>
            <w:color w:val="0000ff"/>
          </w:rPr>
          <w:t xml:space="preserve">11.8 статьи 9</w:t>
        </w:r>
      </w:hyperlink>
      <w:r>
        <w:rPr>
          <w:sz w:val="24"/>
        </w:rPr>
        <w:t xml:space="preserve"> Федерального закона N 161-ФЗ установлена обязанность кредитной организации в случае приостановления использования клиентом электронного средства платежа уведомить клиента в порядке, предусмотренном договором с ним, о приостановлении использования электронного средства платежа, а если приостановление связано с получением от Банка России информации, содержащейся в базе данных о случаях и попытках осуществления переводов денежных средств без добровольного согласия клиента, которая содержит сведения, относящиеся к клиенту и (или) его электронному средству платежа, также о праве клиента подать заявление в Банк России, в том числе через кредитную организацию, об исключении сведений, относящихся к клиенту и (или) его электронному средству платежа, из указанной базы данных.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Рекомендации по взаимодействию с клиентами, в отношении которых кредитными организациями принимаются решения об отказе от проведения операции или об отказе от заключения договора банковского счета (вклада), предусмотренные Федеральным </w:t>
      </w:r>
      <w:hyperlink w:history="0" r:id="rId20" w:tooltip="Федеральный закон от 07.08.2001 N 115-ФЗ (ред. от 24.06.2025) &quot;О противодействии легализации (отмыванию) доходов, полученных преступным путем, и финансированию терроризма&quot; (с изм. и доп., вступ. в силу с 20.08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115-ФЗ, а также об условиях договора в части ограничения обслуживания с использованием технологий ДБО содержатся в Информационном </w:t>
      </w:r>
      <w:hyperlink w:history="0" r:id="rId21" w:tooltip="Информационное письмо Банка России от 05.06.2024 N ИН-08-12/35 &quot;Об информировании клиентов о применяемых ограничениях&quot;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Банка России от 05.06.2024 N ИН-08-12/35 и в </w:t>
      </w:r>
      <w:hyperlink w:history="0" r:id="rId22" w:tooltip="&lt;Письмо&gt; Банка России от 27.04.2007 N 60-Т (с изм. от 13.04.2016) &quot;Об особенностях обслуживания кредитными организациями клиентов с использованием технологии дистанционного доступа к банковскому счету клиента (включая интернет-банкинг)&quot;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Банка России от 27.04.2007 N 60-Т.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изложенного кредитные организации не должны вводить клиента в заблуждение при предоставлении ему информации о причинах применяемых ограничений.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Настоящее Информационное письмо Банка России подлежит размещению на официальном сайте Банка России в информационно-телекоммуникационной сети "Интернет".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Банка России</w:t>
      </w:r>
    </w:p>
    <w:p>
      <w:pPr>
        <w:pStyle w:val="0"/>
        <w:jc w:val="right"/>
      </w:pPr>
      <w:r>
        <w:rPr>
          <w:sz w:val="24"/>
        </w:rPr>
        <w:t xml:space="preserve">Э.С.НАБИУЛЛИНА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26.08.2025 N ИН-01-59/98</w:t>
            <w:br/>
            <w:t>"Об информировании клиентов при ограничении операций и ди...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Информационное письмо Банка России от 26.08.2025 N ИН-01-59/98 "Об информировании клиентов при ограничении операций и ди...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5905&amp;date=27.08.2025&amp;demo=2" TargetMode = "External"/><Relationship Id="rId8" Type="http://schemas.openxmlformats.org/officeDocument/2006/relationships/hyperlink" Target="https://login.consultant.ru/link/?req=doc&amp;base=LAW&amp;n=503699&amp;date=27.08.2025&amp;demo=2" TargetMode = "External"/><Relationship Id="rId9" Type="http://schemas.openxmlformats.org/officeDocument/2006/relationships/hyperlink" Target="https://login.consultant.ru/link/?req=doc&amp;base=LAW&amp;n=505905&amp;date=27.08.2025&amp;demo=2" TargetMode = "External"/><Relationship Id="rId10" Type="http://schemas.openxmlformats.org/officeDocument/2006/relationships/hyperlink" Target="https://login.consultant.ru/link/?req=doc&amp;base=LAW&amp;n=503699&amp;date=27.08.2025&amp;demo=2" TargetMode = "External"/><Relationship Id="rId11" Type="http://schemas.openxmlformats.org/officeDocument/2006/relationships/hyperlink" Target="https://login.consultant.ru/link/?req=doc&amp;base=LAW&amp;n=505905&amp;date=27.08.2025&amp;demo=2" TargetMode = "External"/><Relationship Id="rId12" Type="http://schemas.openxmlformats.org/officeDocument/2006/relationships/hyperlink" Target="https://login.consultant.ru/link/?req=doc&amp;base=LAW&amp;n=503699&amp;date=27.08.2025&amp;demo=2" TargetMode = "External"/><Relationship Id="rId13" Type="http://schemas.openxmlformats.org/officeDocument/2006/relationships/hyperlink" Target="https://login.consultant.ru/link/?req=doc&amp;base=LAW&amp;n=505905&amp;date=27.08.2025&amp;dst=634&amp;field=134&amp;demo=2" TargetMode = "External"/><Relationship Id="rId14" Type="http://schemas.openxmlformats.org/officeDocument/2006/relationships/hyperlink" Target="https://login.consultant.ru/link/?req=doc&amp;base=LAW&amp;n=505905&amp;date=27.08.2025&amp;dst=646&amp;field=134&amp;demo=2" TargetMode = "External"/><Relationship Id="rId15" Type="http://schemas.openxmlformats.org/officeDocument/2006/relationships/hyperlink" Target="https://login.consultant.ru/link/?req=doc&amp;base=LAW&amp;n=505905&amp;date=27.08.2025&amp;dst=655&amp;field=134&amp;demo=2" TargetMode = "External"/><Relationship Id="rId16" Type="http://schemas.openxmlformats.org/officeDocument/2006/relationships/hyperlink" Target="https://login.consultant.ru/link/?req=doc&amp;base=LAW&amp;n=505905&amp;date=27.08.2025&amp;dst=703&amp;field=134&amp;demo=2" TargetMode = "External"/><Relationship Id="rId17" Type="http://schemas.openxmlformats.org/officeDocument/2006/relationships/hyperlink" Target="https://login.consultant.ru/link/?req=doc&amp;base=LAW&amp;n=505905&amp;date=27.08.2025&amp;dst=660&amp;field=134&amp;demo=2" TargetMode = "External"/><Relationship Id="rId18" Type="http://schemas.openxmlformats.org/officeDocument/2006/relationships/hyperlink" Target="https://login.consultant.ru/link/?req=doc&amp;base=LAW&amp;n=505905&amp;date=27.08.2025&amp;dst=436&amp;field=134&amp;demo=2" TargetMode = "External"/><Relationship Id="rId19" Type="http://schemas.openxmlformats.org/officeDocument/2006/relationships/hyperlink" Target="https://login.consultant.ru/link/?req=doc&amp;base=LAW&amp;n=505905&amp;date=27.08.2025&amp;dst=661&amp;field=134&amp;demo=2" TargetMode = "External"/><Relationship Id="rId20" Type="http://schemas.openxmlformats.org/officeDocument/2006/relationships/hyperlink" Target="https://login.consultant.ru/link/?req=doc&amp;base=LAW&amp;n=503699&amp;date=27.08.2025&amp;demo=2" TargetMode = "External"/><Relationship Id="rId21" Type="http://schemas.openxmlformats.org/officeDocument/2006/relationships/hyperlink" Target="https://login.consultant.ru/link/?req=doc&amp;base=LAW&amp;n=478165&amp;date=27.08.2025&amp;demo=2" TargetMode = "External"/><Relationship Id="rId22" Type="http://schemas.openxmlformats.org/officeDocument/2006/relationships/hyperlink" Target="https://login.consultant.ru/link/?req=doc&amp;base=LAW&amp;n=68091&amp;date=27.08.2025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письмо Банка России от 26.08.2025 N ИН-01-59/98
"Об информировании клиентов при ограничении операций и дистанционных способов распоряжения счетом"</dc:title>
  <dcterms:created xsi:type="dcterms:W3CDTF">2025-08-27T12:52:52Z</dcterms:created>
</cp:coreProperties>
</file>