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25 августа 2025 г. N 50150-АФ/04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7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части 6 статьи 15</w:t>
        </w:r>
      </w:hyperlink>
      <w:r>
        <w:rPr>
          <w:sz w:val="24"/>
        </w:rPr>
        <w:t xml:space="preserve"> Жилищного кодекса Российской Федерации (далее - ЖК РФ) многоквартирным домом (далее - МКД) признается здание, состоящее из двух и более квартир, включающее в себя имущество, указанное в </w:t>
      </w:r>
      <w:hyperlink w:history="0" r:id="rId8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пунктах 1</w:t>
        </w:r>
      </w:hyperlink>
      <w:r>
        <w:rPr>
          <w:sz w:val="24"/>
        </w:rPr>
        <w:t xml:space="preserve"> - </w:t>
      </w:r>
      <w:hyperlink w:history="0" r:id="rId9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3 части 1 статьи 36</w:t>
        </w:r>
      </w:hyperlink>
      <w:r>
        <w:rPr>
          <w:sz w:val="24"/>
        </w:rPr>
        <w:t xml:space="preserve"> ЖК РФ. МКД может также включать в себя принадлежащие отдельным собственникам нежилые помещения и (или) машино-места, являющиеся неотъемлемой конструктивной частью такого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0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6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6 мая 2011 г. N 354 (далее - Правила N 354), поставка холодной воды, горячей воды, тепловой энергии, электрической энергии и газа в нежилое помещение в МКД, а также отведение сточных вод осуществляется на основании договоров ресурсоснабжения, заключенных в письменной форме непосредственно с ресурсоснабжающей организацией. Такое положение </w:t>
      </w:r>
      <w:hyperlink w:history="0" r:id="rId11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пункта 6</w:t>
        </w:r>
      </w:hyperlink>
      <w:r>
        <w:rPr>
          <w:sz w:val="24"/>
        </w:rPr>
        <w:t xml:space="preserve"> Правил N 354 не распространяется на лиц, являющихся собственниками площадей, отведенных в МКД под машино-места (далее - собственники машино-мест).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этом, отношения по предоставлению коммунальных услуг регулируются жилищным законодательством, в то время как отношения по договорам ресурсоснабжения, заключаемым с собственниками нежилых помещений в МКД в соответствии со </w:t>
      </w:r>
      <w:hyperlink w:history="0" r:id="rId12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статьей 157.2</w:t>
        </w:r>
      </w:hyperlink>
      <w:r>
        <w:rPr>
          <w:sz w:val="24"/>
        </w:rPr>
        <w:t xml:space="preserve"> ЖК РФ, регулируются специальными нормами законодательства, применяемого в сферах электро-, тепло-, водо-, газоснабжения и водоотведения в отношениях со всеми абонентами (потребителями), приобретающими ресурсы не для коммунально-бытовых нужд (в коммерческих целях). Исключением из данного правила являются отношения с собственниками машино-мест в МКД, которые регулируются нормами жилищного законодательства.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законодательство разделяет собственников нежилых помещений в МКД на две категории: на собственников коммерческой недвижимости в МКД, к которым применяются положения соответствующих специальных законов о газоснабжении, об электроэнергетике, о теплоснабжении, о водоснабжении и водоотведении, об обращении с твердыми коммунальными отходами (в том числе положения соответствующих специальных законов о начислении неустойки), а также на собственников машино-мест в МКД, к которым применяются положения жилищного законодательства (в том числе положения </w:t>
      </w:r>
      <w:hyperlink w:history="0" r:id="rId13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части 14 статьи 155</w:t>
        </w:r>
      </w:hyperlink>
      <w:r>
        <w:rPr>
          <w:sz w:val="24"/>
        </w:rPr>
        <w:t xml:space="preserve"> ЖК РФ о начислении неустойки).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Правительством Российской Федерации приняты </w:t>
      </w:r>
      <w:hyperlink w:history="0" r:id="rId14" w:tooltip="Постановление Правительства РФ от 20.05.2022 N 912 (ред. от 02.06.2023) &quot;О внесении изменений в некоторые акты Правительства Российской Федерации в целях установления особенностей правового регулирования отношений в сферах электроэнергетики, тепло-, газо-, водоснабжения и водоотведения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20 мая 2022 г. N 912 "О внесении изменений в некоторые акты Правительства Российской Федерации в целях установления особенностей правового регулирования отношений в сферах электроэнергетики, тепло-, газо-, водоснабжения и водоотведения" (далее - Постановление N 912), </w:t>
      </w:r>
      <w:hyperlink w:history="0" r:id="rId15" w:tooltip="Постановление Правительства РФ от 26.03.2022 N 474 (ред. от 29.12.2023) &quot;О некоторых особенностях регулирования жилищных отношений в 2022 - 2024 годах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26 марта 2022 г. N 474 "О некоторых особенностях регулирования жилищных отношений в 2022 - 2024 годах" (далее - Постановление N 474) и </w:t>
      </w:r>
      <w:hyperlink w:history="0" r:id="rId16" w:tooltip="Постановление Правительства РФ от 19.03.2024 N 329 &quot;О федеральной государственной информационной системе состояния окружающей среды&quot; (вместе с &quot;Положением о федеральной государственной информационной системе состояния окружающей среды&quot;)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N 329, каждое из которых действует в отношении своего круга потребителей коммунальных услуг и энергоресурсов.</w:t>
      </w:r>
    </w:p>
    <w:p>
      <w:pPr>
        <w:pStyle w:val="0"/>
        <w:spacing w:before="240" w:lineRule="auto"/>
        <w:ind w:firstLine="540"/>
        <w:jc w:val="both"/>
      </w:pPr>
      <w:hyperlink w:history="0" r:id="rId17" w:tooltip="Постановление Правительства РФ от 26.03.2022 N 474 (ред. от 29.12.2023) &quot;О некоторых особенностях регулирования жилищных отношений в 2022 - 2024 годах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N 474 и </w:t>
      </w:r>
      <w:hyperlink w:history="0" r:id="rId18" w:tooltip="Постановление Правительства РФ от 19.03.2024 N 329 &quot;О федеральной государственной информационной системе состояния окружающей среды&quot; (вместе с &quot;Положением о федеральной государственной информационной системе состояния окружающей среды&quot;)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N 329 приняты в целях защиты граждан в сложной экономической ситуации и фиксируют дату (27 февраля 2022 г.), в соответствии с которой с 28 февраля 2022 г. до 1 января 2027 г. применяется ставка рефинансирования Центрального банка Российской Федерации (9,5%), которая используется для расчета размера штрафных санкций в случаях неполного и/или несвоевременного внесения платы за жилое помещение, коммунальные услуги и взносов за капитальный ремонт.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Указанные постановления предусматривают применение минимального значения ключевой ставки Центрального банка Российской Федерации из следующих значений: ключевая ставка Центрального банка Российской Федерации, действующая по состоянию на 27 февраля 2022 г., и ключевая ставка Центрального банка Российской Федерации, действующая на день фактической оплаты.</w:t>
      </w:r>
    </w:p>
    <w:p>
      <w:pPr>
        <w:pStyle w:val="0"/>
        <w:spacing w:before="240" w:lineRule="auto"/>
        <w:ind w:firstLine="540"/>
        <w:jc w:val="both"/>
      </w:pPr>
      <w:hyperlink w:history="0" r:id="rId19" w:tooltip="Постановление Правительства РФ от 20.05.2022 N 912 (ред. от 02.06.2023) &quot;О внесении изменений в некоторые акты Правительства Российской Федерации в целях установления особенностей правового регулирования отношений в сферах электроэнергетики, тепло-, газо-, водоснабжения и водоотведения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N 912 принято для разрешения вопроса о порядке начисления неустойки в сферах электроэнергетики, тепло-, газо-, водоснабжения и водоотведения за неисполнение и (или) ненадлежащее исполнение обязательств по оплате соответствующих ресурсов и услуг в отношении лиц, не являющихся участниками жилищных отношений.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Целевое назначение названных постановлений подтверждается их названием, а также содержанием </w:t>
      </w:r>
      <w:hyperlink w:history="0" r:id="rId20" w:tooltip="Постановление Правительства РФ от 26.03.2022 N 474 (ред. от 29.12.2023) &quot;О некоторых особенностях регулирования жилищных отношений в 2022 - 2024 годах&quot; {КонсультантПлюс}">
        <w:r>
          <w:rPr>
            <w:sz w:val="24"/>
            <w:color w:val="0000ff"/>
          </w:rPr>
          <w:t xml:space="preserve">абзаца второго пункта 1</w:t>
        </w:r>
      </w:hyperlink>
      <w:r>
        <w:rPr>
          <w:sz w:val="24"/>
        </w:rPr>
        <w:t xml:space="preserve"> Постановления N 474 и </w:t>
      </w:r>
      <w:hyperlink w:history="0" r:id="rId21" w:tooltip="Постановление Правительства РФ от 19.03.2024 N 329 &quot;О федеральной государственной информационной системе состояния окружающей среды&quot; (вместе с &quot;Положением о федеральной государственной информационной системе состояния окружающей среды&quot;)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N 329, в котором исходя из различного регулирования жилищным законодательством отношений по оплате энергоснабжения жилых и нежилых помещений в МКД наряду с платой за жилое помещение и коммунальные услуги, взносами на капитальный ремонт, отдельно упоминается оплата услуг, предоставляемых на основании договоров в соответствии с законодательством о газоснабжении, об электроэнергетике, о теплоснабжении, о водоснабжении и водоотведении, об обращении с твердыми коммунальными отходами.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при разрешении вопроса о порядке начисления неустойки в сферах электроэнергетики, тепло-, газо-, водоснабжения и водоотведения за неисполнение и (или) ненадлежащее исполнение обязательств по оплате соответствующих ресурсов и услуг в отношении лиц, не являющихся участниками жилищных отношений (в том числе собственников нежилых помещений в МКД), действуют положения </w:t>
      </w:r>
      <w:hyperlink w:history="0" r:id="rId22" w:tooltip="Постановление Правительства РФ от 20.05.2022 N 912 (ред. от 02.06.2023) &quot;О внесении изменений в некоторые акты Правительства Российской Федерации в целях установления особенностей правового регулирования отношений в сферах электроэнергетики, тепло-, газо-, водоснабжения и водоотведения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N 912, которым предусмотрено использование минимального значения ключевой ставки Центрального банка Российской Федерации в определенный данным нормативным актом период по 31 декабря 2022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1 января 2023 г. в случаях неполного и/или несвоевременного внесения платы за поставленные ресурсы неустойка в отношении собственников нежилых помещений в МКД (за исключением собственников площадей, отведенных в МКД под машино-места) должна начисляться исходя из 1/130 ставки рефинансирования Центрального банка Российской Федерации, действующей на день фактической оплаты (с 9 июня 2025 г. действует ставка 20% годовых) в порядке, предусмотренном соответствующими специальными законами о газоснабжении, об электроэнергетике, о теплоснабжении, о водоснабжении и водоотведении, об обращении с твердыми коммунальными отходами.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Учитывая изложенное, правовых оснований для применения к собственникам нежилых помещений в МКД (за исключением собственников машино-мест в МКД) положений </w:t>
      </w:r>
      <w:hyperlink w:history="0" r:id="rId23" w:tooltip="Постановление Правительства РФ от 26.03.2022 N 474 (ред. от 29.12.2023) &quot;О некоторых особенностях регулирования жилищных отношений в 2022 - 2024 годах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N 474 и </w:t>
      </w:r>
      <w:hyperlink w:history="0" r:id="rId24" w:tooltip="Постановление Правительства РФ от 19.03.2024 N 329 &quot;О федеральной государственной информационной системе состояния окружающей среды&quot; (вместе с &quot;Положением о федеральной государственной информационной системе состояния окружающей среды&quot;)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N 329 об использовании минимального значения ключевой ставки ЦБ РФ при расчете размера неустойки (штрафа, пеней) до 1 января 2027 г. не имеется.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25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Директор 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А.С.ФЕДЯКОВ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25.08.2025 N 50150-АФ/04</w:t>
            <w:br/>
            <w:t>&lt;О применении к собственникам нежилых помещений в МКД положений об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25.08.2025 N 50150-АФ/04 &lt;О применении к собственникам нежилых помещений в МКД положений об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0569&amp;date=28.08.2025&amp;dst=1081&amp;field=134&amp;demo=2" TargetMode = "External"/><Relationship Id="rId8" Type="http://schemas.openxmlformats.org/officeDocument/2006/relationships/hyperlink" Target="https://login.consultant.ru/link/?req=doc&amp;base=LAW&amp;n=510569&amp;date=28.08.2025&amp;dst=101030&amp;field=134&amp;demo=2" TargetMode = "External"/><Relationship Id="rId9" Type="http://schemas.openxmlformats.org/officeDocument/2006/relationships/hyperlink" Target="https://login.consultant.ru/link/?req=doc&amp;base=LAW&amp;n=510569&amp;date=28.08.2025&amp;dst=1258&amp;field=134&amp;demo=2" TargetMode = "External"/><Relationship Id="rId10" Type="http://schemas.openxmlformats.org/officeDocument/2006/relationships/hyperlink" Target="https://login.consultant.ru/link/?req=doc&amp;base=LAW&amp;n=485337&amp;date=28.08.2025&amp;dst=101572&amp;field=134&amp;demo=2" TargetMode = "External"/><Relationship Id="rId11" Type="http://schemas.openxmlformats.org/officeDocument/2006/relationships/hyperlink" Target="https://login.consultant.ru/link/?req=doc&amp;base=LAW&amp;n=485337&amp;date=28.08.2025&amp;dst=101572&amp;field=134&amp;demo=2" TargetMode = "External"/><Relationship Id="rId12" Type="http://schemas.openxmlformats.org/officeDocument/2006/relationships/hyperlink" Target="https://login.consultant.ru/link/?req=doc&amp;base=LAW&amp;n=510569&amp;date=28.08.2025&amp;dst=749&amp;field=134&amp;demo=2" TargetMode = "External"/><Relationship Id="rId13" Type="http://schemas.openxmlformats.org/officeDocument/2006/relationships/hyperlink" Target="https://login.consultant.ru/link/?req=doc&amp;base=LAW&amp;n=510569&amp;date=28.08.2025&amp;dst=614&amp;field=134&amp;demo=2" TargetMode = "External"/><Relationship Id="rId14" Type="http://schemas.openxmlformats.org/officeDocument/2006/relationships/hyperlink" Target="https://login.consultant.ru/link/?req=doc&amp;base=LAW&amp;n=449047&amp;date=28.08.2025&amp;demo=2" TargetMode = "External"/><Relationship Id="rId15" Type="http://schemas.openxmlformats.org/officeDocument/2006/relationships/hyperlink" Target="https://login.consultant.ru/link/?req=doc&amp;base=LAW&amp;n=466655&amp;date=28.08.2025&amp;demo=2" TargetMode = "External"/><Relationship Id="rId16" Type="http://schemas.openxmlformats.org/officeDocument/2006/relationships/hyperlink" Target="https://login.consultant.ru/link/?req=doc&amp;base=LAW&amp;n=472446&amp;date=28.08.2025&amp;demo=2" TargetMode = "External"/><Relationship Id="rId17" Type="http://schemas.openxmlformats.org/officeDocument/2006/relationships/hyperlink" Target="https://login.consultant.ru/link/?req=doc&amp;base=LAW&amp;n=466655&amp;date=28.08.2025&amp;demo=2" TargetMode = "External"/><Relationship Id="rId18" Type="http://schemas.openxmlformats.org/officeDocument/2006/relationships/hyperlink" Target="https://login.consultant.ru/link/?req=doc&amp;base=LAW&amp;n=472446&amp;date=28.08.2025&amp;demo=2" TargetMode = "External"/><Relationship Id="rId19" Type="http://schemas.openxmlformats.org/officeDocument/2006/relationships/hyperlink" Target="https://login.consultant.ru/link/?req=doc&amp;base=LAW&amp;n=449047&amp;date=28.08.2025&amp;demo=2" TargetMode = "External"/><Relationship Id="rId20" Type="http://schemas.openxmlformats.org/officeDocument/2006/relationships/hyperlink" Target="https://login.consultant.ru/link/?req=doc&amp;base=LAW&amp;n=466655&amp;date=28.08.2025&amp;dst=100012&amp;field=134&amp;demo=2" TargetMode = "External"/><Relationship Id="rId21" Type="http://schemas.openxmlformats.org/officeDocument/2006/relationships/hyperlink" Target="https://login.consultant.ru/link/?req=doc&amp;base=LAW&amp;n=472446&amp;date=28.08.2025&amp;demo=2" TargetMode = "External"/><Relationship Id="rId22" Type="http://schemas.openxmlformats.org/officeDocument/2006/relationships/hyperlink" Target="https://login.consultant.ru/link/?req=doc&amp;base=LAW&amp;n=449047&amp;date=28.08.2025&amp;demo=2" TargetMode = "External"/><Relationship Id="rId23" Type="http://schemas.openxmlformats.org/officeDocument/2006/relationships/hyperlink" Target="https://login.consultant.ru/link/?req=doc&amp;base=LAW&amp;n=466655&amp;date=28.08.2025&amp;demo=2" TargetMode = "External"/><Relationship Id="rId24" Type="http://schemas.openxmlformats.org/officeDocument/2006/relationships/hyperlink" Target="https://login.consultant.ru/link/?req=doc&amp;base=LAW&amp;n=472446&amp;date=28.08.2025&amp;demo=2" TargetMode = "External"/><Relationship Id="rId25" Type="http://schemas.openxmlformats.org/officeDocument/2006/relationships/hyperlink" Target="https://login.consultant.ru/link/?req=doc&amp;base=LAW&amp;n=490536&amp;date=28.08.2025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25.08.2025 N 50150-АФ/04
&lt;О применении к собственникам нежилых помещений в МКД положений об использовании минимального значения ключевой ставки ЦБ РФ при расчете размера неустойки (штрафа, пеней)&gt;</dc:title>
  <dcterms:created xsi:type="dcterms:W3CDTF">2025-08-28T15:44:56Z</dcterms:created>
</cp:coreProperties>
</file>