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29.08.2025 N 1312</w:t>
              <w:br/>
              <w:t xml:space="preserve">"О внесении изменений в постановление Правительства Российской Федерации от 17 июня 2010 г. N 454"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01.09.2025</w:t>
            </w:r>
            <w:r>
              <w:rPr>
                <w:sz w:val="28"/>
              </w:rPr>
              <w:br/>
              <w:t xml:space="preserve"> </w:t>
            </w:r>
          </w:p>
        </w:tc>
      </w:tr>
    </w:tbl>
    <w:p>
      <w:pPr>
        <w:sectPr>
          <w:pgSz w:w="11906" w:h="16838"/>
          <w:pgMar w:top="841" w:right="595" w:bottom="841" w:left="595" w:header="0" w:footer="0" w:gutter="0"/>
          <w:titlePg/>
        </w:sectPr>
      </w:pPr>
    </w:p>
    <w:p>
      <w:pPr>
        <w:pStyle w:val="0"/>
        <w:outlineLvl w:val="0"/>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29 августа 2025 г. N 1312</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17 ИЮНЯ 2010 Г. N 454</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27" w:tooltip="ИЗМЕНЕНИЯ,">
        <w:r>
          <w:rPr>
            <w:sz w:val="24"/>
            <w:color w:val="0000ff"/>
          </w:rPr>
          <w:t xml:space="preserve">изменения</w:t>
        </w:r>
      </w:hyperlink>
      <w:r>
        <w:rPr>
          <w:sz w:val="24"/>
        </w:rPr>
        <w:t xml:space="preserve">, которые вносятся в </w:t>
      </w:r>
      <w:hyperlink w:history="0" r:id="rId8"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постановление</w:t>
        </w:r>
      </w:hyperlink>
      <w:r>
        <w:rPr>
          <w:sz w:val="24"/>
        </w:rPr>
        <w:t xml:space="preserve"> Правительства Российской Федерации от 17 июня 2010 г. N 454 "О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 (Собрание законодательства Российской Федерации, 2010, N 26, ст. 3354; 2019, N 14, ст. 1550; 2023, N 21, ст. 3710).</w:t>
      </w:r>
    </w:p>
    <w:p>
      <w:pPr>
        <w:pStyle w:val="0"/>
        <w:spacing w:before="240" w:lineRule="auto"/>
        <w:ind w:firstLine="540"/>
        <w:jc w:val="both"/>
      </w:pPr>
      <w:r>
        <w:rPr>
          <w:sz w:val="24"/>
        </w:rPr>
        <w:t xml:space="preserve">2. Настоящее постановление вступает в силу с 14 декабря 2025 г.</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29 августа 2025 г. N 1312</w:t>
      </w:r>
    </w:p>
    <w:p>
      <w:pPr>
        <w:pStyle w:val="0"/>
        <w:jc w:val="right"/>
      </w:pPr>
      <w:r>
        <w:rPr>
          <w:sz w:val="24"/>
        </w:rPr>
      </w:r>
    </w:p>
    <w:bookmarkStart w:id="27" w:name="P27"/>
    <w:bookmarkEnd w:id="27"/>
    <w:p>
      <w:pPr>
        <w:pStyle w:val="2"/>
        <w:jc w:val="center"/>
      </w:pPr>
      <w:r>
        <w:rPr>
          <w:sz w:val="24"/>
        </w:rPr>
        <w:t xml:space="preserve">ИЗМЕНЕНИЯ,</w:t>
      </w:r>
    </w:p>
    <w:p>
      <w:pPr>
        <w:pStyle w:val="2"/>
        <w:jc w:val="center"/>
      </w:pPr>
      <w:r>
        <w:rPr>
          <w:sz w:val="24"/>
        </w:rPr>
        <w:t xml:space="preserve">КОТОРЫЕ ВНОСЯТСЯ В ПОСТАНОВЛЕНИЕ ПРАВИТЕЛЬСТВА РОССИЙСКОЙ</w:t>
      </w:r>
    </w:p>
    <w:p>
      <w:pPr>
        <w:pStyle w:val="2"/>
        <w:jc w:val="center"/>
      </w:pPr>
      <w:r>
        <w:rPr>
          <w:sz w:val="24"/>
        </w:rPr>
        <w:t xml:space="preserve">ФЕДЕРАЦИИ ОТ 17 ИЮНЯ 2010 Г. N 454</w:t>
      </w:r>
    </w:p>
    <w:p>
      <w:pPr>
        <w:pStyle w:val="0"/>
        <w:ind w:firstLine="540"/>
        <w:jc w:val="both"/>
      </w:pPr>
      <w:r>
        <w:rPr>
          <w:sz w:val="24"/>
        </w:rPr>
      </w:r>
    </w:p>
    <w:p>
      <w:pPr>
        <w:pStyle w:val="0"/>
        <w:ind w:firstLine="540"/>
        <w:jc w:val="both"/>
      </w:pPr>
      <w:r>
        <w:rPr>
          <w:sz w:val="24"/>
        </w:rPr>
        <w:t xml:space="preserve">1. </w:t>
      </w:r>
      <w:hyperlink w:history="0" r:id="rId9"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Пункты 2(1)</w:t>
        </w:r>
      </w:hyperlink>
      <w:r>
        <w:rPr>
          <w:sz w:val="24"/>
        </w:rPr>
        <w:t xml:space="preserve"> и </w:t>
      </w:r>
      <w:hyperlink w:history="0" r:id="rId10"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2(2)</w:t>
        </w:r>
      </w:hyperlink>
      <w:r>
        <w:rPr>
          <w:sz w:val="24"/>
        </w:rPr>
        <w:t xml:space="preserve"> признать утратившими силу.</w:t>
      </w:r>
    </w:p>
    <w:p>
      <w:pPr>
        <w:pStyle w:val="0"/>
        <w:spacing w:before="240" w:lineRule="auto"/>
        <w:ind w:firstLine="540"/>
        <w:jc w:val="both"/>
      </w:pPr>
      <w:r>
        <w:rPr>
          <w:sz w:val="24"/>
        </w:rPr>
        <w:t xml:space="preserve">2. </w:t>
      </w:r>
      <w:hyperlink w:history="0" r:id="rId11"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Пункт 2(3)</w:t>
        </w:r>
      </w:hyperlink>
      <w:r>
        <w:rPr>
          <w:sz w:val="24"/>
        </w:rPr>
        <w:t xml:space="preserve"> изложить в следующей редакции:</w:t>
      </w:r>
    </w:p>
    <w:p>
      <w:pPr>
        <w:pStyle w:val="0"/>
        <w:spacing w:before="240" w:lineRule="auto"/>
        <w:ind w:firstLine="540"/>
        <w:jc w:val="both"/>
      </w:pPr>
      <w:r>
        <w:rPr>
          <w:sz w:val="24"/>
        </w:rPr>
        <w:t xml:space="preserve">"2(3). Накопления для жилищного обеспечения военнослужащих могут быть размещены в активы, указанные в </w:t>
      </w:r>
      <w:hyperlink w:history="0" r:id="rId12"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пунктах 7</w:t>
        </w:r>
      </w:hyperlink>
      <w:r>
        <w:rPr>
          <w:sz w:val="24"/>
        </w:rPr>
        <w:t xml:space="preserve"> - </w:t>
      </w:r>
      <w:hyperlink w:history="0" r:id="rId13" w:tooltip="Федеральный закон от 20.08.2004 N 117-ФЗ (ред. от 07.07.2025) &quot;О накопительно-ипотечной системе жилищного обеспечения военнослужащих&quot; {КонсультантПлюс}">
        <w:r>
          <w:rPr>
            <w:sz w:val="24"/>
            <w:color w:val="0000ff"/>
          </w:rPr>
          <w:t xml:space="preserve">10 части 1 статьи 16</w:t>
        </w:r>
      </w:hyperlink>
      <w:r>
        <w:rPr>
          <w:sz w:val="24"/>
        </w:rPr>
        <w:t xml:space="preserve"> Федерального закона "О накопительно-ипотечной системе жилищного обеспечения военнослужащих", при наличии у кредитных организаций одновременно не менее 2 кредитных рейтингов не ниже уровня "A-(RU)" по национальной рейтинговой шкале для Российской Федерации кредитного рейтингового агентства Аналитическое Кредитное Рейтинговое Агентство (Акционерное общество), или не ниже уровня "ruA-" по национальной рейтинговой шкале для Российской Федерации кредитного рейтингового агентства Акционерное общество "Рейтинговое агентство "Эксперт РА", или не ниже уровня "A-.ru" по национальной рейтинговой шкале для Российской Федерации кредитного рейтингового агентства общество с ограниченной ответственностью "Национальные Кредитные Рейтинги", или не ниже уровня "A-|ru|" по национальной рейтинговой шкале для Российской Федерации кредитного рейтингового агентства общество с ограниченной ответственностью "Национальное Рейтинговое Агентство".".</w:t>
      </w:r>
    </w:p>
    <w:p>
      <w:pPr>
        <w:pStyle w:val="0"/>
        <w:spacing w:before="240" w:lineRule="auto"/>
        <w:ind w:firstLine="540"/>
        <w:jc w:val="both"/>
      </w:pPr>
      <w:r>
        <w:rPr>
          <w:sz w:val="24"/>
        </w:rPr>
        <w:t xml:space="preserve">3. </w:t>
      </w:r>
      <w:hyperlink w:history="0" r:id="rId14"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Пункты 2(4)</w:t>
        </w:r>
      </w:hyperlink>
      <w:r>
        <w:rPr>
          <w:sz w:val="24"/>
        </w:rPr>
        <w:t xml:space="preserve"> - </w:t>
      </w:r>
      <w:hyperlink w:history="0" r:id="rId15"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2(6)</w:t>
        </w:r>
      </w:hyperlink>
      <w:r>
        <w:rPr>
          <w:sz w:val="24"/>
        </w:rPr>
        <w:t xml:space="preserve"> признать утратившими силу.</w:t>
      </w:r>
    </w:p>
    <w:p>
      <w:pPr>
        <w:pStyle w:val="0"/>
        <w:spacing w:before="240" w:lineRule="auto"/>
        <w:ind w:firstLine="540"/>
        <w:jc w:val="both"/>
      </w:pPr>
      <w:r>
        <w:rPr>
          <w:sz w:val="24"/>
        </w:rPr>
        <w:t xml:space="preserve">4. </w:t>
      </w:r>
      <w:hyperlink w:history="0" r:id="rId16" w:tooltip="Постановление Правительства РФ от 17.06.2010 N 454 (ред. от 08.05.2025) &quot;О дополнительных требованиях и ограничениях на инвестирование накоплений для жилищного обеспечения военнослужащих и максимальных долях в совокупном инвестиционном портфеле отдельных классов активов&quot; {КонсультантПлюс}">
        <w:r>
          <w:rPr>
            <w:sz w:val="24"/>
            <w:color w:val="0000ff"/>
          </w:rPr>
          <w:t xml:space="preserve">Пункт 2(7)</w:t>
        </w:r>
      </w:hyperlink>
      <w:r>
        <w:rPr>
          <w:sz w:val="24"/>
        </w:rPr>
        <w:t xml:space="preserve"> изложить в следующей редакции:</w:t>
      </w:r>
    </w:p>
    <w:p>
      <w:pPr>
        <w:pStyle w:val="0"/>
        <w:spacing w:before="240" w:lineRule="auto"/>
        <w:ind w:firstLine="540"/>
        <w:jc w:val="both"/>
      </w:pPr>
      <w:r>
        <w:rPr>
          <w:sz w:val="24"/>
        </w:rPr>
        <w:t xml:space="preserve">"2(7). В течение срока реализации плана участия Центрального банка Российской Федерации в осуществлении мер по предупреждению банкротства банка, утвержденного в соответствии с Федеральным </w:t>
      </w:r>
      <w:hyperlink w:history="0" r:id="rId17" w:tooltip="Федеральный закон от 26.10.2002 N 127-ФЗ (ред. от 31.07.2025) &quot;О несостоятельности (банкротстве)&quot; (с изм. и доп., вступ. в силу с 01.09.2025) {КонсультантПлюс}">
        <w:r>
          <w:rPr>
            <w:sz w:val="24"/>
            <w:color w:val="0000ff"/>
          </w:rPr>
          <w:t xml:space="preserve">законом</w:t>
        </w:r>
      </w:hyperlink>
      <w:r>
        <w:rPr>
          <w:sz w:val="24"/>
        </w:rPr>
        <w:t xml:space="preserve"> "О несостоятельности (банкротстве)" Советом директоров Центрального банка Российской Федерации, банк вправе осуществлять операции с денежными средствами при инвестировании накоплений для жилищного обеспечения военнослужащих и выплатах накоплений для жилищного обеспечения военнослужащих, в том числе размещение денежных средств на депозитах, вне зависимости от соответствия (несоответствия) уровней его кредитных рейтингов по национальной рейтинговой шкале для Российской Федерации требованию, установленному пунктом 2(3) настоящего постановления, при соблюдении следующих условий:</w:t>
      </w:r>
    </w:p>
    <w:p>
      <w:pPr>
        <w:pStyle w:val="0"/>
        <w:spacing w:before="240" w:lineRule="auto"/>
        <w:ind w:firstLine="540"/>
        <w:jc w:val="both"/>
      </w:pPr>
      <w:r>
        <w:rPr>
          <w:sz w:val="24"/>
        </w:rPr>
        <w:t xml:space="preserve">банк на последнюю квартальную отчетную дату, предшествующую дате утверждения плана участия Центрального банка Российской Федерации в осуществлении мер по предупреждению банкротства банка, утвержденного в соответствии с Федеральным </w:t>
      </w:r>
      <w:hyperlink w:history="0" r:id="rId18" w:tooltip="Федеральный закон от 26.10.2002 N 127-ФЗ (ред. от 31.07.2025) &quot;О несостоятельности (банкротстве)&quot; (с изм. и доп., вступ. в силу с 01.09.2025) {КонсультантПлюс}">
        <w:r>
          <w:rPr>
            <w:sz w:val="24"/>
            <w:color w:val="0000ff"/>
          </w:rPr>
          <w:t xml:space="preserve">законом</w:t>
        </w:r>
      </w:hyperlink>
      <w:r>
        <w:rPr>
          <w:sz w:val="24"/>
        </w:rPr>
        <w:t xml:space="preserve"> "О несостоятельности (банкротстве)" Советом директоров Центрального банка Российской Федерации, соответствовал требованию, установленному пунктом 2(3) настоящего постановления;</w:t>
      </w:r>
    </w:p>
    <w:p>
      <w:pPr>
        <w:pStyle w:val="0"/>
        <w:spacing w:before="240" w:lineRule="auto"/>
        <w:ind w:firstLine="540"/>
        <w:jc w:val="both"/>
      </w:pPr>
      <w:r>
        <w:rPr>
          <w:sz w:val="24"/>
        </w:rPr>
        <w:t xml:space="preserve">Советом директоров Центрального банка Российской Федерации принято решение о гарантировании непрерывности деятельности банка.</w:t>
      </w:r>
    </w:p>
    <w:p>
      <w:pPr>
        <w:pStyle w:val="0"/>
        <w:spacing w:before="240" w:lineRule="auto"/>
        <w:ind w:firstLine="540"/>
        <w:jc w:val="both"/>
      </w:pPr>
      <w:r>
        <w:rPr>
          <w:sz w:val="24"/>
        </w:rPr>
        <w:t xml:space="preserve">Информация о гарантировании Центральным банком Российской Федерации непрерывности деятельности такого банка размещается на официальном сайте Центрального банка Российской Федерации в информационно-телекоммуникационной сети "Интернет".".</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29.08.2025 N 1312</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01.09.2025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5108&amp;date=01.09.2025&amp;demo=2" TargetMode = "External"/><Relationship Id="rId9" Type="http://schemas.openxmlformats.org/officeDocument/2006/relationships/hyperlink" Target="https://login.consultant.ru/link/?req=doc&amp;base=LAW&amp;n=505108&amp;date=01.09.2025&amp;dst=100059&amp;field=134&amp;demo=2" TargetMode = "External"/><Relationship Id="rId10" Type="http://schemas.openxmlformats.org/officeDocument/2006/relationships/hyperlink" Target="https://login.consultant.ru/link/?req=doc&amp;base=LAW&amp;n=505108&amp;date=01.09.2025&amp;dst=100087&amp;field=134&amp;demo=2" TargetMode = "External"/><Relationship Id="rId11" Type="http://schemas.openxmlformats.org/officeDocument/2006/relationships/hyperlink" Target="https://login.consultant.ru/link/?req=doc&amp;base=LAW&amp;n=505108&amp;date=01.09.2025&amp;dst=35&amp;field=134&amp;demo=2" TargetMode = "External"/><Relationship Id="rId12" Type="http://schemas.openxmlformats.org/officeDocument/2006/relationships/hyperlink" Target="https://login.consultant.ru/link/?req=doc&amp;base=LAW&amp;n=509411&amp;date=01.09.2025&amp;dst=100172&amp;field=134&amp;demo=2" TargetMode = "External"/><Relationship Id="rId13" Type="http://schemas.openxmlformats.org/officeDocument/2006/relationships/hyperlink" Target="https://login.consultant.ru/link/?req=doc&amp;base=LAW&amp;n=509411&amp;date=01.09.2025&amp;dst=100480&amp;field=134&amp;demo=2" TargetMode = "External"/><Relationship Id="rId14" Type="http://schemas.openxmlformats.org/officeDocument/2006/relationships/hyperlink" Target="https://login.consultant.ru/link/?req=doc&amp;base=LAW&amp;n=505108&amp;date=01.09.2025&amp;dst=45&amp;field=134&amp;demo=2" TargetMode = "External"/><Relationship Id="rId15" Type="http://schemas.openxmlformats.org/officeDocument/2006/relationships/hyperlink" Target="https://login.consultant.ru/link/?req=doc&amp;base=LAW&amp;n=505108&amp;date=01.09.2025&amp;dst=47&amp;field=134&amp;demo=2" TargetMode = "External"/><Relationship Id="rId16" Type="http://schemas.openxmlformats.org/officeDocument/2006/relationships/hyperlink" Target="https://login.consultant.ru/link/?req=doc&amp;base=LAW&amp;n=505108&amp;date=01.09.2025&amp;dst=48&amp;field=134&amp;demo=2" TargetMode = "External"/><Relationship Id="rId17" Type="http://schemas.openxmlformats.org/officeDocument/2006/relationships/hyperlink" Target="https://login.consultant.ru/link/?req=doc&amp;base=LAW&amp;n=500096&amp;date=01.09.2025&amp;demo=2" TargetMode = "External"/><Relationship Id="rId18" Type="http://schemas.openxmlformats.org/officeDocument/2006/relationships/hyperlink" Target="https://login.consultant.ru/link/?req=doc&amp;base=LAW&amp;n=500096&amp;date=01.09.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29.08.2025 N 1312
"О внесении изменений в постановление Правительства Российской Федерации от 17 июня 2010 г. N 454"</dc:title>
  <dcterms:created xsi:type="dcterms:W3CDTF">2025-09-01T14:06:06Z</dcterms:created>
</cp:coreProperties>
</file>