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7 августа 2025 г. N 46386-ДН/04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письмо и в рамках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7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Положения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Минстрой России является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установленной сфере деятельности. Минстрой России не обладает правом давать оценку конкретной ситуации и правоотношениям.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1., 3. В соответствии с описанием показателя температуры наружного воздуха в </w:t>
      </w:r>
      <w:hyperlink w:history="0" r:id="rId8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формуле 6(2)</w:t>
        </w:r>
      </w:hyperlink>
      <w:r>
        <w:rPr>
          <w:sz w:val="24"/>
        </w:rPr>
        <w:t xml:space="preserve"> приложения N 2 к Правилам предоставления коммунальных услуг собственникам и пользователям помещений в многоквартирных домах и жилых домов, утвержденным постановлением Правительства Российской Федерации от 6 мая 2011 г. N 354 (далее - Правила N 354) фактическая среднесуточная температура наружного воздуха, определяется по данным метеорологических наблюдений ближайшей к объекту теплопотребления территориальной метеостанции.</w:t>
      </w:r>
    </w:p>
    <w:p>
      <w:pPr>
        <w:pStyle w:val="0"/>
        <w:spacing w:before="240" w:lineRule="auto"/>
        <w:ind w:firstLine="540"/>
        <w:jc w:val="both"/>
      </w:pPr>
      <w:hyperlink w:history="0" r:id="rId9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N 354 не содержат обязательного требования, что такая информация должна в обязательном порядке предоставляться исполнителю непосредственно от территориальной метеостанции. Показатель среднесуточной и среднемесячной температуры наружного воздуха относится к информации общего назначения, которая органами Росгидромета предоставляется бесплатно, в том числе через средства массовой информации в режиме регулярных сообщений, о чем указано в </w:t>
      </w:r>
      <w:hyperlink w:history="0" r:id="rId10" w:tooltip="Постановление Правительства РФ от 15.11.1997 N 1425 (ред. от 28.03.2008, с изм. от 29.09.2021) &quot;Об информационных услугах в области гидрометеорологии и мониторинга загрязнения окружающей природной среды&quot; {КонсультантПлюс}">
        <w:r>
          <w:rPr>
            <w:sz w:val="24"/>
            <w:color w:val="0000ff"/>
          </w:rPr>
          <w:t xml:space="preserve">приложении</w:t>
        </w:r>
      </w:hyperlink>
      <w:r>
        <w:rPr>
          <w:sz w:val="24"/>
        </w:rPr>
        <w:t xml:space="preserve"> к Положению об информационных услугах в области гидрометеорологии и мониторинга загрязнения окружающей природной среды, утвержденному постановлением Правительства Российской Федерации от 15 ноября 1997 г. N 1425.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среднесуточная температура наружного воздуха может определяться исполнителем самостоятельно по данным территориальной метеостанции, которые размещаются на соответствующих сайтах таких организаций или в иных источниках такой информации, в том числе в сети Интернет, которые определяются такими организациями.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Среднесуточная температура наружного воздуха - это средняя температура за сутки (несколько суток), то есть сумма показателей температур, деленная на количество показателей. Среднемесячная температура наружного воздуха - средняя температура за месяц, то есть сумма всех среднесуточных температур, деленная на количество дней в месяце.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Поскольку </w:t>
      </w:r>
      <w:hyperlink w:history="0" r:id="rId11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N 354 содержат указание на использование показателя температуры наружного воздуха при определении размера платы за коммунальную услугу по отоплению по данным метеорологических наблюдений ближайшей к объекту теплопотребления территориальной метеостанции, то использование показателя температуры наружного воздуха с котельных не будет соответствовать положениям </w:t>
      </w:r>
      <w:hyperlink w:history="0" r:id="rId12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 N 354.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Отношения по определению среднемесячных объемов тепловой энергии в отсутствии ее измерений коллективным (общедомовым) прибором учета тепловой энергии относятся к определению размера платы за коммунальную услугу потребителям, обязанности по начислению которой установлены </w:t>
      </w:r>
      <w:hyperlink w:history="0" r:id="rId13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подпунктом "г" пункта 31</w:t>
        </w:r>
      </w:hyperlink>
      <w:r>
        <w:rPr>
          <w:sz w:val="24"/>
        </w:rPr>
        <w:t xml:space="preserve"> Правил N 354 для исполнителя коммунальной услуги. В соответствии с </w:t>
      </w:r>
      <w:hyperlink w:history="0" r:id="rId14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частью 6 статьи 157</w:t>
        </w:r>
      </w:hyperlink>
      <w:r>
        <w:rPr>
          <w:sz w:val="24"/>
        </w:rPr>
        <w:t xml:space="preserve"> Жилищного кодекса Российской Федерации и </w:t>
      </w:r>
      <w:hyperlink w:history="0" r:id="rId15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155(1)</w:t>
        </w:r>
      </w:hyperlink>
      <w:r>
        <w:rPr>
          <w:sz w:val="24"/>
        </w:rPr>
        <w:t xml:space="preserve"> Правил N 354 ответственность за правильность начисления платы за коммунальные услуги несет лицо, предоставляющее коммунальную услугу.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указанным основаниям при предоставлении коммунальной услуги по отоплению ресурсоснабжающей организацией, именно ресурсоснабжающая организация обеспечивает достоверность показателей, используемых при расчете платы за коммунальную услугу по отоплению, в том числе показателя среднемесячного объема тепловой энергии, определяемого по </w:t>
      </w:r>
      <w:hyperlink w:history="0" r:id="rId16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формуле 6(2)</w:t>
        </w:r>
      </w:hyperlink>
      <w:r>
        <w:rPr>
          <w:sz w:val="24"/>
        </w:rPr>
        <w:t xml:space="preserve"> приложения N 2 к Правилам N 354.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Если техническими особенностями прибора учета предусмотрено измерение в период нештатных ситуаций параметров, позволяющих определить объем потребления тепловой энергии в соответствии с </w:t>
      </w:r>
      <w:hyperlink w:history="0" r:id="rId17" w:tooltip="Приказ Минстроя России от 17.03.2014 N 99/пр &quot;Об утверждении Методики осуществления коммерческого учета тепловой энергии, теплоносителя&quot; (Зарегистрировано в Минюсте России 12.09.2014 N 34040) {КонсультантПлюс}">
        <w:r>
          <w:rPr>
            <w:sz w:val="24"/>
            <w:color w:val="0000ff"/>
          </w:rPr>
          <w:t xml:space="preserve">разделом VII</w:t>
        </w:r>
      </w:hyperlink>
      <w:r>
        <w:rPr>
          <w:sz w:val="24"/>
        </w:rPr>
        <w:t xml:space="preserve"> "Определение количества тепловой энергии, израсходованной потребителем в нештатных ситуациях", установленным Методикой осуществления коммерческого учета тепловой энергии, теплоносителя, утвержденной Приказом Минстроя России от 17 марта 2014 г. N 99/пр (далее - Методика N 99/пр), такой прибор не считается вышедшим из строя, в связи с чем </w:t>
      </w:r>
      <w:hyperlink w:history="0" r:id="rId18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формула 6.2</w:t>
        </w:r>
      </w:hyperlink>
      <w:r>
        <w:rPr>
          <w:sz w:val="24"/>
        </w:rPr>
        <w:t xml:space="preserve"> Правил N 354 не подлежит применению. В силу </w:t>
      </w:r>
      <w:hyperlink w:history="0" r:id="rId19" w:tooltip="Приказ Минстроя России от 17.03.2014 N 99/пр &quot;Об утверждении Методики осуществления коммерческого учета тепловой энергии, теплоносителя&quot; (Зарегистрировано в Минюсте России 12.09.2014 N 34040) {КонсультантПлюс}">
        <w:r>
          <w:rPr>
            <w:sz w:val="24"/>
            <w:color w:val="0000ff"/>
          </w:rPr>
          <w:t xml:space="preserve">пункта 61</w:t>
        </w:r>
      </w:hyperlink>
      <w:r>
        <w:rPr>
          <w:sz w:val="24"/>
        </w:rPr>
        <w:t xml:space="preserve"> Методики 99/пр объем тепловой энергии, израсходованной за период нештатных ситуаций, рассчитывается по </w:t>
      </w:r>
      <w:hyperlink w:history="0" r:id="rId20" w:tooltip="Приказ Минстроя России от 17.03.2014 N 99/пр &quot;Об утверждении Методики осуществления коммерческого учета тепловой энергии, теплоносителя&quot; (Зарегистрировано в Минюсте России 12.09.2014 N 34040) {КонсультантПлюс}">
        <w:r>
          <w:rPr>
            <w:sz w:val="24"/>
            <w:color w:val="0000ff"/>
          </w:rPr>
          <w:t xml:space="preserve">формуле 7.4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07.08.2025 N 46386-ДН/04</w:t>
            <w:br/>
            <w:t>&lt;Об определении среднемесячных объемов тепловой энергии&gt;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07.08.2025 N 46386-ДН/04 &lt;Об определении среднемесячных объемов тепловой энергии&gt;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478&amp;date=04.09.2025&amp;dst=100015&amp;field=134&amp;demo=2" TargetMode = "External"/><Relationship Id="rId8" Type="http://schemas.openxmlformats.org/officeDocument/2006/relationships/hyperlink" Target="https://login.consultant.ru/link/?req=doc&amp;base=LAW&amp;n=500915&amp;date=04.09.2025&amp;dst=1015&amp;field=134&amp;demo=2" TargetMode = "External"/><Relationship Id="rId9" Type="http://schemas.openxmlformats.org/officeDocument/2006/relationships/hyperlink" Target="https://login.consultant.ru/link/?req=doc&amp;base=LAW&amp;n=500915&amp;date=04.09.2025&amp;dst=100031&amp;field=134&amp;demo=2" TargetMode = "External"/><Relationship Id="rId10" Type="http://schemas.openxmlformats.org/officeDocument/2006/relationships/hyperlink" Target="https://login.consultant.ru/link/?req=doc&amp;base=LAW&amp;n=75850&amp;date=04.09.2025&amp;dst=100022&amp;field=134&amp;demo=2" TargetMode = "External"/><Relationship Id="rId11" Type="http://schemas.openxmlformats.org/officeDocument/2006/relationships/hyperlink" Target="https://login.consultant.ru/link/?req=doc&amp;base=LAW&amp;n=500915&amp;date=04.09.2025&amp;dst=100031&amp;field=134&amp;demo=2" TargetMode = "External"/><Relationship Id="rId12" Type="http://schemas.openxmlformats.org/officeDocument/2006/relationships/hyperlink" Target="https://login.consultant.ru/link/?req=doc&amp;base=LAW&amp;n=500915&amp;date=04.09.2025&amp;dst=100031&amp;field=134&amp;demo=2" TargetMode = "External"/><Relationship Id="rId13" Type="http://schemas.openxmlformats.org/officeDocument/2006/relationships/hyperlink" Target="https://login.consultant.ru/link/?req=doc&amp;base=LAW&amp;n=500915&amp;date=04.09.2025&amp;dst=68&amp;field=134&amp;demo=2" TargetMode = "External"/><Relationship Id="rId14" Type="http://schemas.openxmlformats.org/officeDocument/2006/relationships/hyperlink" Target="https://login.consultant.ru/link/?req=doc&amp;base=LAW&amp;n=507296&amp;date=04.09.2025&amp;dst=1065&amp;field=134&amp;demo=2" TargetMode = "External"/><Relationship Id="rId15" Type="http://schemas.openxmlformats.org/officeDocument/2006/relationships/hyperlink" Target="https://login.consultant.ru/link/?req=doc&amp;base=LAW&amp;n=500915&amp;date=04.09.2025&amp;dst=101336&amp;field=134&amp;demo=2" TargetMode = "External"/><Relationship Id="rId16" Type="http://schemas.openxmlformats.org/officeDocument/2006/relationships/hyperlink" Target="https://login.consultant.ru/link/?req=doc&amp;base=LAW&amp;n=500915&amp;date=04.09.2025&amp;dst=1015&amp;field=134&amp;demo=2" TargetMode = "External"/><Relationship Id="rId17" Type="http://schemas.openxmlformats.org/officeDocument/2006/relationships/hyperlink" Target="https://login.consultant.ru/link/?req=doc&amp;base=LAW&amp;n=168789&amp;date=04.09.2025&amp;dst=100343&amp;field=134&amp;demo=2" TargetMode = "External"/><Relationship Id="rId18" Type="http://schemas.openxmlformats.org/officeDocument/2006/relationships/hyperlink" Target="https://login.consultant.ru/link/?req=doc&amp;base=LAW&amp;n=500915&amp;date=04.09.2025&amp;dst=1015&amp;field=134&amp;demo=2" TargetMode = "External"/><Relationship Id="rId19" Type="http://schemas.openxmlformats.org/officeDocument/2006/relationships/hyperlink" Target="https://login.consultant.ru/link/?req=doc&amp;base=LAW&amp;n=168789&amp;date=04.09.2025&amp;dst=100376&amp;field=134&amp;demo=2" TargetMode = "External"/><Relationship Id="rId20" Type="http://schemas.openxmlformats.org/officeDocument/2006/relationships/hyperlink" Target="https://login.consultant.ru/link/?req=doc&amp;base=LAW&amp;n=168789&amp;date=04.09.2025&amp;dst=10037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07.08.2025 N 46386-ДН/04
&lt;Об определении среднемесячных объемов тепловой энергии&gt;</dc:title>
  <dcterms:created xsi:type="dcterms:W3CDTF">2025-09-04T13:30:47Z</dcterms:created>
</cp:coreProperties>
</file>