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7 августа 2025 г. N 46450-ДН/04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Согласно </w:t>
      </w:r>
      <w:hyperlink w:history="0" r:id="rId7" w:tooltip="&quot;Жилищный кодекс Российской Федерации&quot; от 29.12.2004 N 188-ФЗ (ред. от 31.07.2025) {КонсультантПлюс}">
        <w:r>
          <w:rPr>
            <w:sz w:val="24"/>
            <w:color w:val="0000ff"/>
          </w:rPr>
          <w:t xml:space="preserve">части 7 статьи 156</w:t>
        </w:r>
      </w:hyperlink>
      <w:r>
        <w:rPr>
          <w:sz w:val="24"/>
        </w:rPr>
        <w:t xml:space="preserve"> Жилищного кодекса Российской Федерации (далее - ЖК РФ)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history="0" r:id="rId8" w:tooltip="&quot;Жилищный кодекс Российской Федерации&quot; от 29.12.2004 N 188-ФЗ (ред. от 31.07.2025) {КонсультантПлюс}">
        <w:r>
          <w:rPr>
            <w:sz w:val="24"/>
            <w:color w:val="0000ff"/>
          </w:rPr>
          <w:t xml:space="preserve">статьями 45</w:t>
        </w:r>
      </w:hyperlink>
      <w:r>
        <w:rPr>
          <w:sz w:val="24"/>
        </w:rPr>
        <w:t xml:space="preserve"> - </w:t>
      </w:r>
      <w:hyperlink w:history="0" r:id="rId9" w:tooltip="&quot;Жилищный кодекс Российской Федерации&quot; от 29.12.2004 N 188-ФЗ (ред. от 31.07.2025) {КонсультантПлюс}">
        <w:r>
          <w:rPr>
            <w:sz w:val="24"/>
            <w:color w:val="0000ff"/>
          </w:rPr>
          <w:t xml:space="preserve">48</w:t>
        </w:r>
      </w:hyperlink>
      <w:r>
        <w:rPr>
          <w:sz w:val="24"/>
        </w:rPr>
        <w:t xml:space="preserve"> ЖК РФ, за исключением размера расходов, который определяется в соответствии с </w:t>
      </w:r>
      <w:hyperlink w:history="0" r:id="rId10" w:tooltip="&quot;Жилищный кодекс Российской Федерации&quot; от 29.12.2004 N 188-ФЗ (ред. от 31.07.2025) {КонсультантПлюс}">
        <w:r>
          <w:rPr>
            <w:sz w:val="24"/>
            <w:color w:val="0000ff"/>
          </w:rPr>
          <w:t xml:space="preserve">частью 9.2 статьи 156</w:t>
        </w:r>
      </w:hyperlink>
      <w:r>
        <w:rPr>
          <w:sz w:val="24"/>
        </w:rPr>
        <w:t xml:space="preserve"> ЖК РФ.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pPr>
        <w:pStyle w:val="0"/>
        <w:spacing w:before="240" w:lineRule="auto"/>
        <w:ind w:firstLine="540"/>
        <w:jc w:val="both"/>
      </w:pPr>
      <w:r>
        <w:rPr>
          <w:sz w:val="24"/>
        </w:rPr>
        <w:t xml:space="preserve">В соответствии с </w:t>
      </w:r>
      <w:hyperlink w:history="0" r:id="rId11" w:tooltip="&quot;Жилищный кодекс Российской Федерации&quot; от 29.12.2004 N 188-ФЗ (ред. от 31.07.2025) {КонсультантПлюс}">
        <w:r>
          <w:rPr>
            <w:sz w:val="24"/>
            <w:color w:val="0000ff"/>
          </w:rPr>
          <w:t xml:space="preserve">частью 2 статьи 162</w:t>
        </w:r>
      </w:hyperlink>
      <w:r>
        <w:rPr>
          <w:sz w:val="24"/>
        </w:rPr>
        <w:t xml:space="preserve"> ЖК РФ одной стороной договора управления многоквартирным домом является управляющая организация, другой стороной являются либо собственники помещений в многоквартирном доме, либо органы управления товарищества собственников жилья, жилищного кооператива или иного специализированного потребительского кооператива, либо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передаточным актам или иным документам о передаче (в соответствии с </w:t>
      </w:r>
      <w:hyperlink w:history="0" r:id="rId12" w:tooltip="&quot;Жилищный кодекс Российской Федерации&quot; от 29.12.2004 N 188-ФЗ (ред. от 31.07.2025) {КонсультантПлюс}">
        <w:r>
          <w:rPr>
            <w:sz w:val="24"/>
            <w:color w:val="0000ff"/>
          </w:rPr>
          <w:t xml:space="preserve">пунктом 6 части 2 статьи 153</w:t>
        </w:r>
      </w:hyperlink>
      <w:r>
        <w:rPr>
          <w:sz w:val="24"/>
        </w:rPr>
        <w:t xml:space="preserve"> ЖК РФ), либо застройщик (в случае, предусмотренном </w:t>
      </w:r>
      <w:hyperlink w:history="0" r:id="rId13" w:tooltip="&quot;Жилищный кодекс Российской Федерации&quot; от 29.12.2004 N 188-ФЗ (ред. от 31.07.2025) {КонсультантПлюс}">
        <w:r>
          <w:rPr>
            <w:sz w:val="24"/>
            <w:color w:val="0000ff"/>
          </w:rPr>
          <w:t xml:space="preserve">частью 14 статьи 161</w:t>
        </w:r>
      </w:hyperlink>
      <w:r>
        <w:rPr>
          <w:sz w:val="24"/>
        </w:rPr>
        <w:t xml:space="preserve"> ЖК РФ).</w:t>
      </w:r>
    </w:p>
    <w:p>
      <w:pPr>
        <w:pStyle w:val="0"/>
        <w:spacing w:before="240" w:lineRule="auto"/>
        <w:ind w:firstLine="540"/>
        <w:jc w:val="both"/>
      </w:pPr>
      <w:r>
        <w:rPr>
          <w:sz w:val="24"/>
        </w:rPr>
        <w:t xml:space="preserve">Порядок определения цены договора (следовательно, и стоимости выполняемых управляющей организацией работ, оказываемых услуг) является существенным условием договора управления многоквартирным домом в соответствии с </w:t>
      </w:r>
      <w:hyperlink w:history="0" r:id="rId14" w:tooltip="&quot;Жилищный кодекс Российской Федерации&quot; от 29.12.2004 N 188-ФЗ (ред. от 31.07.2025) {КонсультантПлюс}">
        <w:r>
          <w:rPr>
            <w:sz w:val="24"/>
            <w:color w:val="0000ff"/>
          </w:rPr>
          <w:t xml:space="preserve">пунктом 3 части 3 статьи 162</w:t>
        </w:r>
      </w:hyperlink>
      <w:r>
        <w:rPr>
          <w:sz w:val="24"/>
        </w:rPr>
        <w:t xml:space="preserve"> ЖК РФ. Решение об установлении размера платы за содержание жилого помещения, об изменении размера платы за содержание жилого помещения принимается большинством голосов от общего числа голосов принимающих участие в данном собрании собственников помещений в многоквартирном доме.</w:t>
      </w:r>
    </w:p>
    <w:p>
      <w:pPr>
        <w:pStyle w:val="0"/>
        <w:spacing w:before="240" w:lineRule="auto"/>
        <w:ind w:firstLine="540"/>
        <w:jc w:val="both"/>
      </w:pPr>
      <w:r>
        <w:rPr>
          <w:sz w:val="24"/>
        </w:rPr>
        <w:t xml:space="preserve">Согласно </w:t>
      </w:r>
      <w:hyperlink w:history="0" r:id="rId15" w:tooltip="&quot;Гражданский кодекс Российской Федерации (часть первая)&quot; от 30.11.1994 N 51-ФЗ (ред. от 31.07.2025) (с изм. и доп., вступ. в силу с 01.08.2025) {КонсультантПлюс}">
        <w:r>
          <w:rPr>
            <w:sz w:val="24"/>
            <w:color w:val="0000ff"/>
          </w:rPr>
          <w:t xml:space="preserve">части 1 статьи 432</w:t>
        </w:r>
      </w:hyperlink>
      <w:r>
        <w:rPr>
          <w:sz w:val="24"/>
        </w:rPr>
        <w:t xml:space="preserve"> Гражданского кодекса Российской Федерации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pPr>
        <w:pStyle w:val="0"/>
        <w:spacing w:before="240" w:lineRule="auto"/>
        <w:ind w:firstLine="540"/>
        <w:jc w:val="both"/>
      </w:pPr>
      <w:r>
        <w:rPr>
          <w:sz w:val="24"/>
        </w:rPr>
        <w:t xml:space="preserve">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pPr>
        <w:pStyle w:val="0"/>
        <w:spacing w:before="240" w:lineRule="auto"/>
        <w:ind w:firstLine="540"/>
        <w:jc w:val="both"/>
      </w:pPr>
      <w:r>
        <w:rPr>
          <w:sz w:val="24"/>
        </w:rPr>
        <w:t xml:space="preserve">Как было отмечено в </w:t>
      </w:r>
      <w:hyperlink w:history="0" r:id="rId16" w:tooltip="&quot;Обзор судебной практики Верховного Суда Российской Федерации N 3 (2023)&quot; (утв. Президиумом Верховного Суда РФ 15.11.2023) {КонсультантПлюс}">
        <w:r>
          <w:rPr>
            <w:sz w:val="24"/>
            <w:color w:val="0000ff"/>
          </w:rPr>
          <w:t xml:space="preserve">пункте 4</w:t>
        </w:r>
      </w:hyperlink>
      <w:r>
        <w:rPr>
          <w:sz w:val="24"/>
        </w:rPr>
        <w:t xml:space="preserve"> "Обзора судебной практики Верховного Суда Российской Федерации N 3 (2023)", утвержденного Президиумом Верховного Суда Российской Федерации 15 ноября 2023 г., условие договора управления многоквартирным домом о размере платы за ремонт (содержание) общего имущества должно соответствовать решению, принятому на общем собрании собственников помещений в этом доме.</w:t>
      </w:r>
    </w:p>
    <w:p>
      <w:pPr>
        <w:pStyle w:val="0"/>
        <w:spacing w:before="240" w:lineRule="auto"/>
        <w:ind w:firstLine="540"/>
        <w:jc w:val="both"/>
      </w:pPr>
      <w:r>
        <w:rPr>
          <w:sz w:val="24"/>
        </w:rPr>
        <w:t xml:space="preserve">Таким образом, законом не предусмотрена возможность действия договора управления, в котором не определены все или отдельные существенные условия, в том числе не предусмотрена возможность действия договора, в котором существенные условия определены на часть периода действия такого договора. Размер платы, установленный органом местного самоуправления, может применяться только в случае, если это прямо предусмотрено договором.</w:t>
      </w:r>
    </w:p>
    <w:p>
      <w:pPr>
        <w:pStyle w:val="0"/>
        <w:spacing w:before="240" w:lineRule="auto"/>
        <w:ind w:firstLine="540"/>
        <w:jc w:val="both"/>
      </w:pPr>
      <w:r>
        <w:rPr>
          <w:sz w:val="24"/>
        </w:rPr>
        <w:t xml:space="preserve">Обращаем внимание, что в соответствии с </w:t>
      </w:r>
      <w:hyperlink w:history="0" r:id="rId17"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07.08.2025 N 46450-ДН/04</w:t>
            <w:br/>
            <w:t>&lt;О существенных условиях договора управления МКД&gt;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07.08.2025 N 46450-ДН/04 &lt;О существенных условиях договора управления МКД&gt;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296&amp;date=04.09.2025&amp;dst=685&amp;field=134&amp;demo=2" TargetMode = "External"/><Relationship Id="rId8" Type="http://schemas.openxmlformats.org/officeDocument/2006/relationships/hyperlink" Target="https://login.consultant.ru/link/?req=doc&amp;base=LAW&amp;n=507296&amp;date=04.09.2025&amp;dst=100314&amp;field=134&amp;demo=2" TargetMode = "External"/><Relationship Id="rId9" Type="http://schemas.openxmlformats.org/officeDocument/2006/relationships/hyperlink" Target="https://login.consultant.ru/link/?req=doc&amp;base=LAW&amp;n=507296&amp;date=04.09.2025&amp;dst=100340&amp;field=134&amp;demo=2" TargetMode = "External"/><Relationship Id="rId10" Type="http://schemas.openxmlformats.org/officeDocument/2006/relationships/hyperlink" Target="https://login.consultant.ru/link/?req=doc&amp;base=LAW&amp;n=507296&amp;date=04.09.2025&amp;dst=1068&amp;field=134&amp;demo=2" TargetMode = "External"/><Relationship Id="rId11" Type="http://schemas.openxmlformats.org/officeDocument/2006/relationships/hyperlink" Target="https://login.consultant.ru/link/?req=doc&amp;base=LAW&amp;n=507296&amp;date=04.09.2025&amp;dst=776&amp;field=134&amp;demo=2" TargetMode = "External"/><Relationship Id="rId12" Type="http://schemas.openxmlformats.org/officeDocument/2006/relationships/hyperlink" Target="https://login.consultant.ru/link/?req=doc&amp;base=LAW&amp;n=507296&amp;date=04.09.2025&amp;dst=101095&amp;field=134&amp;demo=2" TargetMode = "External"/><Relationship Id="rId13" Type="http://schemas.openxmlformats.org/officeDocument/2006/relationships/hyperlink" Target="https://login.consultant.ru/link/?req=doc&amp;base=LAW&amp;n=507296&amp;date=04.09.2025&amp;dst=101510&amp;field=134&amp;demo=2" TargetMode = "External"/><Relationship Id="rId14" Type="http://schemas.openxmlformats.org/officeDocument/2006/relationships/hyperlink" Target="https://login.consultant.ru/link/?req=doc&amp;base=LAW&amp;n=507296&amp;date=04.09.2025&amp;dst=778&amp;field=134&amp;demo=2" TargetMode = "External"/><Relationship Id="rId15" Type="http://schemas.openxmlformats.org/officeDocument/2006/relationships/hyperlink" Target="https://login.consultant.ru/link/?req=doc&amp;base=LAW&amp;n=508490&amp;date=04.09.2025&amp;dst=102049&amp;field=134&amp;demo=2" TargetMode = "External"/><Relationship Id="rId16" Type="http://schemas.openxmlformats.org/officeDocument/2006/relationships/hyperlink" Target="https://login.consultant.ru/link/?req=doc&amp;base=LAW&amp;n=463125&amp;date=04.09.2025&amp;dst=100059&amp;field=134&amp;demo=2" TargetMode = "External"/><Relationship Id="rId17" Type="http://schemas.openxmlformats.org/officeDocument/2006/relationships/hyperlink" Target="https://login.consultant.ru/link/?req=doc&amp;base=LAW&amp;n=490536&amp;date=04.09.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07.08.2025 N 46450-ДН/04
&lt;О существенных условиях договора управления МКД&gt;</dc:title>
  <dcterms:created xsi:type="dcterms:W3CDTF">2025-09-04T13:35:03Z</dcterms:created>
</cp:coreProperties>
</file>