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29.08.2025 N 1314</w:t>
              <w:br/>
              <w:t xml:space="preserve">"О внесении изменений в постановление Правительства Российской Федерации от 4 июля 2013 г. N 565"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29 августа 2025 г. N 1314</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4 ИЮЛЯ 2013 Г. N 565</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0" w:tooltip="ИЗМЕНЕНИЯ,">
        <w:r>
          <w:rPr>
            <w:sz w:val="24"/>
            <w:color w:val="0000ff"/>
          </w:rPr>
          <w:t xml:space="preserve">изменения</w:t>
        </w:r>
      </w:hyperlink>
      <w:r>
        <w:rPr>
          <w:sz w:val="24"/>
        </w:rPr>
        <w:t xml:space="preserve">, которые вносятся в </w:t>
      </w:r>
      <w:hyperlink w:history="0" r:id="rId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Положение</w:t>
        </w:r>
      </w:hyperlink>
      <w:r>
        <w:rPr>
          <w:sz w:val="24"/>
        </w:rPr>
        <w:t xml:space="preserve"> о военно-врачебной экспертизе, утвержденное постановлением Правительства Российской Федерации от 4 июля 2013 г. N 565 "Об утверждении Положения о военно-врачебной экспертизе" (Собрание законодательства Российской Федерации, 2013, N 28, ст. 3831; 2014, N 41, ст. 5537; 2016, N 18, ст. 2636; 2017, N 15, ст. 2196; 2018, N 18, ст. 2639; 2019, N 5, ст. 402; N 12, ст. 1315; 2020, N 10, ст. 1336; N 23, ст. 3666; 2022, N 28, ст. 5094; 2023, N 6, ст. 988; N 48, ст. 8601; 2024, N 15, ст. 2052).</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9" w:tooltip="Постановление Правительства РФ от 30.01.2019 N 59 &quot;О внесении изменений в раздел II приложения к Положению о военно-врачебной экспертизе&quot; ------------ Недействующая редакция {КонсультантПлюс}">
        <w:r>
          <w:rPr>
            <w:sz w:val="24"/>
            <w:color w:val="0000ff"/>
          </w:rPr>
          <w:t xml:space="preserve">пункты 1</w:t>
        </w:r>
      </w:hyperlink>
      <w:r>
        <w:rPr>
          <w:sz w:val="24"/>
        </w:rPr>
        <w:t xml:space="preserve"> и </w:t>
      </w:r>
      <w:hyperlink w:history="0" r:id="rId10" w:tooltip="Постановление Правительства РФ от 30.01.2019 N 59 &quot;О внесении изменений в раздел II приложения к Положению о военно-врачебной экспертизе&quot; ------------ Недействующая редакция {КонсультантПлюс}">
        <w:r>
          <w:rPr>
            <w:sz w:val="24"/>
            <w:color w:val="0000ff"/>
          </w:rPr>
          <w:t xml:space="preserve">2</w:t>
        </w:r>
      </w:hyperlink>
      <w:r>
        <w:rPr>
          <w:sz w:val="24"/>
        </w:rPr>
        <w:t xml:space="preserve"> и </w:t>
      </w:r>
      <w:hyperlink w:history="0" r:id="rId11" w:tooltip="Постановление Правительства РФ от 30.01.2019 N 59 &quot;О внесении изменений в раздел II приложения к Положению о военно-врачебной экспертизе&quot; ------------ Недействующая редакция {КонсультантПлюс}">
        <w:r>
          <w:rPr>
            <w:sz w:val="24"/>
            <w:color w:val="0000ff"/>
          </w:rPr>
          <w:t xml:space="preserve">абзацы третий</w:t>
        </w:r>
      </w:hyperlink>
      <w:r>
        <w:rPr>
          <w:sz w:val="24"/>
        </w:rPr>
        <w:t xml:space="preserve"> - </w:t>
      </w:r>
      <w:hyperlink w:history="0" r:id="rId12" w:tooltip="Постановление Правительства РФ от 30.01.2019 N 59 &quot;О внесении изменений в раздел II приложения к Положению о военно-врачебной экспертизе&quot; ------------ Недействующая редакция {КонсультантПлюс}">
        <w:r>
          <w:rPr>
            <w:sz w:val="24"/>
            <w:color w:val="0000ff"/>
          </w:rPr>
          <w:t xml:space="preserve">шестой пункта 4</w:t>
        </w:r>
      </w:hyperlink>
      <w:r>
        <w:rPr>
          <w:sz w:val="24"/>
        </w:rPr>
        <w:t xml:space="preserve"> изменений, которые вносятся в раздел II приложения к Положению о военно-врачебной экспертизе, утвержденных постановлением Правительства Российской Федерации от 30 января 2019 г. N 59 "О внесении изменений в раздел II приложения к Положению о военно-врачебной экспертизе" (Собрание законодательства Российской Федерации, 2019, N 5, ст. 402);</w:t>
      </w:r>
    </w:p>
    <w:p>
      <w:pPr>
        <w:pStyle w:val="0"/>
        <w:spacing w:before="240" w:lineRule="auto"/>
        <w:ind w:firstLine="540"/>
        <w:jc w:val="both"/>
      </w:pPr>
      <w:hyperlink w:history="0" r:id="rId13" w:tooltip="Постановление Правительства РФ от 27.02.2020 N 207 &quot;О внесении изменений в Положение о военно-врачебной экспертизе&quot; ------------ Недействующая редакция {КонсультантПлюс}">
        <w:r>
          <w:rPr>
            <w:sz w:val="24"/>
            <w:color w:val="0000ff"/>
          </w:rPr>
          <w:t xml:space="preserve">абзацы пятьдесят третий</w:t>
        </w:r>
      </w:hyperlink>
      <w:r>
        <w:rPr>
          <w:sz w:val="24"/>
        </w:rPr>
        <w:t xml:space="preserve">, </w:t>
      </w:r>
      <w:hyperlink w:history="0" r:id="rId14" w:tooltip="Постановление Правительства РФ от 27.02.2020 N 207 &quot;О внесении изменений в Положение о военно-врачебной экспертизе&quot; ------------ Недействующая редакция {КонсультантПлюс}">
        <w:r>
          <w:rPr>
            <w:sz w:val="24"/>
            <w:color w:val="0000ff"/>
          </w:rPr>
          <w:t xml:space="preserve">пятьдесят пятый</w:t>
        </w:r>
      </w:hyperlink>
      <w:r>
        <w:rPr>
          <w:sz w:val="24"/>
        </w:rPr>
        <w:t xml:space="preserve"> - </w:t>
      </w:r>
      <w:hyperlink w:history="0" r:id="rId15" w:tooltip="Постановление Правительства РФ от 27.02.2020 N 207 &quot;О внесении изменений в Положение о военно-врачебной экспертизе&quot; ------------ Недействующая редакция {КонсультантПлюс}">
        <w:r>
          <w:rPr>
            <w:sz w:val="24"/>
            <w:color w:val="0000ff"/>
          </w:rPr>
          <w:t xml:space="preserve">пятьдесят седьмой</w:t>
        </w:r>
      </w:hyperlink>
      <w:r>
        <w:rPr>
          <w:sz w:val="24"/>
        </w:rPr>
        <w:t xml:space="preserve"> и </w:t>
      </w:r>
      <w:hyperlink w:history="0" r:id="rId16" w:tooltip="Постановление Правительства РФ от 27.02.2020 N 207 &quot;О внесении изменений в Положение о военно-врачебной экспертизе&quot; ------------ Недействующая редакция {КонсультантПлюс}">
        <w:r>
          <w:rPr>
            <w:sz w:val="24"/>
            <w:color w:val="0000ff"/>
          </w:rPr>
          <w:t xml:space="preserve">сто тридцать девятый подпункта "б" пункта 36</w:t>
        </w:r>
      </w:hyperlink>
      <w:r>
        <w:rPr>
          <w:sz w:val="24"/>
        </w:rPr>
        <w:t xml:space="preserve"> изменений, которые вносятся в Положение о военно-врачебной экспертизе, утвержденных постановлением Правительства Российской Федерации от 27 февраля 2020 г. N 207 "О внесении изменений в Положение о военно-врачебной экспертизе" (Собрание законодательства Российской Федерации, 2020, N 10, ст. 1336).</w:t>
      </w:r>
    </w:p>
    <w:p>
      <w:pPr>
        <w:pStyle w:val="0"/>
        <w:spacing w:before="240" w:lineRule="auto"/>
        <w:ind w:firstLine="540"/>
        <w:jc w:val="both"/>
      </w:pPr>
      <w:r>
        <w:rPr>
          <w:sz w:val="24"/>
        </w:rPr>
        <w:t xml:space="preserve">3. Настоящее постановление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29 августа 2025 г. N 1314</w:t>
      </w:r>
    </w:p>
    <w:p>
      <w:pPr>
        <w:pStyle w:val="0"/>
        <w:jc w:val="both"/>
      </w:pPr>
      <w:r>
        <w:rPr>
          <w:sz w:val="24"/>
        </w:rPr>
      </w:r>
    </w:p>
    <w:bookmarkStart w:id="30" w:name="P30"/>
    <w:bookmarkEnd w:id="30"/>
    <w:p>
      <w:pPr>
        <w:pStyle w:val="2"/>
        <w:jc w:val="center"/>
      </w:pPr>
      <w:r>
        <w:rPr>
          <w:sz w:val="24"/>
        </w:rPr>
        <w:t xml:space="preserve">ИЗМЕНЕНИЯ,</w:t>
      </w:r>
    </w:p>
    <w:p>
      <w:pPr>
        <w:pStyle w:val="2"/>
        <w:jc w:val="center"/>
      </w:pPr>
      <w:r>
        <w:rPr>
          <w:sz w:val="24"/>
        </w:rPr>
        <w:t xml:space="preserve">КОТОРЫЕ ВНОСЯТСЯ В ПОЛОЖЕНИЕ О ВОЕННО-ВРАЧЕБНОЙ ЭКСПЕРТИЗЕ</w:t>
      </w:r>
    </w:p>
    <w:p>
      <w:pPr>
        <w:pStyle w:val="0"/>
        <w:jc w:val="both"/>
      </w:pPr>
      <w:r>
        <w:rPr>
          <w:sz w:val="24"/>
        </w:rPr>
      </w:r>
    </w:p>
    <w:p>
      <w:pPr>
        <w:pStyle w:val="0"/>
        <w:ind w:firstLine="540"/>
        <w:jc w:val="both"/>
      </w:pPr>
      <w:r>
        <w:rPr>
          <w:sz w:val="24"/>
        </w:rPr>
        <w:t xml:space="preserve">1. В </w:t>
      </w:r>
      <w:hyperlink w:history="0" r:id="rId1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подпункте "г" пункта 3</w:t>
        </w:r>
      </w:hyperlink>
      <w:r>
        <w:rPr>
          <w:sz w:val="24"/>
        </w:rPr>
        <w:t xml:space="preserve"> слова "в том числе приведших к смерти лиц, застрахованных по обязательному государственному страхованию в соответствии с законодательством Российской Федерации" заменить словами "граждан, проходивших военную службу (приравненную службу), граждан, проходивших военные сборы".</w:t>
      </w:r>
    </w:p>
    <w:p>
      <w:pPr>
        <w:pStyle w:val="0"/>
        <w:spacing w:before="240" w:lineRule="auto"/>
        <w:ind w:firstLine="540"/>
        <w:jc w:val="both"/>
      </w:pPr>
      <w:r>
        <w:rPr>
          <w:sz w:val="24"/>
        </w:rPr>
        <w:t xml:space="preserve">2. В </w:t>
      </w:r>
      <w:hyperlink w:history="0" r:id="rId1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пункте 8</w:t>
        </w:r>
      </w:hyperlink>
      <w:r>
        <w:rPr>
          <w:sz w:val="24"/>
        </w:rPr>
        <w:t xml:space="preserve">:</w:t>
      </w:r>
    </w:p>
    <w:p>
      <w:pPr>
        <w:pStyle w:val="0"/>
        <w:spacing w:before="240" w:lineRule="auto"/>
        <w:ind w:firstLine="540"/>
        <w:jc w:val="both"/>
      </w:pPr>
      <w:r>
        <w:rPr>
          <w:sz w:val="24"/>
        </w:rPr>
        <w:t xml:space="preserve">а) предложение первое </w:t>
      </w:r>
      <w:hyperlink w:history="0" r:id="rId1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третьего</w:t>
        </w:r>
      </w:hyperlink>
      <w:r>
        <w:rPr>
          <w:sz w:val="24"/>
        </w:rPr>
        <w:t xml:space="preserve"> изложить в следующей редакции:</w:t>
      </w:r>
    </w:p>
    <w:p>
      <w:pPr>
        <w:pStyle w:val="0"/>
        <w:spacing w:before="240" w:lineRule="auto"/>
        <w:ind w:firstLine="540"/>
        <w:jc w:val="both"/>
      </w:pPr>
      <w:r>
        <w:rPr>
          <w:sz w:val="24"/>
        </w:rPr>
        <w:t xml:space="preserve">"Заключение военно-врачебной комиссии о категории годности к военной службе (приравненной службе), о годности к обучению (военной службе) по конкретной военно-учетной специальности, обучению (службе) по специальности в соответствии с занимаемой должностью действительно в течение года с даты освидетельствования (в случае утверждения вышестоящей военно-врачебной комиссией - с даты утверждения), если иное не определено в этом заключении, за исключением заключений о признании военнослужащих Вооруженных Сил, других войск, органов военной прокуратуры, военных следственных органов Следственного комитета Российской Федерации (лиц, проходящих службу в войсках национальной гвардии Российской Федерации и имеющих специальные звания полиции, сотрудников органов внутренних дел Российской Федерации) ограниченно годными или не годными к военной службе (службе в войсках национальной гвардии Российской Федерации, органах внутренних дел Российской Федерации), которые в период мобилизации, в период действия военного положения (в том числе в отдельных местностях Российской Федерации), в военное время действительны с даты их утверждения вышестоящей военно-врачебной комиссией в течение года после окончания периода мобилизации, периода действия военного положения (в том числе в отдельных местностях Российской Федерации), военного времени.";</w:t>
      </w:r>
    </w:p>
    <w:p>
      <w:pPr>
        <w:pStyle w:val="0"/>
        <w:spacing w:before="240" w:lineRule="auto"/>
        <w:ind w:firstLine="540"/>
        <w:jc w:val="both"/>
      </w:pPr>
      <w:r>
        <w:rPr>
          <w:sz w:val="24"/>
        </w:rPr>
        <w:t xml:space="preserve">б) </w:t>
      </w:r>
      <w:hyperlink w:history="0" r:id="rId2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дополнить предложением следующего содержания: "В случае выявления нарушений порядка освидетельствования, повлиявших на заключение военно-врачебной комиссии (врачебно-летной комиссии), включая заключение военно-врачебной комиссии о причинной связи увечья, заболевания, при которых отсутствует необходимость в проведении контрольного обследования, вышестоящей военно-врачебной комиссией (вышестоящей врачебно-летной комиссией) или федеральным государственным казенным учреждением "Центр военно-врачебной экспертизы Федеральной службы безопасности Российской Федерации" принимается решение об отмене заключения подчиненной военно-врачебной комиссии (врачебно-летной комиссии) и проведении повторного освидетельствования гражданина, в том числе в случаях, предусмотренных настоящим Положением, заочно (по документам) военно-врачебной комиссией (врачебно-летной комиссией), заключение которой было отменено вышестоящей военно-врачебной комиссией (вышестоящей врачебно-летной комиссией) или федеральным государственным казенным учреждением "Центр военно-врачебной экспертизы Федеральной службы безопасности Российской Федерации".".</w:t>
      </w:r>
    </w:p>
    <w:p>
      <w:pPr>
        <w:pStyle w:val="0"/>
        <w:spacing w:before="240" w:lineRule="auto"/>
        <w:ind w:firstLine="540"/>
        <w:jc w:val="both"/>
      </w:pPr>
      <w:r>
        <w:rPr>
          <w:sz w:val="24"/>
        </w:rPr>
        <w:t xml:space="preserve">3. В </w:t>
      </w:r>
      <w:hyperlink w:history="0" r:id="rId2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абзацах первом</w:t>
        </w:r>
      </w:hyperlink>
      <w:r>
        <w:rPr>
          <w:sz w:val="24"/>
        </w:rPr>
        <w:t xml:space="preserve"> и </w:t>
      </w:r>
      <w:hyperlink w:history="0" r:id="rId2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втором пункта 59(1)</w:t>
        </w:r>
      </w:hyperlink>
      <w:r>
        <w:rPr>
          <w:sz w:val="24"/>
        </w:rPr>
        <w:t xml:space="preserve">:</w:t>
      </w:r>
    </w:p>
    <w:p>
      <w:pPr>
        <w:pStyle w:val="0"/>
        <w:spacing w:before="240" w:lineRule="auto"/>
        <w:ind w:firstLine="540"/>
        <w:jc w:val="both"/>
      </w:pPr>
      <w:r>
        <w:rPr>
          <w:sz w:val="24"/>
        </w:rPr>
        <w:t xml:space="preserve">а) слово "формулировках" заменить словом "формулировке";</w:t>
      </w:r>
    </w:p>
    <w:p>
      <w:pPr>
        <w:pStyle w:val="0"/>
        <w:spacing w:before="240" w:lineRule="auto"/>
        <w:ind w:firstLine="540"/>
        <w:jc w:val="both"/>
      </w:pPr>
      <w:r>
        <w:rPr>
          <w:sz w:val="24"/>
        </w:rPr>
        <w:t xml:space="preserve">б) слова "и (или) "заболевание получено в период военной службы" (в случае, если в период прохождения военной службы имело место прогрессирование (утяжеление течения) заболевания, возникшего до призыва на военную службу)" исключить.</w:t>
      </w:r>
    </w:p>
    <w:p>
      <w:pPr>
        <w:pStyle w:val="0"/>
        <w:spacing w:before="240" w:lineRule="auto"/>
        <w:ind w:firstLine="540"/>
        <w:jc w:val="both"/>
      </w:pPr>
      <w:r>
        <w:rPr>
          <w:sz w:val="24"/>
        </w:rPr>
        <w:t xml:space="preserve">4. В </w:t>
      </w:r>
      <w:hyperlink w:history="0" r:id="rId2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четвертом пункта 63</w:t>
        </w:r>
      </w:hyperlink>
      <w:r>
        <w:rPr>
          <w:sz w:val="24"/>
        </w:rPr>
        <w:t xml:space="preserve"> слова "(для пациентов с туберкулезом - 12 месяцев)" заменить словами "(при благоприятном прогнозе восстановления способности исполнять обязанности военной службы после увечий и реконструктивных операций - 10 месяцев, а для пациентов с туберкулезом - 12 месяцев)".</w:t>
      </w:r>
    </w:p>
    <w:p>
      <w:pPr>
        <w:pStyle w:val="0"/>
        <w:spacing w:before="240" w:lineRule="auto"/>
        <w:ind w:firstLine="540"/>
        <w:jc w:val="both"/>
      </w:pPr>
      <w:r>
        <w:rPr>
          <w:sz w:val="24"/>
        </w:rPr>
        <w:t xml:space="preserve">5. </w:t>
      </w:r>
      <w:hyperlink w:history="0" r:id="rId2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пунктом 63(1) следующего содержания:</w:t>
      </w:r>
    </w:p>
    <w:p>
      <w:pPr>
        <w:pStyle w:val="0"/>
        <w:spacing w:before="240" w:lineRule="auto"/>
        <w:ind w:firstLine="540"/>
        <w:jc w:val="both"/>
      </w:pPr>
      <w:r>
        <w:rPr>
          <w:sz w:val="24"/>
        </w:rPr>
        <w:t xml:space="preserve">"63(1). В период мобилизации, действия военного положения военнослужащему, проходящему военную службу по контракту, в зависимости от характера и тяжести увечья, полученного при участии в боевых действиях, военно-врачебная комиссия выносит заключение о необходимости предоставления отпуска по болезни на срок от 30 до 90 суток, который может быть продлен не более чем на 90 суток, при этом общая продолжительность непрерывного пребывания в отпуске по болезни не может превышать 180 суток.".</w:t>
      </w:r>
    </w:p>
    <w:p>
      <w:pPr>
        <w:pStyle w:val="0"/>
        <w:spacing w:before="240" w:lineRule="auto"/>
        <w:ind w:firstLine="540"/>
        <w:jc w:val="both"/>
      </w:pPr>
      <w:r>
        <w:rPr>
          <w:sz w:val="24"/>
        </w:rPr>
        <w:t xml:space="preserve">6. В </w:t>
      </w:r>
      <w:hyperlink w:history="0" r:id="rId2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пункте 94</w:t>
        </w:r>
      </w:hyperlink>
      <w:r>
        <w:rPr>
          <w:sz w:val="24"/>
        </w:rPr>
        <w:t xml:space="preserve">:</w:t>
      </w:r>
    </w:p>
    <w:p>
      <w:pPr>
        <w:pStyle w:val="0"/>
        <w:spacing w:before="240" w:lineRule="auto"/>
        <w:ind w:firstLine="540"/>
        <w:jc w:val="both"/>
      </w:pPr>
      <w:r>
        <w:rPr>
          <w:sz w:val="24"/>
        </w:rPr>
        <w:t xml:space="preserve">а) </w:t>
      </w:r>
      <w:hyperlink w:history="0" r:id="rId2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 подпункта "а"</w:t>
        </w:r>
      </w:hyperlink>
      <w:r>
        <w:rPr>
          <w:sz w:val="24"/>
        </w:rPr>
        <w:t xml:space="preserve"> признать утратившим силу;</w:t>
      </w:r>
    </w:p>
    <w:p>
      <w:pPr>
        <w:pStyle w:val="0"/>
        <w:spacing w:before="240" w:lineRule="auto"/>
        <w:ind w:firstLine="540"/>
        <w:jc w:val="both"/>
      </w:pPr>
      <w:r>
        <w:rPr>
          <w:sz w:val="24"/>
        </w:rPr>
        <w:t xml:space="preserve">б) в </w:t>
      </w:r>
      <w:hyperlink w:history="0" r:id="rId2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подпункте "б"</w:t>
        </w:r>
      </w:hyperlink>
      <w:r>
        <w:rPr>
          <w:sz w:val="24"/>
        </w:rPr>
        <w:t xml:space="preserve">:</w:t>
      </w:r>
    </w:p>
    <w:p>
      <w:pPr>
        <w:pStyle w:val="0"/>
        <w:spacing w:before="240" w:lineRule="auto"/>
        <w:ind w:firstLine="540"/>
        <w:jc w:val="both"/>
      </w:pPr>
      <w:hyperlink w:history="0" r:id="rId2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"если заболевание, за исключением заболевания, развившегося при обстоятельствах, указанных в абзацах третьем, четвертом и шестом - восьмом подпункта "а" настоящего пункта, возникло у освидетельствуемого в период прохождения военной службы (приравненной службы), службы в органах и организациях прокуратуры, военных сборов, а также при хроническом заболевании, диагностированном после увольнения с военной службы (приравненной службы), службы в органах и организациях прокуратуры, если медицинские документы и особенности течения заболевания позволяют отнести начало заболевания к периоду прохождения военной службы (приравненной службы), службы в органах и организациях прокуратуры, военных сборов;";</w:t>
      </w:r>
    </w:p>
    <w:p>
      <w:pPr>
        <w:pStyle w:val="0"/>
        <w:spacing w:before="240" w:lineRule="auto"/>
        <w:ind w:firstLine="540"/>
        <w:jc w:val="both"/>
      </w:pPr>
      <w:hyperlink w:history="0" r:id="rId2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признать утратившим силу;</w:t>
      </w:r>
    </w:p>
    <w:p>
      <w:pPr>
        <w:pStyle w:val="0"/>
        <w:spacing w:before="240" w:lineRule="auto"/>
        <w:ind w:firstLine="540"/>
        <w:jc w:val="both"/>
      </w:pPr>
      <w:hyperlink w:history="0" r:id="rId3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четвертый</w:t>
        </w:r>
      </w:hyperlink>
      <w:r>
        <w:rPr>
          <w:sz w:val="24"/>
        </w:rPr>
        <w:t xml:space="preserve"> и </w:t>
      </w:r>
      <w:hyperlink w:history="0" r:id="rId3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пятый</w:t>
        </w:r>
      </w:hyperlink>
      <w:r>
        <w:rPr>
          <w:sz w:val="24"/>
        </w:rPr>
        <w:t xml:space="preserve"> изложить в следующей редакции:</w:t>
      </w:r>
    </w:p>
    <w:p>
      <w:pPr>
        <w:pStyle w:val="0"/>
        <w:spacing w:before="240" w:lineRule="auto"/>
        <w:ind w:firstLine="540"/>
        <w:jc w:val="both"/>
      </w:pPr>
      <w:r>
        <w:rPr>
          <w:sz w:val="24"/>
        </w:rPr>
        <w:t xml:space="preserve">"если увечье получено освидетельствуемым в период прохождения военной службы (приравненной службы), службы в органах и организациях прокуратуры, военных сборов в результате несчастного случая, не связанного с исполнением обязанностей военной службы (служебных обязанностей);</w:t>
      </w:r>
    </w:p>
    <w:p>
      <w:pPr>
        <w:pStyle w:val="0"/>
        <w:spacing w:before="240" w:lineRule="auto"/>
        <w:ind w:firstLine="540"/>
        <w:jc w:val="both"/>
      </w:pPr>
      <w:r>
        <w:rPr>
          <w:sz w:val="24"/>
        </w:rPr>
        <w:t xml:space="preserve">если увечье, заболевание получено освидетельствуемым при обстоятельствах, указанных в подпункте "а" настоящего пункта, но на момент освидетельствования документы об обстоятельствах получения увечья, заболевания отсутствуют;";</w:t>
      </w:r>
    </w:p>
    <w:p>
      <w:pPr>
        <w:pStyle w:val="0"/>
        <w:spacing w:before="240" w:lineRule="auto"/>
        <w:ind w:firstLine="540"/>
        <w:jc w:val="both"/>
      </w:pPr>
      <w:r>
        <w:rPr>
          <w:sz w:val="24"/>
        </w:rPr>
        <w:t xml:space="preserve">в) в </w:t>
      </w:r>
      <w:hyperlink w:history="0" r:id="rId3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 подпункта "д"</w:t>
        </w:r>
      </w:hyperlink>
      <w:r>
        <w:rPr>
          <w:sz w:val="24"/>
        </w:rPr>
        <w:t xml:space="preserve"> слова "и в период военной службы (приравненной службы), службы в органах и организациях прокуратуры, военных сборов не было его прогрессирования (утяжеления течения)" исключить.</w:t>
      </w:r>
    </w:p>
    <w:p>
      <w:pPr>
        <w:pStyle w:val="0"/>
        <w:spacing w:before="240" w:lineRule="auto"/>
        <w:ind w:firstLine="540"/>
        <w:jc w:val="both"/>
      </w:pPr>
      <w:r>
        <w:rPr>
          <w:sz w:val="24"/>
        </w:rPr>
        <w:t xml:space="preserve">7. </w:t>
      </w:r>
      <w:hyperlink w:history="0" r:id="rId3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101</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случае если проведение контрольного обследования не требуется, по решению вышестоящей военно-врачебной комиссии (вышестоящей врачебно-летной комиссии) или федерального государственного казенного учреждения "Центр военно-врачебной экспертизы Федеральной службы безопасности Российской Федерации" повторное освидетельствование, указанное в абзаце первом настоящего пункта, может проводиться заочно (по документам).".</w:t>
      </w:r>
    </w:p>
    <w:p>
      <w:pPr>
        <w:pStyle w:val="0"/>
        <w:spacing w:before="240" w:lineRule="auto"/>
        <w:ind w:firstLine="540"/>
        <w:jc w:val="both"/>
      </w:pPr>
      <w:r>
        <w:rPr>
          <w:sz w:val="24"/>
        </w:rPr>
        <w:t xml:space="preserve">8. </w:t>
      </w:r>
      <w:hyperlink w:history="0" r:id="rId3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пунктом 127(1) следующего содержания:</w:t>
      </w:r>
    </w:p>
    <w:p>
      <w:pPr>
        <w:pStyle w:val="0"/>
        <w:spacing w:before="240" w:lineRule="auto"/>
        <w:ind w:firstLine="540"/>
        <w:jc w:val="both"/>
      </w:pPr>
      <w:r>
        <w:rPr>
          <w:sz w:val="24"/>
        </w:rPr>
        <w:t xml:space="preserve">"127(1). Специалисты авиационного персонала из числа военнослужащих, курсантов и слушателей, обучающихся в военно-учебных заведениях по подготовке специалистов авиационного персонала, одновременно с признанием их врачебно-летной комиссией военно-медицинской организации не годными к полетам, управлению полетами, управлению беспилотным воздушным судном, парашютным прыжкам, летному обучению подлежат освидетельствованию в целях определения категории годности к военной службе военно-врачебной комиссией этой военно-медицинской организации, в которой создана указанная врачебно-летная комиссия, по направлению ее начальника (руководителя).".</w:t>
      </w:r>
    </w:p>
    <w:p>
      <w:pPr>
        <w:pStyle w:val="0"/>
        <w:spacing w:before="240" w:lineRule="auto"/>
        <w:ind w:firstLine="540"/>
        <w:jc w:val="both"/>
      </w:pPr>
      <w:r>
        <w:rPr>
          <w:sz w:val="24"/>
        </w:rPr>
        <w:t xml:space="preserve">9. </w:t>
      </w:r>
      <w:hyperlink w:history="0" r:id="rId3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пунктом 149(1) следующего содержания:</w:t>
      </w:r>
    </w:p>
    <w:p>
      <w:pPr>
        <w:pStyle w:val="0"/>
        <w:spacing w:before="240" w:lineRule="auto"/>
        <w:ind w:firstLine="540"/>
        <w:jc w:val="both"/>
      </w:pPr>
      <w:r>
        <w:rPr>
          <w:sz w:val="24"/>
        </w:rPr>
        <w:t xml:space="preserve">"149(1). Граждане, исключенные из добровольческого формирования без проведения освидетельствования или заявившие о несогласии с заключением военно-врачебной комиссии на день их исключения из добровольческого формирования, могут быть освидетельствованы заочно (по документам) военно-врачебными комиссиями федерального государственного казенного учреждения "Главный центр военно-врачебной экспертизы" Министерства обороны Российской Федерации и федерального государственного казенного учреждения здравоохранения "Центр военно-врачебной экспертизы войск национальной гвардии Российской Федерации" для определения соответствия требованиям к состоянию здоровья граждан, пребывающих в добровольческих формированиях, на день их исключения из добровольческого формирования независимо от причин и времени исключения.".</w:t>
      </w:r>
    </w:p>
    <w:p>
      <w:pPr>
        <w:pStyle w:val="0"/>
        <w:spacing w:before="240" w:lineRule="auto"/>
        <w:ind w:firstLine="540"/>
        <w:jc w:val="both"/>
      </w:pPr>
      <w:r>
        <w:rPr>
          <w:sz w:val="24"/>
        </w:rPr>
        <w:t xml:space="preserve">10. </w:t>
      </w:r>
      <w:hyperlink w:history="0" r:id="rId3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153</w:t>
        </w:r>
      </w:hyperlink>
      <w:r>
        <w:rPr>
          <w:sz w:val="24"/>
        </w:rPr>
        <w:t xml:space="preserve"> изложить в следующей редакции:</w:t>
      </w:r>
    </w:p>
    <w:p>
      <w:pPr>
        <w:pStyle w:val="0"/>
        <w:spacing w:before="240" w:lineRule="auto"/>
        <w:ind w:firstLine="540"/>
        <w:jc w:val="both"/>
      </w:pPr>
      <w:r>
        <w:rPr>
          <w:sz w:val="24"/>
        </w:rPr>
        <w:t xml:space="preserve">"153. Военно-врачебная комиссия выносит заключения о причинной связи увечий, заболеваний со следующими формулировками:</w:t>
      </w:r>
    </w:p>
    <w:p>
      <w:pPr>
        <w:pStyle w:val="0"/>
        <w:spacing w:before="240" w:lineRule="auto"/>
        <w:ind w:firstLine="540"/>
        <w:jc w:val="both"/>
      </w:pPr>
      <w:r>
        <w:rPr>
          <w:sz w:val="24"/>
        </w:rPr>
        <w:t xml:space="preserve">а) "увечье получено в связи с исполнением обязанностей по контракту о пребывании в добровольческом формировании" - если увечье получено гражданином при исполнении обязанностей по контракту о пребывании в добровольческом формировании;</w:t>
      </w:r>
    </w:p>
    <w:p>
      <w:pPr>
        <w:pStyle w:val="0"/>
        <w:spacing w:before="240" w:lineRule="auto"/>
        <w:ind w:firstLine="540"/>
        <w:jc w:val="both"/>
      </w:pPr>
      <w:r>
        <w:rPr>
          <w:sz w:val="24"/>
        </w:rPr>
        <w:t xml:space="preserve">б) "заболевание получено в связи с исполнением обязанностей по контракту о пребывании в добровольческом формировании":</w:t>
      </w:r>
    </w:p>
    <w:p>
      <w:pPr>
        <w:pStyle w:val="0"/>
        <w:spacing w:before="240" w:lineRule="auto"/>
        <w:ind w:firstLine="540"/>
        <w:jc w:val="both"/>
      </w:pPr>
      <w:r>
        <w:rPr>
          <w:sz w:val="24"/>
        </w:rPr>
        <w:t xml:space="preserve">если заболевание получено освидетельствуемым при исполнении обязанностей по контракту о пребывании в добровольческом формировании в результате поражений, обусловленных воздействием радиоактивных веществ, источников ионизирующего излучения, компонентов ракетных топлив и иных высокотоксичных веществ, токсичных химикатов, относящихся к химическому оружию, источников электромагнитного поля и лазерного излучения, микроорганизмов I и II групп патогенности;</w:t>
      </w:r>
    </w:p>
    <w:p>
      <w:pPr>
        <w:pStyle w:val="0"/>
        <w:spacing w:before="240" w:lineRule="auto"/>
        <w:ind w:firstLine="540"/>
        <w:jc w:val="both"/>
      </w:pPr>
      <w:r>
        <w:rPr>
          <w:sz w:val="24"/>
        </w:rPr>
        <w:t xml:space="preserve">если заболевание вирусным гепатитом, синдромом приобретенного иммунодефицита (СПИДом) или ВИЧ-инфицирование возникло у освидетельствуемого в период нахождения на лечении вследствие хирургического вмешательства (медицинской манипуляции), а у освидетельствуемого из числа медицинских работников - вследствие ранения, полученного при исполнении обязанностей по контракту о пребывании в добровольческом формировании;</w:t>
      </w:r>
    </w:p>
    <w:p>
      <w:pPr>
        <w:pStyle w:val="0"/>
        <w:spacing w:before="240" w:lineRule="auto"/>
        <w:ind w:firstLine="540"/>
        <w:jc w:val="both"/>
      </w:pPr>
      <w:r>
        <w:rPr>
          <w:sz w:val="24"/>
        </w:rPr>
        <w:t xml:space="preserve">если заболевание возникло у освидетельствуемого вследствие полученного при исполнении обязанностей по контракту о пребывании в добровольческом формировании укуса насекомого, пресмыкающегося или телесного повреждения, нанесенного животным;</w:t>
      </w:r>
    </w:p>
    <w:p>
      <w:pPr>
        <w:pStyle w:val="0"/>
        <w:spacing w:before="240" w:lineRule="auto"/>
        <w:ind w:firstLine="540"/>
        <w:jc w:val="both"/>
      </w:pPr>
      <w:r>
        <w:rPr>
          <w:sz w:val="24"/>
        </w:rPr>
        <w:t xml:space="preserve">если у гражданина, пребывающего в добровольческом формировании, возникло поствакцинальное осложнение, предусмотренное </w:t>
      </w:r>
      <w:hyperlink w:history="0" r:id="rId37" w:tooltip="Постановление Правительства РФ от 02.08.1999 N 885 &quot;Об утверждении перечня поствакцинальных осложнений, вызванных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х право гражданам на получение государственных единовременных пособий&quot; {КонсультантПлюс}">
        <w:r>
          <w:rPr>
            <w:sz w:val="24"/>
            <w:color w:val="0000ff"/>
          </w:rPr>
          <w:t xml:space="preserve">перечнем</w:t>
        </w:r>
      </w:hyperlink>
      <w:r>
        <w:rPr>
          <w:sz w:val="24"/>
        </w:rPr>
        <w:t xml:space="preserve"> поствакцинальных осложнений, вызванных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дающих право гражданам на получение государственных единовременных пособий, утвержденным постановлением Правительства Российской Федерации от 2 августа 1999 г. N 885 "Об утверждении перечня поствакцинальных осложнений, вызванных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дающих право гражданам на получение государственных единовременных пособий";</w:t>
      </w:r>
    </w:p>
    <w:p>
      <w:pPr>
        <w:pStyle w:val="0"/>
        <w:spacing w:before="240" w:lineRule="auto"/>
        <w:ind w:firstLine="540"/>
        <w:jc w:val="both"/>
      </w:pPr>
      <w:r>
        <w:rPr>
          <w:sz w:val="24"/>
        </w:rPr>
        <w:t xml:space="preserve">в) "увечье получено в период пребывания в добровольческом формировании" - если увечье получено освидетельствуемым в результате несчастного случая, не связанного с исполнением обязанностей по контракту о пребывании в добровольческом формировании, или когда на момент освидетельствования отсутствуют документы об обстоятельствах получения увечья;</w:t>
      </w:r>
    </w:p>
    <w:p>
      <w:pPr>
        <w:pStyle w:val="0"/>
        <w:spacing w:before="240" w:lineRule="auto"/>
        <w:ind w:firstLine="540"/>
        <w:jc w:val="both"/>
      </w:pPr>
      <w:r>
        <w:rPr>
          <w:sz w:val="24"/>
        </w:rPr>
        <w:t xml:space="preserve">г) "заболевание получено в период пребывания в добровольческом формировании":</w:t>
      </w:r>
    </w:p>
    <w:p>
      <w:pPr>
        <w:pStyle w:val="0"/>
        <w:spacing w:before="240" w:lineRule="auto"/>
        <w:ind w:firstLine="540"/>
        <w:jc w:val="both"/>
      </w:pPr>
      <w:r>
        <w:rPr>
          <w:sz w:val="24"/>
        </w:rPr>
        <w:t xml:space="preserve">если заболевание возникло у освидетельствуемого в период пребывания в добровольческом формировании, за исключением заболеваний, указанных в подпункте "б" настоящего пункта, а также при хроническом заболевании, если медицинские документы и особенности течения заболевания позволяют отнести начало заболевания к периоду пребывания в добровольческом формировании;</w:t>
      </w:r>
    </w:p>
    <w:p>
      <w:pPr>
        <w:pStyle w:val="0"/>
        <w:spacing w:before="240" w:lineRule="auto"/>
        <w:ind w:firstLine="540"/>
        <w:jc w:val="both"/>
      </w:pPr>
      <w:r>
        <w:rPr>
          <w:sz w:val="24"/>
        </w:rPr>
        <w:t xml:space="preserve">если заболевание получено освидетельствуемым при обстоятельствах, указанных в подпункте "б" настоящего пункта, но на момент освидетельствования отсутствуют документы об обстоятельствах его получения;</w:t>
      </w:r>
    </w:p>
    <w:p>
      <w:pPr>
        <w:pStyle w:val="0"/>
        <w:spacing w:before="240" w:lineRule="auto"/>
        <w:ind w:firstLine="540"/>
        <w:jc w:val="both"/>
      </w:pPr>
      <w:r>
        <w:rPr>
          <w:sz w:val="24"/>
        </w:rPr>
        <w:t xml:space="preserve">д) "общее заболевание":</w:t>
      </w:r>
    </w:p>
    <w:p>
      <w:pPr>
        <w:pStyle w:val="0"/>
        <w:spacing w:before="240" w:lineRule="auto"/>
        <w:ind w:firstLine="540"/>
        <w:jc w:val="both"/>
      </w:pPr>
      <w:r>
        <w:rPr>
          <w:sz w:val="24"/>
        </w:rPr>
        <w:t xml:space="preserve">если увечье, заболевание возникло у гражданина до его поступления в добровольческое формирование;</w:t>
      </w:r>
    </w:p>
    <w:p>
      <w:pPr>
        <w:pStyle w:val="0"/>
        <w:spacing w:before="240" w:lineRule="auto"/>
        <w:ind w:firstLine="540"/>
        <w:jc w:val="both"/>
      </w:pPr>
      <w:r>
        <w:rPr>
          <w:sz w:val="24"/>
        </w:rPr>
        <w:t xml:space="preserve">если заболевание возникло у гражданина после его исключения из добровольческого формирования, когда начало заболевания нельзя отнести к периоду пребывания в добровольческом формировании.".</w:t>
      </w:r>
    </w:p>
    <w:p>
      <w:pPr>
        <w:pStyle w:val="0"/>
        <w:spacing w:before="240" w:lineRule="auto"/>
        <w:ind w:firstLine="540"/>
        <w:jc w:val="both"/>
      </w:pPr>
      <w:r>
        <w:rPr>
          <w:sz w:val="24"/>
        </w:rPr>
        <w:t xml:space="preserve">11. В </w:t>
      </w:r>
      <w:hyperlink w:history="0" r:id="rId3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разделе II</w:t>
        </w:r>
      </w:hyperlink>
      <w:r>
        <w:rPr>
          <w:sz w:val="24"/>
        </w:rPr>
        <w:t xml:space="preserve"> приложения N 1 к указанному Положению:</w:t>
      </w:r>
    </w:p>
    <w:p>
      <w:pPr>
        <w:pStyle w:val="0"/>
        <w:spacing w:before="240" w:lineRule="auto"/>
        <w:ind w:firstLine="540"/>
        <w:jc w:val="both"/>
      </w:pPr>
      <w:r>
        <w:rPr>
          <w:sz w:val="24"/>
        </w:rPr>
        <w:t xml:space="preserve">а) в </w:t>
      </w:r>
      <w:hyperlink w:history="0" r:id="rId3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6</w:t>
        </w:r>
      </w:hyperlink>
      <w:r>
        <w:rPr>
          <w:sz w:val="24"/>
        </w:rPr>
        <w:t xml:space="preserve"> расписания болезней подраздела 1:</w:t>
      </w:r>
    </w:p>
    <w:p>
      <w:pPr>
        <w:pStyle w:val="0"/>
        <w:spacing w:before="240" w:lineRule="auto"/>
        <w:ind w:firstLine="540"/>
        <w:jc w:val="both"/>
      </w:pPr>
      <w:hyperlink w:history="0" r:id="rId4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пункты "а"</w:t>
        </w:r>
      </w:hyperlink>
      <w:r>
        <w:rPr>
          <w:sz w:val="24"/>
        </w:rPr>
        <w:t xml:space="preserve"> и </w:t>
      </w:r>
      <w:hyperlink w:history="0" r:id="rId4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"б"</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650"/>
        <w:gridCol w:w="1485"/>
        <w:gridCol w:w="1815"/>
      </w:tblGrid>
      <w:tr>
        <w:tc>
          <w:tcPr>
            <w:tcW w:w="5445" w:type="dxa"/>
            <w:tcBorders>
              <w:top w:val="nil"/>
              <w:left w:val="nil"/>
              <w:bottom w:val="nil"/>
              <w:right w:val="nil"/>
            </w:tcBorders>
          </w:tcPr>
          <w:p>
            <w:pPr>
              <w:pStyle w:val="0"/>
            </w:pPr>
            <w:r>
              <w:rPr>
                <w:sz w:val="24"/>
              </w:rPr>
              <w:t xml:space="preserve">"а) первичный, вторичный и скрытый сифилис при замедленной негативации микрореакции преципитации</w:t>
            </w:r>
          </w:p>
        </w:tc>
        <w:tc>
          <w:tcPr>
            <w:tcW w:w="1650" w:type="dxa"/>
            <w:tcBorders>
              <w:top w:val="nil"/>
              <w:left w:val="nil"/>
              <w:bottom w:val="nil"/>
              <w:right w:val="nil"/>
            </w:tcBorders>
          </w:tcPr>
          <w:p>
            <w:pPr>
              <w:pStyle w:val="0"/>
              <w:jc w:val="center"/>
            </w:pPr>
            <w:r>
              <w:rPr>
                <w:sz w:val="24"/>
              </w:rPr>
              <w:t xml:space="preserve">Б-4</w:t>
            </w:r>
          </w:p>
        </w:tc>
        <w:tc>
          <w:tcPr>
            <w:tcW w:w="1485" w:type="dxa"/>
            <w:tcBorders>
              <w:top w:val="nil"/>
              <w:left w:val="nil"/>
              <w:bottom w:val="nil"/>
              <w:right w:val="nil"/>
            </w:tcBorders>
          </w:tcPr>
          <w:p>
            <w:pPr>
              <w:pStyle w:val="0"/>
              <w:jc w:val="center"/>
            </w:pPr>
            <w:r>
              <w:rPr>
                <w:sz w:val="24"/>
              </w:rPr>
              <w:t xml:space="preserve">Б</w:t>
            </w:r>
          </w:p>
        </w:tc>
        <w:tc>
          <w:tcPr>
            <w:tcW w:w="1815" w:type="dxa"/>
            <w:tcBorders>
              <w:top w:val="nil"/>
              <w:left w:val="nil"/>
              <w:bottom w:val="nil"/>
              <w:right w:val="nil"/>
            </w:tcBorders>
          </w:tcPr>
          <w:p>
            <w:pPr>
              <w:pStyle w:val="0"/>
              <w:jc w:val="center"/>
            </w:pPr>
            <w:r>
              <w:rPr>
                <w:sz w:val="24"/>
              </w:rPr>
              <w:t xml:space="preserve">А</w:t>
            </w:r>
          </w:p>
        </w:tc>
      </w:tr>
      <w:tr>
        <w:tc>
          <w:tcPr>
            <w:tcW w:w="5445" w:type="dxa"/>
            <w:tcBorders>
              <w:top w:val="nil"/>
              <w:left w:val="nil"/>
              <w:bottom w:val="nil"/>
              <w:right w:val="nil"/>
            </w:tcBorders>
          </w:tcPr>
          <w:p>
            <w:pPr>
              <w:pStyle w:val="0"/>
            </w:pPr>
            <w:r>
              <w:rPr>
                <w:sz w:val="24"/>
              </w:rPr>
              <w:t xml:space="preserve">б) первичный, вторичный, скрытый сифилис, гонококковая и другие инфекции, передающиеся преимущественно половым путем (мягкий шанкр, паховая лимфогранулема, паховая гранулема, негонококковые уретриты)</w:t>
            </w:r>
          </w:p>
        </w:tc>
        <w:tc>
          <w:tcPr>
            <w:tcW w:w="1650" w:type="dxa"/>
            <w:tcBorders>
              <w:top w:val="nil"/>
              <w:left w:val="nil"/>
              <w:bottom w:val="nil"/>
              <w:right w:val="nil"/>
            </w:tcBorders>
          </w:tcPr>
          <w:p>
            <w:pPr>
              <w:pStyle w:val="0"/>
              <w:jc w:val="center"/>
            </w:pPr>
            <w:r>
              <w:rPr>
                <w:sz w:val="24"/>
              </w:rPr>
              <w:t xml:space="preserve">Г</w:t>
            </w:r>
          </w:p>
        </w:tc>
        <w:tc>
          <w:tcPr>
            <w:tcW w:w="1485" w:type="dxa"/>
            <w:tcBorders>
              <w:top w:val="nil"/>
              <w:left w:val="nil"/>
              <w:bottom w:val="nil"/>
              <w:right w:val="nil"/>
            </w:tcBorders>
          </w:tcPr>
          <w:p>
            <w:pPr>
              <w:pStyle w:val="0"/>
              <w:jc w:val="center"/>
            </w:pPr>
            <w:r>
              <w:rPr>
                <w:sz w:val="24"/>
              </w:rPr>
              <w:t xml:space="preserve">А</w:t>
            </w:r>
          </w:p>
        </w:tc>
        <w:tc>
          <w:tcPr>
            <w:tcW w:w="1815" w:type="dxa"/>
            <w:tcBorders>
              <w:top w:val="nil"/>
              <w:left w:val="nil"/>
              <w:bottom w:val="nil"/>
              <w:right w:val="nil"/>
            </w:tcBorders>
          </w:tcPr>
          <w:p>
            <w:pPr>
              <w:pStyle w:val="0"/>
              <w:jc w:val="center"/>
            </w:pPr>
            <w:r>
              <w:rPr>
                <w:sz w:val="24"/>
              </w:rPr>
              <w:t xml:space="preserve">А";</w:t>
            </w:r>
          </w:p>
        </w:tc>
      </w:tr>
    </w:tbl>
    <w:p>
      <w:pPr>
        <w:pStyle w:val="0"/>
        <w:jc w:val="both"/>
      </w:pPr>
      <w:r>
        <w:rPr>
          <w:sz w:val="24"/>
        </w:rPr>
      </w:r>
    </w:p>
    <w:p>
      <w:pPr>
        <w:pStyle w:val="0"/>
        <w:ind w:firstLine="540"/>
        <w:jc w:val="both"/>
      </w:pPr>
      <w:hyperlink w:history="0" r:id="rId4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"в"</w:t>
        </w:r>
      </w:hyperlink>
      <w:r>
        <w:rPr>
          <w:sz w:val="24"/>
        </w:rPr>
        <w:t xml:space="preserve"> признать утратившим силу;</w:t>
      </w:r>
    </w:p>
    <w:p>
      <w:pPr>
        <w:pStyle w:val="0"/>
        <w:spacing w:before="240" w:lineRule="auto"/>
        <w:ind w:firstLine="540"/>
        <w:jc w:val="both"/>
      </w:pPr>
      <w:r>
        <w:rPr>
          <w:sz w:val="24"/>
        </w:rPr>
        <w:t xml:space="preserve">в </w:t>
      </w:r>
      <w:hyperlink w:history="0" r:id="rId4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третьем</w:t>
        </w:r>
      </w:hyperlink>
      <w:r>
        <w:rPr>
          <w:sz w:val="24"/>
        </w:rPr>
        <w:t xml:space="preserve"> пояснений слова "пункту "б" заменить словами "пункту "а";</w:t>
      </w:r>
    </w:p>
    <w:p>
      <w:pPr>
        <w:pStyle w:val="0"/>
        <w:spacing w:before="240" w:lineRule="auto"/>
        <w:ind w:firstLine="540"/>
        <w:jc w:val="both"/>
      </w:pPr>
      <w:r>
        <w:rPr>
          <w:sz w:val="24"/>
        </w:rPr>
        <w:t xml:space="preserve">б) в </w:t>
      </w:r>
      <w:hyperlink w:history="0" r:id="rId4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2</w:t>
        </w:r>
      </w:hyperlink>
      <w:r>
        <w:rPr>
          <w:sz w:val="24"/>
        </w:rPr>
        <w:t xml:space="preserve">:</w:t>
      </w:r>
    </w:p>
    <w:p>
      <w:pPr>
        <w:pStyle w:val="0"/>
        <w:spacing w:before="240" w:lineRule="auto"/>
        <w:ind w:firstLine="540"/>
        <w:jc w:val="both"/>
      </w:pPr>
      <w:r>
        <w:rPr>
          <w:sz w:val="24"/>
        </w:rPr>
        <w:t xml:space="preserve">в </w:t>
      </w:r>
      <w:hyperlink w:history="0" r:id="rId4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8</w:t>
        </w:r>
      </w:hyperlink>
      <w:r>
        <w:rPr>
          <w:sz w:val="24"/>
        </w:rPr>
        <w:t xml:space="preserve"> расписания болезней:</w:t>
      </w:r>
    </w:p>
    <w:p>
      <w:pPr>
        <w:pStyle w:val="0"/>
        <w:spacing w:before="240" w:lineRule="auto"/>
        <w:ind w:firstLine="540"/>
        <w:jc w:val="both"/>
      </w:pPr>
      <w:hyperlink w:history="0" r:id="rId4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пункты "а"</w:t>
        </w:r>
      </w:hyperlink>
      <w:r>
        <w:rPr>
          <w:sz w:val="24"/>
        </w:rPr>
        <w:t xml:space="preserve"> и </w:t>
      </w:r>
      <w:hyperlink w:history="0" r:id="rId4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"б"</w:t>
        </w:r>
      </w:hyperlink>
      <w:r>
        <w:rPr>
          <w:sz w:val="24"/>
        </w:rPr>
        <w:t xml:space="preserve"> изложить в следующей редакции:</w:t>
      </w:r>
    </w:p>
    <w:p>
      <w:pPr>
        <w:pStyle w:val="0"/>
        <w:jc w:val="both"/>
      </w:pPr>
      <w:r>
        <w:rPr>
          <w:sz w:val="24"/>
        </w:rPr>
      </w:r>
    </w:p>
    <w:tbl>
      <w:tblPr>
        <w:tblInd w:w="0" w:type="dxa"/>
        <w:tblLayout w:type="fixed"/>
        <w:tblCellMar>
          <w:top w:w="102" w:type="dxa"/>
          <w:left w:w="62" w:type="dxa"/>
          <w:bottom w:w="102" w:type="dxa"/>
          <w:right w:w="62" w:type="dxa"/>
        </w:tblCellMar>
      </w:tblPr>
      <w:tblGrid>
        <w:gridCol w:w="5445"/>
        <w:gridCol w:w="1650"/>
        <w:gridCol w:w="1485"/>
        <w:gridCol w:w="1815"/>
      </w:tblGrid>
      <w:tr>
        <w:tc>
          <w:tcPr>
            <w:tcW w:w="5445" w:type="dxa"/>
            <w:tcBorders>
              <w:top w:val="nil"/>
              <w:left w:val="nil"/>
              <w:bottom w:val="nil"/>
              <w:right w:val="nil"/>
            </w:tcBorders>
          </w:tcPr>
          <w:p>
            <w:pPr>
              <w:pStyle w:val="0"/>
            </w:pPr>
            <w:r>
              <w:rPr>
                <w:sz w:val="24"/>
              </w:rPr>
              <w:t xml:space="preserve">"а) при невозможности радикального лечения и (или) наличии отдаленных метастазов</w:t>
            </w:r>
          </w:p>
        </w:tc>
        <w:tc>
          <w:tcPr>
            <w:tcW w:w="1650" w:type="dxa"/>
            <w:tcBorders>
              <w:top w:val="nil"/>
              <w:left w:val="nil"/>
              <w:bottom w:val="nil"/>
              <w:right w:val="nil"/>
            </w:tcBorders>
          </w:tcPr>
          <w:p>
            <w:pPr>
              <w:pStyle w:val="0"/>
              <w:jc w:val="center"/>
            </w:pPr>
            <w:r>
              <w:rPr>
                <w:sz w:val="24"/>
              </w:rPr>
              <w:t xml:space="preserve">Д</w:t>
            </w:r>
          </w:p>
        </w:tc>
        <w:tc>
          <w:tcPr>
            <w:tcW w:w="1485" w:type="dxa"/>
            <w:tcBorders>
              <w:top w:val="nil"/>
              <w:left w:val="nil"/>
              <w:bottom w:val="nil"/>
              <w:right w:val="nil"/>
            </w:tcBorders>
          </w:tcPr>
          <w:p>
            <w:pPr>
              <w:pStyle w:val="0"/>
              <w:jc w:val="center"/>
            </w:pPr>
            <w:r>
              <w:rPr>
                <w:sz w:val="24"/>
              </w:rPr>
              <w:t xml:space="preserve">Д</w:t>
            </w:r>
          </w:p>
        </w:tc>
        <w:tc>
          <w:tcPr>
            <w:tcW w:w="1815" w:type="dxa"/>
            <w:tcBorders>
              <w:top w:val="nil"/>
              <w:left w:val="nil"/>
              <w:bottom w:val="nil"/>
              <w:right w:val="nil"/>
            </w:tcBorders>
          </w:tcPr>
          <w:p>
            <w:pPr>
              <w:pStyle w:val="0"/>
              <w:jc w:val="center"/>
            </w:pPr>
            <w:r>
              <w:rPr>
                <w:sz w:val="24"/>
              </w:rPr>
              <w:t xml:space="preserve">Д</w:t>
            </w:r>
          </w:p>
        </w:tc>
      </w:tr>
      <w:tr>
        <w:tc>
          <w:tcPr>
            <w:tcW w:w="5445" w:type="dxa"/>
            <w:tcBorders>
              <w:top w:val="nil"/>
              <w:left w:val="nil"/>
              <w:bottom w:val="nil"/>
              <w:right w:val="nil"/>
            </w:tcBorders>
          </w:tcPr>
          <w:p>
            <w:pPr>
              <w:pStyle w:val="0"/>
            </w:pPr>
            <w:r>
              <w:rPr>
                <w:sz w:val="24"/>
              </w:rPr>
              <w:t xml:space="preserve">б) после радикального лечения первоначального злокачественного новообразования</w:t>
            </w:r>
          </w:p>
        </w:tc>
        <w:tc>
          <w:tcPr>
            <w:tcW w:w="1650" w:type="dxa"/>
            <w:tcBorders>
              <w:top w:val="nil"/>
              <w:left w:val="nil"/>
              <w:bottom w:val="nil"/>
              <w:right w:val="nil"/>
            </w:tcBorders>
          </w:tcPr>
          <w:p>
            <w:pPr>
              <w:pStyle w:val="0"/>
              <w:jc w:val="center"/>
            </w:pPr>
            <w:r>
              <w:rPr>
                <w:sz w:val="24"/>
              </w:rPr>
              <w:t xml:space="preserve">Д</w:t>
            </w:r>
          </w:p>
        </w:tc>
        <w:tc>
          <w:tcPr>
            <w:tcW w:w="1485" w:type="dxa"/>
            <w:tcBorders>
              <w:top w:val="nil"/>
              <w:left w:val="nil"/>
              <w:bottom w:val="nil"/>
              <w:right w:val="nil"/>
            </w:tcBorders>
          </w:tcPr>
          <w:p>
            <w:pPr>
              <w:pStyle w:val="0"/>
              <w:jc w:val="center"/>
            </w:pPr>
            <w:r>
              <w:rPr>
                <w:sz w:val="24"/>
              </w:rPr>
              <w:t xml:space="preserve">Д</w:t>
            </w:r>
          </w:p>
        </w:tc>
        <w:tc>
          <w:tcPr>
            <w:tcW w:w="1815" w:type="dxa"/>
            <w:tcBorders>
              <w:top w:val="nil"/>
              <w:left w:val="nil"/>
              <w:bottom w:val="nil"/>
              <w:right w:val="nil"/>
            </w:tcBorders>
          </w:tcPr>
          <w:p>
            <w:pPr>
              <w:pStyle w:val="0"/>
              <w:jc w:val="center"/>
            </w:pPr>
            <w:r>
              <w:rPr>
                <w:sz w:val="24"/>
              </w:rPr>
              <w:t xml:space="preserve">В";</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5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r>
        <w:rPr>
          <w:sz w:val="24"/>
        </w:rPr>
        <w:t xml:space="preserve">в </w:t>
      </w:r>
      <w:hyperlink w:history="0" r:id="rId5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третьем</w:t>
        </w:r>
      </w:hyperlink>
      <w:r>
        <w:rPr>
          <w:sz w:val="24"/>
        </w:rPr>
        <w:t xml:space="preserve"> слово "удаления" заменить словом "лечения";</w:t>
      </w:r>
    </w:p>
    <w:p>
      <w:pPr>
        <w:pStyle w:val="0"/>
        <w:spacing w:before="240" w:lineRule="auto"/>
        <w:ind w:firstLine="540"/>
        <w:jc w:val="both"/>
      </w:pPr>
      <w:hyperlink w:history="0" r:id="rId5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признать утратившим силу;</w:t>
      </w:r>
    </w:p>
    <w:p>
      <w:pPr>
        <w:pStyle w:val="0"/>
        <w:spacing w:before="240" w:lineRule="auto"/>
        <w:ind w:firstLine="540"/>
        <w:jc w:val="both"/>
      </w:pPr>
      <w:hyperlink w:history="0" r:id="rId5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w:t>
        </w:r>
      </w:hyperlink>
      <w:r>
        <w:rPr>
          <w:sz w:val="24"/>
        </w:rPr>
        <w:t xml:space="preserve"> изложить в следующей редакции:</w:t>
      </w:r>
    </w:p>
    <w:p>
      <w:pPr>
        <w:pStyle w:val="0"/>
        <w:spacing w:before="240" w:lineRule="auto"/>
        <w:ind w:firstLine="540"/>
        <w:jc w:val="both"/>
      </w:pPr>
      <w:r>
        <w:rPr>
          <w:sz w:val="24"/>
        </w:rPr>
        <w:t xml:space="preserve">"К пункту "б" относятся злокачественные новообразования, не указанные в пункте "а" настоящей статьи, а также случаи отказа пациента от лечения злокачественного новообразования при возможности радикального лечения.";</w:t>
      </w:r>
    </w:p>
    <w:p>
      <w:pPr>
        <w:pStyle w:val="0"/>
        <w:spacing w:before="240" w:lineRule="auto"/>
        <w:ind w:firstLine="540"/>
        <w:jc w:val="both"/>
      </w:pPr>
      <w:hyperlink w:history="0" r:id="rId5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седьмой</w:t>
        </w:r>
      </w:hyperlink>
      <w:r>
        <w:rPr>
          <w:sz w:val="24"/>
        </w:rPr>
        <w:t xml:space="preserve"> и </w:t>
      </w:r>
      <w:hyperlink w:history="0" r:id="rId5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восьмой</w:t>
        </w:r>
      </w:hyperlink>
      <w:r>
        <w:rPr>
          <w:sz w:val="24"/>
        </w:rPr>
        <w:t xml:space="preserve"> признать утратившими силу;</w:t>
      </w:r>
    </w:p>
    <w:p>
      <w:pPr>
        <w:pStyle w:val="0"/>
        <w:spacing w:before="240" w:lineRule="auto"/>
        <w:ind w:firstLine="540"/>
        <w:jc w:val="both"/>
      </w:pPr>
      <w:hyperlink w:history="0" r:id="rId5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девятый</w:t>
        </w:r>
      </w:hyperlink>
      <w:r>
        <w:rPr>
          <w:sz w:val="24"/>
        </w:rPr>
        <w:t xml:space="preserve"> после слов "комбинированного лечения" дополнить словами "(за исключением радикального лечения базальноклеточного рака кожи)";</w:t>
      </w:r>
    </w:p>
    <w:p>
      <w:pPr>
        <w:pStyle w:val="0"/>
        <w:spacing w:before="240" w:lineRule="auto"/>
        <w:ind w:firstLine="540"/>
        <w:jc w:val="both"/>
      </w:pPr>
      <w:hyperlink w:history="0" r:id="rId5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"Радикальное излечение базальноклеточного рака кожи не является основанием для применения настоящей статьи.";</w:t>
      </w:r>
    </w:p>
    <w:p>
      <w:pPr>
        <w:pStyle w:val="0"/>
        <w:spacing w:before="240" w:lineRule="auto"/>
        <w:ind w:firstLine="540"/>
        <w:jc w:val="both"/>
      </w:pPr>
      <w:hyperlink w:history="0" r:id="rId5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w:t>
        </w:r>
      </w:hyperlink>
      <w:r>
        <w:rPr>
          <w:sz w:val="24"/>
        </w:rPr>
        <w:t xml:space="preserve"> к статье 9 расписания болезней изложить в следующей редакции:</w:t>
      </w:r>
    </w:p>
    <w:p>
      <w:pPr>
        <w:pStyle w:val="0"/>
        <w:spacing w:before="240" w:lineRule="auto"/>
        <w:ind w:firstLine="540"/>
        <w:jc w:val="both"/>
      </w:pPr>
      <w:r>
        <w:rPr>
          <w:sz w:val="24"/>
        </w:rPr>
        <w:t xml:space="preserve">"Статья предусматривает лимфому Ходжкина (лимфогранулематоз), неходжкинские лимфомы, острые и хронические лейкозы, миелодиспластические синдромы, множественную миелому, плазмоклеточные новообразования и иные парапротеинемические гемобластозы, другие лимфопролиферативные и миелопролиферативные заболевания.</w:t>
      </w:r>
    </w:p>
    <w:p>
      <w:pPr>
        <w:pStyle w:val="0"/>
        <w:spacing w:before="240" w:lineRule="auto"/>
        <w:ind w:firstLine="540"/>
        <w:jc w:val="both"/>
      </w:pPr>
      <w:r>
        <w:rPr>
          <w:sz w:val="24"/>
        </w:rPr>
        <w:t xml:space="preserve">К пункту "а" относятся случаи первично выявленных заболеваний и поздние рецидивы этих заболеваний (через 1 год и более после констатации ремиссии), когда противоопухолевое лечение первой линии не приводит к полной ремиссии заболевания, ранние рецидивы этих заболеваний (менее 1 года после констатации ремиссии), а также случаи заболеваний, когда после завершения противоопухолевого лечения выраженное нарушение функций (цитопения III - IV степени одного или нескольких ростков кроветворения) сохраняется в течение более 2 месяцев.</w:t>
      </w:r>
    </w:p>
    <w:p>
      <w:pPr>
        <w:pStyle w:val="0"/>
        <w:spacing w:before="240" w:lineRule="auto"/>
        <w:ind w:firstLine="540"/>
        <w:jc w:val="both"/>
      </w:pPr>
      <w:r>
        <w:rPr>
          <w:sz w:val="24"/>
        </w:rPr>
        <w:t xml:space="preserve">Военнослужащие с острым лейкозом, миелодиспластическим синдромом, множественной миеломой, лимфомой Беркитта, лимфобластной лимфомой, диффузной B-крупноклеточной лимфомой, T-клеточной лимфомой (за исключением изолированного поражения кожи), лимфомой с поражением центральной нервной системы, гемофагоцитарным лимфогистиоцитозом вне зависимости от эффективности лечения освидетельствуются по пункту "а".</w:t>
      </w:r>
    </w:p>
    <w:p>
      <w:pPr>
        <w:pStyle w:val="0"/>
        <w:spacing w:before="240" w:lineRule="auto"/>
        <w:ind w:firstLine="540"/>
        <w:jc w:val="both"/>
      </w:pPr>
      <w:r>
        <w:rPr>
          <w:sz w:val="24"/>
        </w:rPr>
        <w:t xml:space="preserve">К пункту "б" относятся случаи:</w:t>
      </w:r>
    </w:p>
    <w:p>
      <w:pPr>
        <w:pStyle w:val="0"/>
        <w:spacing w:before="240" w:lineRule="auto"/>
        <w:ind w:firstLine="540"/>
        <w:jc w:val="both"/>
      </w:pPr>
      <w:r>
        <w:rPr>
          <w:sz w:val="24"/>
        </w:rPr>
        <w:t xml:space="preserve">первично выявленных заболеваний и рецидивов этих заболеваний с положительным эффектом от противоопухолевого лечения первой линии, с умеренным нарушением функций;</w:t>
      </w:r>
    </w:p>
    <w:p>
      <w:pPr>
        <w:pStyle w:val="0"/>
        <w:spacing w:before="240" w:lineRule="auto"/>
        <w:ind w:firstLine="540"/>
        <w:jc w:val="both"/>
      </w:pPr>
      <w:r>
        <w:rPr>
          <w:sz w:val="24"/>
        </w:rPr>
        <w:t xml:space="preserve">отказа пациента от лечения при наличии соответствующих показаний.</w:t>
      </w:r>
    </w:p>
    <w:p>
      <w:pPr>
        <w:pStyle w:val="0"/>
        <w:spacing w:before="240" w:lineRule="auto"/>
        <w:ind w:firstLine="540"/>
        <w:jc w:val="both"/>
      </w:pPr>
      <w:r>
        <w:rPr>
          <w:sz w:val="24"/>
        </w:rPr>
        <w:t xml:space="preserve">К пункту "в" относятся случаи заболеваний, когда после полного завершения противоопухолевого лечения с достижением ремиссии сохраняется цитопения одного или нескольких ростков кроветворения.</w:t>
      </w:r>
    </w:p>
    <w:p>
      <w:pPr>
        <w:pStyle w:val="0"/>
        <w:spacing w:before="240" w:lineRule="auto"/>
        <w:ind w:firstLine="540"/>
        <w:jc w:val="both"/>
      </w:pPr>
      <w:r>
        <w:rPr>
          <w:sz w:val="24"/>
        </w:rPr>
        <w:t xml:space="preserve">Повторное освидетельствование военнослужащих, проходящих военную службу по контракту, у которых после полного завершения противоопухолевого лечения с достижением ремиссии сохраняется цитопения одного или нескольких ростков кроветворения, проводится не ранее чем через 2 месяца после завершения указанного лечения.</w:t>
      </w:r>
    </w:p>
    <w:p>
      <w:pPr>
        <w:pStyle w:val="0"/>
        <w:spacing w:before="240" w:lineRule="auto"/>
        <w:ind w:firstLine="540"/>
        <w:jc w:val="both"/>
      </w:pPr>
      <w:r>
        <w:rPr>
          <w:sz w:val="24"/>
        </w:rPr>
        <w:t xml:space="preserve">Военнослужащим, проходящим военную службу по контракту и освидетельствуемым в связи с предстоящим увольнением с военной службы по достижении предельного возраста и в связи с организационно-штатными мероприятиями, заключение выносится по пункту "а" независимо от эффективности противоопухолевого лечения и выраженности нарушения функций.";</w:t>
      </w:r>
    </w:p>
    <w:p>
      <w:pPr>
        <w:pStyle w:val="0"/>
        <w:spacing w:before="240" w:lineRule="auto"/>
        <w:ind w:firstLine="540"/>
        <w:jc w:val="both"/>
      </w:pPr>
      <w:r>
        <w:rPr>
          <w:sz w:val="24"/>
        </w:rPr>
        <w:t xml:space="preserve">в) в </w:t>
      </w:r>
      <w:hyperlink w:history="0" r:id="rId5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13 расписания болезней подраздела 4:</w:t>
      </w:r>
    </w:p>
    <w:p>
      <w:pPr>
        <w:pStyle w:val="0"/>
        <w:spacing w:before="240" w:lineRule="auto"/>
        <w:ind w:firstLine="540"/>
        <w:jc w:val="both"/>
      </w:pPr>
      <w:r>
        <w:rPr>
          <w:sz w:val="24"/>
        </w:rPr>
        <w:t xml:space="preserve">после </w:t>
      </w:r>
      <w:hyperlink w:history="0" r:id="rId6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первого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целях военно-врачебной экспертизы применяются клинические </w:t>
      </w:r>
      <w:hyperlink w:history="0" r:id="rId61" w:tooltip="&quot;Клинические рекомендации &quot;Ожирение&quot; (одобрены Минздравом России) {КонсультантПлюс}">
        <w:r>
          <w:rPr>
            <w:sz w:val="24"/>
            <w:color w:val="0000ff"/>
          </w:rPr>
          <w:t xml:space="preserve">рекомендации</w:t>
        </w:r>
      </w:hyperlink>
      <w:r>
        <w:rPr>
          <w:sz w:val="24"/>
        </w:rPr>
        <w:t xml:space="preserve"> "Ожирение".";</w:t>
      </w:r>
    </w:p>
    <w:p>
      <w:pPr>
        <w:pStyle w:val="0"/>
        <w:spacing w:before="240" w:lineRule="auto"/>
        <w:ind w:firstLine="540"/>
        <w:jc w:val="both"/>
      </w:pPr>
      <w:hyperlink w:history="0" r:id="rId6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четвертый</w:t>
        </w:r>
      </w:hyperlink>
      <w:r>
        <w:rPr>
          <w:sz w:val="24"/>
        </w:rPr>
        <w:t xml:space="preserve"> и </w:t>
      </w:r>
      <w:hyperlink w:history="0" r:id="rId6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пятый</w:t>
        </w:r>
      </w:hyperlink>
      <w:r>
        <w:rPr>
          <w:sz w:val="24"/>
        </w:rPr>
        <w:t xml:space="preserve"> изложить в следующей редакции:</w:t>
      </w:r>
    </w:p>
    <w:p>
      <w:pPr>
        <w:pStyle w:val="0"/>
        <w:spacing w:before="240" w:lineRule="auto"/>
        <w:ind w:firstLine="540"/>
        <w:jc w:val="both"/>
      </w:pPr>
      <w:r>
        <w:rPr>
          <w:sz w:val="24"/>
        </w:rPr>
        <w:t xml:space="preserve">"ожирение III степени при наличии сопутствующих заболеваний, течение которых напрямую ассоциировано с ожирением (сахарный диабет 2 типа, неалкогольная жировая болезнь печени, синдром обструктивного апноэ сна, сердечно-сосудистые заболевания), сопровождающихся умеренным или значительным нарушением функций;</w:t>
      </w:r>
    </w:p>
    <w:p>
      <w:pPr>
        <w:pStyle w:val="0"/>
        <w:spacing w:before="240" w:lineRule="auto"/>
        <w:ind w:firstLine="540"/>
        <w:jc w:val="both"/>
      </w:pPr>
      <w:r>
        <w:rPr>
          <w:sz w:val="24"/>
        </w:rPr>
        <w:t xml:space="preserve">отсутствие щитовидной железы (другого непарного эндокринного органа) после операции по поводу заболеваний, ранений или других повреждений при невозможности компенсации функции органа заместительной терапией;";</w:t>
      </w:r>
    </w:p>
    <w:p>
      <w:pPr>
        <w:pStyle w:val="0"/>
        <w:spacing w:before="240" w:lineRule="auto"/>
        <w:ind w:firstLine="540"/>
        <w:jc w:val="both"/>
      </w:pPr>
      <w:hyperlink w:history="0" r:id="rId6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"К тяжелой форме относится сахарный диабет (независимо от уровня гипергликемии и характера лечения) при наличии одного из следующих осложнений: пролиферативная ретинопатия, резко выраженная ангиопатия и невропатия нижних конечностей, проявляющиеся трофическими язвами, гангреной стоп, невропатическими отеками, остеоартропатиями, диабетическая нефропатия с макропротеинурией в течение 3 и более месяцев с нарушением азотвыделительной функции почек, а также при рецидивирующих кетоацидотических прекомах и комах, подтвержденных медицинскими документами.";</w:t>
      </w:r>
    </w:p>
    <w:p>
      <w:pPr>
        <w:pStyle w:val="0"/>
        <w:spacing w:before="240" w:lineRule="auto"/>
        <w:ind w:firstLine="540"/>
        <w:jc w:val="both"/>
      </w:pPr>
      <w:hyperlink w:history="0" r:id="rId6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девятый</w:t>
        </w:r>
      </w:hyperlink>
      <w:r>
        <w:rPr>
          <w:sz w:val="24"/>
        </w:rPr>
        <w:t xml:space="preserve"> признать утратившим силу;</w:t>
      </w:r>
    </w:p>
    <w:p>
      <w:pPr>
        <w:pStyle w:val="0"/>
        <w:spacing w:before="240" w:lineRule="auto"/>
        <w:ind w:firstLine="540"/>
        <w:jc w:val="both"/>
      </w:pPr>
      <w:hyperlink w:history="0" r:id="rId6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двенадцатый</w:t>
        </w:r>
      </w:hyperlink>
      <w:r>
        <w:rPr>
          <w:sz w:val="24"/>
        </w:rPr>
        <w:t xml:space="preserve"> изложить в следующей редакции:</w:t>
      </w:r>
    </w:p>
    <w:p>
      <w:pPr>
        <w:pStyle w:val="0"/>
        <w:spacing w:before="240" w:lineRule="auto"/>
        <w:ind w:firstLine="540"/>
        <w:jc w:val="both"/>
      </w:pPr>
      <w:r>
        <w:rPr>
          <w:sz w:val="24"/>
        </w:rPr>
        <w:t xml:space="preserve">"гипотиреоз манифестный, в том числе медикаментозно компенсированный;";</w:t>
      </w:r>
    </w:p>
    <w:p>
      <w:pPr>
        <w:pStyle w:val="0"/>
        <w:spacing w:before="240" w:lineRule="auto"/>
        <w:ind w:firstLine="540"/>
        <w:jc w:val="both"/>
      </w:pPr>
      <w:hyperlink w:history="0" r:id="rId6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шестнадцатый</w:t>
        </w:r>
      </w:hyperlink>
      <w:r>
        <w:rPr>
          <w:sz w:val="24"/>
        </w:rPr>
        <w:t xml:space="preserve"> изложить в следующей редакции:</w:t>
      </w:r>
    </w:p>
    <w:p>
      <w:pPr>
        <w:pStyle w:val="0"/>
        <w:spacing w:before="240" w:lineRule="auto"/>
        <w:ind w:firstLine="540"/>
        <w:jc w:val="both"/>
      </w:pPr>
      <w:r>
        <w:rPr>
          <w:sz w:val="24"/>
        </w:rPr>
        <w:t xml:space="preserve">"ожирение III степени при наличии сопутствующих заболеваний с незначительным нарушением функций или отсутствии сопутствующих заболеваний;";</w:t>
      </w:r>
    </w:p>
    <w:p>
      <w:pPr>
        <w:pStyle w:val="0"/>
        <w:spacing w:before="240" w:lineRule="auto"/>
        <w:ind w:firstLine="540"/>
        <w:jc w:val="both"/>
      </w:pPr>
      <w:r>
        <w:rPr>
          <w:sz w:val="24"/>
        </w:rPr>
        <w:t xml:space="preserve">после </w:t>
      </w:r>
      <w:hyperlink w:history="0" r:id="rId6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шестнадцатого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"отсутствие щитовидной железы (другого непарного эндокринного органа) после лечения по поводу заболеваний при компенсации функции органа заместительной терапией.";</w:t>
      </w:r>
    </w:p>
    <w:p>
      <w:pPr>
        <w:pStyle w:val="0"/>
        <w:spacing w:before="240" w:lineRule="auto"/>
        <w:ind w:firstLine="540"/>
        <w:jc w:val="both"/>
      </w:pPr>
      <w:r>
        <w:rPr>
          <w:sz w:val="24"/>
        </w:rPr>
        <w:t xml:space="preserve">в </w:t>
      </w:r>
      <w:hyperlink w:history="0" r:id="rId6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двадцатом</w:t>
        </w:r>
      </w:hyperlink>
      <w:r>
        <w:rPr>
          <w:sz w:val="24"/>
        </w:rPr>
        <w:t xml:space="preserve"> слова ", в том числе медикаментозно компенсированный" исключить;</w:t>
      </w:r>
    </w:p>
    <w:p>
      <w:pPr>
        <w:pStyle w:val="0"/>
        <w:spacing w:before="240" w:lineRule="auto"/>
        <w:ind w:firstLine="540"/>
        <w:jc w:val="both"/>
      </w:pPr>
      <w:hyperlink w:history="0" r:id="rId7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третий</w:t>
        </w:r>
      </w:hyperlink>
      <w:r>
        <w:rPr>
          <w:sz w:val="24"/>
        </w:rPr>
        <w:t xml:space="preserve"> изложить в следующей редакции:</w:t>
      </w:r>
    </w:p>
    <w:p>
      <w:pPr>
        <w:pStyle w:val="0"/>
        <w:spacing w:before="240" w:lineRule="auto"/>
        <w:ind w:firstLine="540"/>
        <w:jc w:val="both"/>
      </w:pPr>
      <w:r>
        <w:rPr>
          <w:sz w:val="24"/>
        </w:rPr>
        <w:t xml:space="preserve">"сахарный диабет при компенсации углеводного обмена пероральным приемом сахаропонижающих препаратов или введением инсулина на фоне постоянной диетотерапии при отсутствии осложнений, указанных в пунктах "а" и "б" настоящей статьи;";</w:t>
      </w:r>
    </w:p>
    <w:p>
      <w:pPr>
        <w:pStyle w:val="0"/>
        <w:spacing w:before="240" w:lineRule="auto"/>
        <w:ind w:firstLine="540"/>
        <w:jc w:val="both"/>
      </w:pPr>
      <w:hyperlink w:history="0" r:id="rId7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пятый</w:t>
        </w:r>
      </w:hyperlink>
      <w:r>
        <w:rPr>
          <w:sz w:val="24"/>
        </w:rPr>
        <w:t xml:space="preserve"> изложить в следующей редакции:</w:t>
      </w:r>
    </w:p>
    <w:p>
      <w:pPr>
        <w:pStyle w:val="0"/>
        <w:spacing w:before="240" w:lineRule="auto"/>
        <w:ind w:firstLine="540"/>
        <w:jc w:val="both"/>
      </w:pPr>
      <w:r>
        <w:rPr>
          <w:sz w:val="24"/>
        </w:rPr>
        <w:t xml:space="preserve">"Граждане, у которых при призыве на военную службу (военные сборы) впервые выявлен гипотиреоз субклинический, признаются по пункту "г" временно не годными к военной службе на 6 месяцев. Если через 6 месяцев повторно выявляется гипотиреоз субклинический, то освидетельствование проводится по пункту "в", а в случае выявления эутиреоза - по пункту "в" статьи 12 расписания болезней.";</w:t>
      </w:r>
    </w:p>
    <w:p>
      <w:pPr>
        <w:pStyle w:val="0"/>
        <w:spacing w:before="240" w:lineRule="auto"/>
        <w:ind w:firstLine="540"/>
        <w:jc w:val="both"/>
      </w:pPr>
      <w:r>
        <w:rPr>
          <w:sz w:val="24"/>
        </w:rPr>
        <w:t xml:space="preserve">после </w:t>
      </w:r>
      <w:hyperlink w:history="0" r:id="rId7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двадцать пятого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"В отношении освидетельствуемых по графам II и III расписания болезней наличие стойкого субклинического гипотиреоза должно быть подтверждено лабораторным исследованием, выполненным не ранее чем через 2 месяца при исключении условий, влияющих на повышение лабораторных показателей.</w:t>
      </w:r>
    </w:p>
    <w:p>
      <w:pPr>
        <w:pStyle w:val="0"/>
        <w:spacing w:before="240" w:lineRule="auto"/>
        <w:ind w:firstLine="540"/>
        <w:jc w:val="both"/>
      </w:pPr>
      <w:r>
        <w:rPr>
          <w:sz w:val="24"/>
        </w:rPr>
        <w:t xml:space="preserve">Граждане, у которых при призыве на военную службу (военные сборы) впервые выявлена бессимптомная (скрытая) целиакия, признаются по пункту "г" временно не годными к военной службе на 6 месяцев.";</w:t>
      </w:r>
    </w:p>
    <w:p>
      <w:pPr>
        <w:pStyle w:val="0"/>
        <w:spacing w:before="240" w:lineRule="auto"/>
        <w:ind w:firstLine="540"/>
        <w:jc w:val="both"/>
      </w:pPr>
      <w:r>
        <w:rPr>
          <w:sz w:val="24"/>
        </w:rPr>
        <w:t xml:space="preserve">в </w:t>
      </w:r>
      <w:hyperlink w:history="0" r:id="rId7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двадцать девятом</w:t>
        </w:r>
      </w:hyperlink>
      <w:r>
        <w:rPr>
          <w:sz w:val="24"/>
        </w:rPr>
        <w:t xml:space="preserve">:</w:t>
      </w:r>
    </w:p>
    <w:p>
      <w:pPr>
        <w:pStyle w:val="0"/>
        <w:spacing w:before="240" w:lineRule="auto"/>
        <w:ind w:firstLine="540"/>
        <w:jc w:val="both"/>
      </w:pPr>
      <w:r>
        <w:rPr>
          <w:sz w:val="24"/>
        </w:rPr>
        <w:t xml:space="preserve">слова "и (или) лечению" заменить словами "в амбулаторных или";</w:t>
      </w:r>
    </w:p>
    <w:p>
      <w:pPr>
        <w:pStyle w:val="0"/>
        <w:spacing w:before="240" w:lineRule="auto"/>
        <w:ind w:firstLine="540"/>
        <w:jc w:val="both"/>
      </w:pPr>
      <w:r>
        <w:rPr>
          <w:sz w:val="24"/>
        </w:rPr>
        <w:t xml:space="preserve">предложение второе исключить;</w:t>
      </w:r>
    </w:p>
    <w:p>
      <w:pPr>
        <w:pStyle w:val="0"/>
        <w:spacing w:before="240" w:lineRule="auto"/>
        <w:ind w:firstLine="540"/>
        <w:jc w:val="both"/>
      </w:pPr>
      <w:hyperlink w:history="0" r:id="rId7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тридцать второй</w:t>
        </w:r>
      </w:hyperlink>
      <w:r>
        <w:rPr>
          <w:sz w:val="24"/>
        </w:rPr>
        <w:t xml:space="preserve"> изложить в следующей редакции:</w:t>
      </w:r>
    </w:p>
    <w:p>
      <w:pPr>
        <w:pStyle w:val="0"/>
        <w:spacing w:before="240" w:lineRule="auto"/>
        <w:ind w:firstLine="540"/>
        <w:jc w:val="both"/>
      </w:pPr>
      <w:r>
        <w:rPr>
          <w:sz w:val="24"/>
        </w:rPr>
        <w:t xml:space="preserve">"ИМТ менее 18,5 расценивается как недостаточность питания, от 18,5 до 19,4 (включительно) - как пониженное питание.";</w:t>
      </w:r>
    </w:p>
    <w:p>
      <w:pPr>
        <w:pStyle w:val="0"/>
        <w:spacing w:before="240" w:lineRule="auto"/>
        <w:ind w:firstLine="540"/>
        <w:jc w:val="both"/>
      </w:pPr>
      <w:r>
        <w:rPr>
          <w:sz w:val="24"/>
        </w:rPr>
        <w:t xml:space="preserve">г) в </w:t>
      </w:r>
      <w:hyperlink w:history="0" r:id="rId7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5</w:t>
        </w:r>
      </w:hyperlink>
      <w:r>
        <w:rPr>
          <w:sz w:val="24"/>
        </w:rPr>
        <w:t xml:space="preserve">:</w:t>
      </w:r>
    </w:p>
    <w:p>
      <w:pPr>
        <w:pStyle w:val="0"/>
        <w:spacing w:before="240" w:lineRule="auto"/>
        <w:ind w:firstLine="540"/>
        <w:jc w:val="both"/>
      </w:pPr>
      <w:hyperlink w:history="0" r:id="rId7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"Освидетельствование лиц, страдающих психическими расстройствами, проводится после обследования в амбулаторных или стационарных условиях в специализированной медицинской организации (специализированном отделении (кабинете) медицинской организации) и направления в специализированную медицинскую организацию по месту жительства (пребывания) указанных лиц в установленном законодательством Российской Федерации порядке сведений о выявлении у них хронических и затяжных психических расстройств с тяжелыми стойкими или часто обостряющимися болезненными проявлениями (за исключением случаев, когда они уже состоят на диспансерном наблюдении по поводу данных заболеваний).";</w:t>
      </w:r>
    </w:p>
    <w:p>
      <w:pPr>
        <w:pStyle w:val="0"/>
        <w:spacing w:before="240" w:lineRule="auto"/>
        <w:ind w:firstLine="540"/>
        <w:jc w:val="both"/>
      </w:pPr>
      <w:r>
        <w:rPr>
          <w:sz w:val="24"/>
        </w:rPr>
        <w:t xml:space="preserve">в </w:t>
      </w:r>
      <w:hyperlink w:history="0" r:id="rId7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14</w:t>
        </w:r>
      </w:hyperlink>
      <w:r>
        <w:rPr>
          <w:sz w:val="24"/>
        </w:rPr>
        <w:t xml:space="preserve"> расписания болезней:</w:t>
      </w:r>
    </w:p>
    <w:p>
      <w:pPr>
        <w:pStyle w:val="0"/>
        <w:spacing w:before="240" w:lineRule="auto"/>
        <w:ind w:firstLine="540"/>
        <w:jc w:val="both"/>
      </w:pPr>
      <w:hyperlink w:history="0" r:id="rId7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"г"</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650"/>
        <w:gridCol w:w="1485"/>
        <w:gridCol w:w="1815"/>
      </w:tblGrid>
      <w:tr>
        <w:tc>
          <w:tcPr>
            <w:tcW w:w="5445" w:type="dxa"/>
            <w:tcBorders>
              <w:top w:val="nil"/>
              <w:left w:val="nil"/>
              <w:bottom w:val="nil"/>
              <w:right w:val="nil"/>
            </w:tcBorders>
          </w:tcPr>
          <w:p>
            <w:pPr>
              <w:pStyle w:val="0"/>
            </w:pPr>
            <w:r>
              <w:rPr>
                <w:sz w:val="24"/>
              </w:rPr>
              <w:t xml:space="preserve">"г) при стойкой компенсации болезненных расстройств после острого заболевания головного мозга или закрытой черепно-мозговой травмы</w:t>
            </w:r>
          </w:p>
        </w:tc>
        <w:tc>
          <w:tcPr>
            <w:tcW w:w="1650" w:type="dxa"/>
            <w:tcBorders>
              <w:top w:val="nil"/>
              <w:left w:val="nil"/>
              <w:bottom w:val="nil"/>
              <w:right w:val="nil"/>
            </w:tcBorders>
          </w:tcPr>
          <w:p>
            <w:pPr>
              <w:pStyle w:val="0"/>
              <w:jc w:val="center"/>
            </w:pPr>
            <w:r>
              <w:rPr>
                <w:sz w:val="24"/>
              </w:rPr>
              <w:t xml:space="preserve">Б-4</w:t>
            </w:r>
          </w:p>
        </w:tc>
        <w:tc>
          <w:tcPr>
            <w:tcW w:w="1485" w:type="dxa"/>
            <w:tcBorders>
              <w:top w:val="nil"/>
              <w:left w:val="nil"/>
              <w:bottom w:val="nil"/>
              <w:right w:val="nil"/>
            </w:tcBorders>
          </w:tcPr>
          <w:p>
            <w:pPr>
              <w:pStyle w:val="0"/>
              <w:jc w:val="center"/>
            </w:pPr>
            <w:r>
              <w:rPr>
                <w:sz w:val="24"/>
              </w:rPr>
              <w:t xml:space="preserve">Б</w:t>
            </w:r>
          </w:p>
        </w:tc>
        <w:tc>
          <w:tcPr>
            <w:tcW w:w="1815" w:type="dxa"/>
            <w:tcBorders>
              <w:top w:val="nil"/>
              <w:left w:val="nil"/>
              <w:bottom w:val="nil"/>
              <w:right w:val="nil"/>
            </w:tcBorders>
          </w:tcPr>
          <w:p>
            <w:pPr>
              <w:pStyle w:val="0"/>
              <w:jc w:val="center"/>
            </w:pPr>
            <w:r>
              <w:rPr>
                <w:sz w:val="24"/>
              </w:rPr>
              <w:t xml:space="preserve">А";</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7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r>
        <w:rPr>
          <w:sz w:val="24"/>
        </w:rPr>
        <w:t xml:space="preserve">в </w:t>
      </w:r>
      <w:hyperlink w:history="0" r:id="rId8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w:t>
      </w:r>
    </w:p>
    <w:p>
      <w:pPr>
        <w:pStyle w:val="0"/>
        <w:spacing w:before="240" w:lineRule="auto"/>
        <w:ind w:firstLine="540"/>
        <w:jc w:val="both"/>
      </w:pPr>
      <w:r>
        <w:rPr>
          <w:sz w:val="24"/>
        </w:rPr>
        <w:t xml:space="preserve">после слов "дисфункцией головного мозга" дополнить словами "из-за его повреждения";</w:t>
      </w:r>
    </w:p>
    <w:p>
      <w:pPr>
        <w:pStyle w:val="0"/>
        <w:spacing w:before="240" w:lineRule="auto"/>
        <w:ind w:firstLine="540"/>
        <w:jc w:val="both"/>
      </w:pPr>
      <w:r>
        <w:rPr>
          <w:sz w:val="24"/>
        </w:rPr>
        <w:t xml:space="preserve">слова ", другие органические" исключить;</w:t>
      </w:r>
    </w:p>
    <w:p>
      <w:pPr>
        <w:pStyle w:val="0"/>
        <w:spacing w:before="240" w:lineRule="auto"/>
        <w:ind w:firstLine="540"/>
        <w:jc w:val="both"/>
      </w:pPr>
      <w:r>
        <w:rPr>
          <w:sz w:val="24"/>
        </w:rPr>
        <w:t xml:space="preserve">после </w:t>
      </w:r>
      <w:hyperlink w:history="0" r:id="rId8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первого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"Освидетельствование при органических изменениях головного мозга вследствие употребления психоактивных веществ проводится по статье 19 расписания болезней.";</w:t>
      </w:r>
    </w:p>
    <w:p>
      <w:pPr>
        <w:pStyle w:val="0"/>
        <w:spacing w:before="240" w:lineRule="auto"/>
        <w:ind w:firstLine="540"/>
        <w:jc w:val="both"/>
      </w:pPr>
      <w:hyperlink w:history="0" r:id="rId8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после слов "головного мозга" дополнить словами ", обуславливающих психическое расстройство,";</w:t>
      </w:r>
    </w:p>
    <w:p>
      <w:pPr>
        <w:pStyle w:val="0"/>
        <w:spacing w:before="240" w:lineRule="auto"/>
        <w:ind w:firstLine="540"/>
        <w:jc w:val="both"/>
      </w:pPr>
      <w:r>
        <w:rPr>
          <w:sz w:val="24"/>
        </w:rPr>
        <w:t xml:space="preserve">в </w:t>
      </w:r>
      <w:hyperlink w:history="0" r:id="rId8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шестом</w:t>
        </w:r>
      </w:hyperlink>
      <w:r>
        <w:rPr>
          <w:sz w:val="24"/>
        </w:rPr>
        <w:t xml:space="preserve"> слова "и явлений органического поражения центральной нервной системы, когда имеются лишь отдельные рассеянные органические знаки, без нарушения функций" исключить;</w:t>
      </w:r>
    </w:p>
    <w:p>
      <w:pPr>
        <w:pStyle w:val="0"/>
        <w:spacing w:before="240" w:lineRule="auto"/>
        <w:ind w:firstLine="540"/>
        <w:jc w:val="both"/>
      </w:pPr>
      <w:hyperlink w:history="0" r:id="rId8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статью 15</w:t>
        </w:r>
      </w:hyperlink>
      <w:r>
        <w:rPr>
          <w:sz w:val="24"/>
        </w:rPr>
        <w:t xml:space="preserve"> расписания болезней изложить в следующей редакции:</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361"/>
        <w:gridCol w:w="4422"/>
        <w:gridCol w:w="1078"/>
        <w:gridCol w:w="1078"/>
        <w:gridCol w:w="1079"/>
      </w:tblGrid>
      <w:tr>
        <w:tblPrEx>
          <w:tblBorders>
            <w:insideV w:val="single" w:sz="4"/>
            <w:insideH w:val="single" w:sz="4"/>
          </w:tblBorders>
        </w:tblPrEx>
        <w:tc>
          <w:tcPr>
            <w:tcW w:w="1361" w:type="dxa"/>
            <w:tcBorders>
              <w:top w:val="single" w:sz="4"/>
              <w:left w:val="nil"/>
              <w:bottom w:val="single" w:sz="4"/>
            </w:tcBorders>
            <w:vMerge w:val="restart"/>
          </w:tcPr>
          <w:p>
            <w:pPr>
              <w:pStyle w:val="0"/>
              <w:jc w:val="center"/>
            </w:pPr>
            <w:r>
              <w:rPr>
                <w:sz w:val="24"/>
              </w:rPr>
              <w:t xml:space="preserve">"Статья расписания болезней</w:t>
            </w:r>
          </w:p>
        </w:tc>
        <w:tc>
          <w:tcPr>
            <w:tcW w:w="4422" w:type="dxa"/>
            <w:tcBorders>
              <w:top w:val="single" w:sz="4"/>
              <w:bottom w:val="single" w:sz="4"/>
            </w:tcBorders>
            <w:vMerge w:val="restart"/>
          </w:tcPr>
          <w:p>
            <w:pPr>
              <w:pStyle w:val="0"/>
              <w:jc w:val="center"/>
            </w:pPr>
            <w:r>
              <w:rPr>
                <w:sz w:val="24"/>
              </w:rPr>
              <w:t xml:space="preserve">Наименование болезней, степень нарушения функции</w:t>
            </w:r>
          </w:p>
        </w:tc>
        <w:tc>
          <w:tcPr>
            <w:gridSpan w:val="3"/>
            <w:tcW w:w="3235" w:type="dxa"/>
            <w:tcBorders>
              <w:top w:val="single" w:sz="4"/>
              <w:bottom w:val="single" w:sz="4"/>
              <w:right w:val="nil"/>
            </w:tcBorders>
          </w:tcPr>
          <w:p>
            <w:pPr>
              <w:pStyle w:val="0"/>
              <w:jc w:val="center"/>
            </w:pPr>
            <w:r>
              <w:rPr>
                <w:sz w:val="24"/>
              </w:rPr>
              <w:t xml:space="preserve">Категория годности к военной службе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78" w:type="dxa"/>
            <w:tcBorders>
              <w:top w:val="single" w:sz="4"/>
              <w:bottom w:val="single" w:sz="4"/>
            </w:tcBorders>
          </w:tcPr>
          <w:p>
            <w:pPr>
              <w:pStyle w:val="0"/>
              <w:jc w:val="center"/>
            </w:pPr>
            <w:r>
              <w:rPr>
                <w:sz w:val="24"/>
              </w:rPr>
              <w:t xml:space="preserve">I графа</w:t>
            </w:r>
          </w:p>
        </w:tc>
        <w:tc>
          <w:tcPr>
            <w:tcW w:w="1078" w:type="dxa"/>
            <w:tcBorders>
              <w:top w:val="single" w:sz="4"/>
              <w:bottom w:val="single" w:sz="4"/>
            </w:tcBorders>
          </w:tcPr>
          <w:p>
            <w:pPr>
              <w:pStyle w:val="0"/>
              <w:jc w:val="center"/>
            </w:pPr>
            <w:r>
              <w:rPr>
                <w:sz w:val="24"/>
              </w:rPr>
              <w:t xml:space="preserve">II графа</w:t>
            </w:r>
          </w:p>
        </w:tc>
        <w:tc>
          <w:tcPr>
            <w:tcW w:w="1079" w:type="dxa"/>
            <w:tcBorders>
              <w:top w:val="single" w:sz="4"/>
              <w:bottom w:val="single" w:sz="4"/>
              <w:right w:val="nil"/>
            </w:tcBorders>
          </w:tcPr>
          <w:p>
            <w:pPr>
              <w:pStyle w:val="0"/>
              <w:jc w:val="center"/>
            </w:pPr>
            <w:r>
              <w:rPr>
                <w:sz w:val="24"/>
              </w:rPr>
              <w:t xml:space="preserve">III графа</w:t>
            </w:r>
          </w:p>
        </w:tc>
      </w:tr>
      <w:tr>
        <w:tc>
          <w:tcPr>
            <w:tcW w:w="1361" w:type="dxa"/>
            <w:tcBorders>
              <w:top w:val="single" w:sz="4"/>
              <w:left w:val="nil"/>
              <w:bottom w:val="nil"/>
              <w:right w:val="nil"/>
            </w:tcBorders>
          </w:tcPr>
          <w:p>
            <w:pPr>
              <w:pStyle w:val="0"/>
              <w:jc w:val="center"/>
            </w:pPr>
            <w:r>
              <w:rPr>
                <w:sz w:val="24"/>
              </w:rPr>
              <w:t xml:space="preserve">15</w:t>
            </w:r>
          </w:p>
        </w:tc>
        <w:tc>
          <w:tcPr>
            <w:tcW w:w="4422" w:type="dxa"/>
            <w:vAlign w:val="bottom"/>
            <w:tcBorders>
              <w:top w:val="single" w:sz="4"/>
              <w:left w:val="nil"/>
              <w:bottom w:val="nil"/>
              <w:right w:val="nil"/>
            </w:tcBorders>
          </w:tcPr>
          <w:p>
            <w:pPr>
              <w:pStyle w:val="0"/>
            </w:pPr>
            <w:r>
              <w:rPr>
                <w:sz w:val="24"/>
              </w:rPr>
              <w:t xml:space="preserve">Эндогенные психозы: шизофрения, шизотипические состояния, бредовые расстройства и эндогенные аффективные расстройства (расстройства настроения):</w:t>
            </w:r>
          </w:p>
        </w:tc>
        <w:tc>
          <w:tcPr>
            <w:tcW w:w="1078" w:type="dxa"/>
            <w:tcBorders>
              <w:top w:val="single" w:sz="4"/>
              <w:left w:val="nil"/>
              <w:bottom w:val="nil"/>
              <w:right w:val="nil"/>
            </w:tcBorders>
          </w:tcPr>
          <w:p>
            <w:pPr>
              <w:pStyle w:val="0"/>
            </w:pPr>
            <w:r>
              <w:rPr>
                <w:sz w:val="24"/>
              </w:rPr>
            </w:r>
          </w:p>
        </w:tc>
        <w:tc>
          <w:tcPr>
            <w:tcW w:w="1078" w:type="dxa"/>
            <w:tcBorders>
              <w:top w:val="single" w:sz="4"/>
              <w:left w:val="nil"/>
              <w:bottom w:val="nil"/>
              <w:right w:val="nil"/>
            </w:tcBorders>
          </w:tcPr>
          <w:p>
            <w:pPr>
              <w:pStyle w:val="0"/>
            </w:pPr>
            <w:r>
              <w:rPr>
                <w:sz w:val="24"/>
              </w:rPr>
            </w:r>
          </w:p>
        </w:tc>
        <w:tc>
          <w:tcPr>
            <w:tcW w:w="1079" w:type="dxa"/>
            <w:tcBorders>
              <w:top w:val="single" w:sz="4"/>
              <w:left w:val="nil"/>
              <w:bottom w:val="nil"/>
              <w:right w:val="nil"/>
            </w:tcBorders>
          </w:tcPr>
          <w:p>
            <w:pPr>
              <w:pStyle w:val="0"/>
            </w:pPr>
            <w:r>
              <w:rPr>
                <w:sz w:val="24"/>
              </w:rPr>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а) при резко выраженных стойких болезненных проявлениях</w:t>
            </w:r>
          </w:p>
        </w:tc>
        <w:tc>
          <w:tcPr>
            <w:tcW w:w="1078" w:type="dxa"/>
            <w:tcBorders>
              <w:top w:val="nil"/>
              <w:left w:val="nil"/>
              <w:bottom w:val="nil"/>
              <w:right w:val="nil"/>
            </w:tcBorders>
          </w:tcPr>
          <w:p>
            <w:pPr>
              <w:pStyle w:val="0"/>
              <w:jc w:val="center"/>
            </w:pPr>
            <w:r>
              <w:rPr>
                <w:sz w:val="24"/>
              </w:rPr>
              <w:t xml:space="preserve">Д</w:t>
            </w:r>
          </w:p>
        </w:tc>
        <w:tc>
          <w:tcPr>
            <w:tcW w:w="1078" w:type="dxa"/>
            <w:tcBorders>
              <w:top w:val="nil"/>
              <w:left w:val="nil"/>
              <w:bottom w:val="nil"/>
              <w:right w:val="nil"/>
            </w:tcBorders>
          </w:tcPr>
          <w:p>
            <w:pPr>
              <w:pStyle w:val="0"/>
              <w:jc w:val="center"/>
            </w:pPr>
            <w:r>
              <w:rPr>
                <w:sz w:val="24"/>
              </w:rPr>
              <w:t xml:space="preserve">Д</w:t>
            </w:r>
          </w:p>
        </w:tc>
        <w:tc>
          <w:tcPr>
            <w:tcW w:w="1079" w:type="dxa"/>
            <w:tcBorders>
              <w:top w:val="nil"/>
              <w:left w:val="nil"/>
              <w:bottom w:val="nil"/>
              <w:right w:val="nil"/>
            </w:tcBorders>
          </w:tcPr>
          <w:p>
            <w:pPr>
              <w:pStyle w:val="0"/>
              <w:jc w:val="center"/>
            </w:pPr>
            <w:r>
              <w:rPr>
                <w:sz w:val="24"/>
              </w:rPr>
              <w:t xml:space="preserve">Д</w:t>
            </w:r>
          </w:p>
        </w:tc>
      </w:tr>
      <w:tr>
        <w:tc>
          <w:tcPr>
            <w:tcW w:w="1361" w:type="dxa"/>
            <w:tcBorders>
              <w:top w:val="nil"/>
              <w:left w:val="nil"/>
              <w:bottom w:val="single" w:sz="4"/>
              <w:right w:val="nil"/>
            </w:tcBorders>
          </w:tcPr>
          <w:p>
            <w:pPr>
              <w:pStyle w:val="0"/>
            </w:pPr>
            <w:r>
              <w:rPr>
                <w:sz w:val="24"/>
              </w:rPr>
            </w:r>
          </w:p>
        </w:tc>
        <w:tc>
          <w:tcPr>
            <w:tcW w:w="4422" w:type="dxa"/>
            <w:vAlign w:val="bottom"/>
            <w:tcBorders>
              <w:top w:val="nil"/>
              <w:left w:val="nil"/>
              <w:bottom w:val="single" w:sz="4"/>
              <w:right w:val="nil"/>
            </w:tcBorders>
          </w:tcPr>
          <w:p>
            <w:pPr>
              <w:pStyle w:val="0"/>
            </w:pPr>
            <w:r>
              <w:rPr>
                <w:sz w:val="24"/>
              </w:rPr>
              <w:t xml:space="preserve">б) при умеренно выраженных кратковременных болезненных проявлениях</w:t>
            </w:r>
          </w:p>
        </w:tc>
        <w:tc>
          <w:tcPr>
            <w:tcW w:w="1078" w:type="dxa"/>
            <w:tcBorders>
              <w:top w:val="nil"/>
              <w:left w:val="nil"/>
              <w:bottom w:val="single" w:sz="4"/>
              <w:right w:val="nil"/>
            </w:tcBorders>
          </w:tcPr>
          <w:p>
            <w:pPr>
              <w:pStyle w:val="0"/>
              <w:jc w:val="center"/>
            </w:pPr>
            <w:r>
              <w:rPr>
                <w:sz w:val="24"/>
              </w:rPr>
              <w:t xml:space="preserve">Д</w:t>
            </w:r>
          </w:p>
        </w:tc>
        <w:tc>
          <w:tcPr>
            <w:tcW w:w="1078" w:type="dxa"/>
            <w:tcBorders>
              <w:top w:val="nil"/>
              <w:left w:val="nil"/>
              <w:bottom w:val="single" w:sz="4"/>
              <w:right w:val="nil"/>
            </w:tcBorders>
          </w:tcPr>
          <w:p>
            <w:pPr>
              <w:pStyle w:val="0"/>
              <w:jc w:val="center"/>
            </w:pPr>
            <w:r>
              <w:rPr>
                <w:sz w:val="24"/>
              </w:rPr>
              <w:t xml:space="preserve">Д</w:t>
            </w:r>
          </w:p>
        </w:tc>
        <w:tc>
          <w:tcPr>
            <w:tcW w:w="1079" w:type="dxa"/>
            <w:tcBorders>
              <w:top w:val="nil"/>
              <w:left w:val="nil"/>
              <w:bottom w:val="single" w:sz="4"/>
              <w:right w:val="nil"/>
            </w:tcBorders>
          </w:tcPr>
          <w:p>
            <w:pPr>
              <w:pStyle w:val="0"/>
              <w:jc w:val="center"/>
            </w:pPr>
            <w:r>
              <w:rPr>
                <w:sz w:val="24"/>
              </w:rPr>
              <w:t xml:space="preserve">В</w:t>
            </w:r>
          </w:p>
        </w:tc>
      </w:tr>
    </w:tbl>
    <w:p>
      <w:pPr>
        <w:pStyle w:val="0"/>
        <w:jc w:val="both"/>
      </w:pPr>
      <w:r>
        <w:rPr>
          <w:sz w:val="24"/>
        </w:rPr>
      </w:r>
    </w:p>
    <w:p>
      <w:pPr>
        <w:pStyle w:val="0"/>
        <w:ind w:firstLine="540"/>
        <w:jc w:val="both"/>
      </w:pPr>
      <w:r>
        <w:rPr>
          <w:sz w:val="24"/>
        </w:rPr>
        <w:t xml:space="preserve">Статья предусматривает эндогенные психозы и эндогенные аффективные психические расстройства.</w:t>
      </w:r>
    </w:p>
    <w:p>
      <w:pPr>
        <w:pStyle w:val="0"/>
        <w:spacing w:before="240" w:lineRule="auto"/>
        <w:ind w:firstLine="540"/>
        <w:jc w:val="both"/>
      </w:pPr>
      <w:r>
        <w:rPr>
          <w:sz w:val="24"/>
        </w:rPr>
        <w:t xml:space="preserve">Освидетельствование с эндореактивными и психогенными психозами и расстройствами настроения проводится по статье 17 расписания болезней.</w:t>
      </w:r>
    </w:p>
    <w:p>
      <w:pPr>
        <w:pStyle w:val="0"/>
        <w:spacing w:before="240" w:lineRule="auto"/>
        <w:ind w:firstLine="540"/>
        <w:jc w:val="both"/>
      </w:pPr>
      <w:r>
        <w:rPr>
          <w:sz w:val="24"/>
        </w:rPr>
        <w:t xml:space="preserve">К пункту "а" относятся эндогенные психотические и аффективные расстройства с резко выраженными клиническими проявлениями и длительным течением, в том числе с выраженными изменениями личности.</w:t>
      </w:r>
    </w:p>
    <w:p>
      <w:pPr>
        <w:pStyle w:val="0"/>
        <w:spacing w:before="240" w:lineRule="auto"/>
        <w:ind w:firstLine="540"/>
        <w:jc w:val="both"/>
      </w:pPr>
      <w:r>
        <w:rPr>
          <w:sz w:val="24"/>
        </w:rPr>
        <w:t xml:space="preserve">К пункту "б" относятся психотические расстройства:</w:t>
      </w:r>
    </w:p>
    <w:p>
      <w:pPr>
        <w:pStyle w:val="0"/>
        <w:spacing w:before="240" w:lineRule="auto"/>
        <w:ind w:firstLine="540"/>
        <w:jc w:val="both"/>
      </w:pPr>
      <w:r>
        <w:rPr>
          <w:sz w:val="24"/>
        </w:rPr>
        <w:t xml:space="preserve">с кратковременным и благоприятным течением, не более одного приступа продолжительностью до 4 месяцев, стойкая ремиссия с незначительной дефицитарной симптоматикой, без существенных нарушений адаптации в основных сферах жизнедеятельности;</w:t>
      </w:r>
    </w:p>
    <w:p>
      <w:pPr>
        <w:pStyle w:val="0"/>
        <w:spacing w:before="240" w:lineRule="auto"/>
        <w:ind w:firstLine="540"/>
        <w:jc w:val="both"/>
      </w:pPr>
      <w:r>
        <w:rPr>
          <w:sz w:val="24"/>
        </w:rPr>
        <w:t xml:space="preserve">аффективные расстройства, незначительные, купирующиеся фармакотерапией, со стойкой ремиссией, без существенных нарушений адаптации в основных сферах жизнедеятельности.";</w:t>
      </w:r>
    </w:p>
    <w:p>
      <w:pPr>
        <w:pStyle w:val="0"/>
        <w:spacing w:before="240" w:lineRule="auto"/>
        <w:ind w:firstLine="540"/>
        <w:jc w:val="both"/>
      </w:pPr>
      <w:r>
        <w:rPr>
          <w:sz w:val="24"/>
        </w:rPr>
        <w:t xml:space="preserve">в </w:t>
      </w:r>
      <w:hyperlink w:history="0" r:id="rId8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17</w:t>
        </w:r>
      </w:hyperlink>
      <w:r>
        <w:rPr>
          <w:sz w:val="24"/>
        </w:rPr>
        <w:t xml:space="preserve"> расписания болезней:</w:t>
      </w:r>
    </w:p>
    <w:p>
      <w:pPr>
        <w:pStyle w:val="0"/>
        <w:spacing w:before="240" w:lineRule="auto"/>
        <w:ind w:firstLine="540"/>
        <w:jc w:val="both"/>
      </w:pPr>
      <w:hyperlink w:history="0" r:id="rId8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"а"</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650"/>
        <w:gridCol w:w="1485"/>
        <w:gridCol w:w="1815"/>
      </w:tblGrid>
      <w:tr>
        <w:tc>
          <w:tcPr>
            <w:tcW w:w="5445" w:type="dxa"/>
            <w:tcBorders>
              <w:top w:val="nil"/>
              <w:left w:val="nil"/>
              <w:bottom w:val="nil"/>
              <w:right w:val="nil"/>
            </w:tcBorders>
          </w:tcPr>
          <w:p>
            <w:pPr>
              <w:pStyle w:val="0"/>
            </w:pPr>
            <w:r>
              <w:rPr>
                <w:sz w:val="24"/>
              </w:rPr>
              <w:t xml:space="preserve">"а) при резко выраженных стойких болезненных проявлениях</w:t>
            </w:r>
          </w:p>
        </w:tc>
        <w:tc>
          <w:tcPr>
            <w:tcW w:w="1650" w:type="dxa"/>
            <w:tcBorders>
              <w:top w:val="nil"/>
              <w:left w:val="nil"/>
              <w:bottom w:val="nil"/>
              <w:right w:val="nil"/>
            </w:tcBorders>
          </w:tcPr>
          <w:p>
            <w:pPr>
              <w:pStyle w:val="0"/>
              <w:jc w:val="center"/>
            </w:pPr>
            <w:r>
              <w:rPr>
                <w:sz w:val="24"/>
              </w:rPr>
              <w:t xml:space="preserve">Д</w:t>
            </w:r>
          </w:p>
        </w:tc>
        <w:tc>
          <w:tcPr>
            <w:tcW w:w="1485" w:type="dxa"/>
            <w:tcBorders>
              <w:top w:val="nil"/>
              <w:left w:val="nil"/>
              <w:bottom w:val="nil"/>
              <w:right w:val="nil"/>
            </w:tcBorders>
          </w:tcPr>
          <w:p>
            <w:pPr>
              <w:pStyle w:val="0"/>
              <w:jc w:val="center"/>
            </w:pPr>
            <w:r>
              <w:rPr>
                <w:sz w:val="24"/>
              </w:rPr>
              <w:t xml:space="preserve">Д</w:t>
            </w:r>
          </w:p>
        </w:tc>
        <w:tc>
          <w:tcPr>
            <w:tcW w:w="1815" w:type="dxa"/>
            <w:tcBorders>
              <w:top w:val="nil"/>
              <w:left w:val="nil"/>
              <w:bottom w:val="nil"/>
              <w:right w:val="nil"/>
            </w:tcBorders>
          </w:tcPr>
          <w:p>
            <w:pPr>
              <w:pStyle w:val="0"/>
              <w:jc w:val="center"/>
            </w:pPr>
            <w:r>
              <w:rPr>
                <w:sz w:val="24"/>
              </w:rPr>
              <w:t xml:space="preserve">В";</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8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r>
        <w:rPr>
          <w:sz w:val="24"/>
        </w:rPr>
        <w:t xml:space="preserve">после </w:t>
      </w:r>
      <w:hyperlink w:history="0" r:id="rId8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первого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"Степень выраженности невротических расстройств основывается на: анализе их длительности (реакция, состояние, невроз, невротическое патохарактерологическое развитие личности) и динамики, психопатологической структуре и выраженности расстройств, эффективности терапии, виде, характере, стойкости и степени выраженности нарушений психических функций, свойствах преморбидной личности и реакции личности на болезнь, критике к своему состоянию и ситуации, клинической и социальной компенсации болезненного состояния, уровне социальной адаптации в основных сферах жизнедеятельности (производственной, семейной, бытовой, социально-средовой).</w:t>
      </w:r>
    </w:p>
    <w:p>
      <w:pPr>
        <w:pStyle w:val="0"/>
        <w:spacing w:before="240" w:lineRule="auto"/>
        <w:ind w:firstLine="540"/>
        <w:jc w:val="both"/>
      </w:pPr>
      <w:r>
        <w:rPr>
          <w:sz w:val="24"/>
        </w:rPr>
        <w:t xml:space="preserve">Средняя продолжительность лечения законченного случая устанавливается на основе клинических рекомендаций с учетом стандартов медицинской помощи, утверждаемых уполномоченным федеральным органом исполнительной власти.";</w:t>
      </w:r>
    </w:p>
    <w:p>
      <w:pPr>
        <w:pStyle w:val="0"/>
        <w:spacing w:before="240" w:lineRule="auto"/>
        <w:ind w:firstLine="540"/>
        <w:jc w:val="both"/>
      </w:pPr>
      <w:hyperlink w:history="0" r:id="rId8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заменить текстом следующего содержания:</w:t>
      </w:r>
    </w:p>
    <w:p>
      <w:pPr>
        <w:pStyle w:val="0"/>
        <w:spacing w:before="240" w:lineRule="auto"/>
        <w:ind w:firstLine="540"/>
        <w:jc w:val="both"/>
      </w:pPr>
      <w:r>
        <w:rPr>
          <w:sz w:val="24"/>
        </w:rPr>
        <w:t xml:space="preserve">"К пункту "а" относятся:</w:t>
      </w:r>
    </w:p>
    <w:p>
      <w:pPr>
        <w:pStyle w:val="0"/>
        <w:spacing w:before="240" w:lineRule="auto"/>
        <w:ind w:firstLine="540"/>
        <w:jc w:val="both"/>
      </w:pPr>
      <w:r>
        <w:rPr>
          <w:sz w:val="24"/>
        </w:rPr>
        <w:t xml:space="preserve">реактивные состояния с затяжным течением, невротическое или патохарактерологическое развитие личности со значительно выраженной истеро-конверсионной симптоматикой при необходимости постоянного ухода и надзора;</w:t>
      </w:r>
    </w:p>
    <w:p>
      <w:pPr>
        <w:pStyle w:val="0"/>
        <w:spacing w:before="240" w:lineRule="auto"/>
        <w:ind w:firstLine="540"/>
        <w:jc w:val="both"/>
      </w:pPr>
      <w:r>
        <w:rPr>
          <w:sz w:val="24"/>
        </w:rPr>
        <w:t xml:space="preserve">резко выраженные невротические, диссоциативные и соматоформные расстройства, когда болезненные проявления, несмотря на проводимое лечение в амбулаторных, стационарных условиях (в условиях дневного стационара), стойко удерживаются и превышают среднюю продолжительность непрерывного лечения более чем в 2 раза и (или) более 4 месяцев и выражены в степени, затрудняющей исполнение освидетельствуемым обязанностей военной службы, а также приводят к дезадаптации в основных сферах жизнедеятельности.";</w:t>
      </w:r>
    </w:p>
    <w:p>
      <w:pPr>
        <w:pStyle w:val="0"/>
        <w:spacing w:before="240" w:lineRule="auto"/>
        <w:ind w:firstLine="540"/>
        <w:jc w:val="both"/>
      </w:pPr>
      <w:r>
        <w:rPr>
          <w:sz w:val="24"/>
        </w:rPr>
        <w:t xml:space="preserve">в </w:t>
      </w:r>
      <w:hyperlink w:history="0" r:id="rId9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третьем</w:t>
        </w:r>
      </w:hyperlink>
      <w:r>
        <w:rPr>
          <w:sz w:val="24"/>
        </w:rPr>
        <w:t xml:space="preserve"> слово "психотические" заменить словом "психические";</w:t>
      </w:r>
    </w:p>
    <w:p>
      <w:pPr>
        <w:pStyle w:val="0"/>
        <w:spacing w:before="240" w:lineRule="auto"/>
        <w:ind w:firstLine="540"/>
        <w:jc w:val="both"/>
      </w:pPr>
      <w:hyperlink w:history="0" r:id="rId9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"психотические расстройства с кратковременным и благоприятным течением, в том числе суицидальными намерениями и действиями, а также депрессивные эпизоды умеренной и легкой тяжести;";</w:t>
      </w:r>
    </w:p>
    <w:p>
      <w:pPr>
        <w:pStyle w:val="0"/>
        <w:spacing w:before="240" w:lineRule="auto"/>
        <w:ind w:firstLine="540"/>
        <w:jc w:val="both"/>
      </w:pPr>
      <w:r>
        <w:rPr>
          <w:sz w:val="24"/>
        </w:rPr>
        <w:t xml:space="preserve">в </w:t>
      </w:r>
      <w:hyperlink w:history="0" r:id="rId9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пятом</w:t>
        </w:r>
      </w:hyperlink>
      <w:r>
        <w:rPr>
          <w:sz w:val="24"/>
        </w:rPr>
        <w:t xml:space="preserve"> слова ", когда болезненные проявления, несмотря на проводимое лечение в стационарных условиях, стойко удерживаются и выражены в степени, затрудняющей исполнение освидетельствуемым обязанностей военной службы" исключить;</w:t>
      </w:r>
    </w:p>
    <w:p>
      <w:pPr>
        <w:pStyle w:val="0"/>
        <w:spacing w:before="240" w:lineRule="auto"/>
        <w:ind w:firstLine="540"/>
        <w:jc w:val="both"/>
      </w:pPr>
      <w:r>
        <w:rPr>
          <w:sz w:val="24"/>
        </w:rPr>
        <w:t xml:space="preserve">в </w:t>
      </w:r>
      <w:hyperlink w:history="0" r:id="rId9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седьмом</w:t>
        </w:r>
      </w:hyperlink>
      <w:r>
        <w:rPr>
          <w:sz w:val="24"/>
        </w:rPr>
        <w:t xml:space="preserve"> слово "выраженные," заменить словами "выраженные или";</w:t>
      </w:r>
    </w:p>
    <w:p>
      <w:pPr>
        <w:pStyle w:val="0"/>
        <w:spacing w:before="240" w:lineRule="auto"/>
        <w:ind w:firstLine="540"/>
        <w:jc w:val="both"/>
      </w:pPr>
      <w:hyperlink w:history="0" r:id="rId9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"а" статьи 18</w:t>
        </w:r>
      </w:hyperlink>
      <w:r>
        <w:rPr>
          <w:sz w:val="24"/>
        </w:rPr>
        <w:t xml:space="preserve"> расписания болезней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"а) резко выраженные, со склонностью к повторным длительным декомпенсациям или патологическим реакциям</w:t>
            </w:r>
          </w:p>
        </w:tc>
        <w:tc>
          <w:tcPr>
            <w:tcW w:w="1485" w:type="dxa"/>
            <w:tcBorders>
              <w:top w:val="nil"/>
              <w:left w:val="nil"/>
              <w:bottom w:val="nil"/>
              <w:right w:val="nil"/>
            </w:tcBorders>
          </w:tcPr>
          <w:p>
            <w:pPr>
              <w:pStyle w:val="0"/>
              <w:jc w:val="center"/>
            </w:pPr>
            <w:r>
              <w:rPr>
                <w:sz w:val="24"/>
              </w:rPr>
              <w:t xml:space="preserve">Д</w:t>
            </w:r>
          </w:p>
        </w:tc>
        <w:tc>
          <w:tcPr>
            <w:tcW w:w="1650" w:type="dxa"/>
            <w:tcBorders>
              <w:top w:val="nil"/>
              <w:left w:val="nil"/>
              <w:bottom w:val="nil"/>
              <w:right w:val="nil"/>
            </w:tcBorders>
          </w:tcPr>
          <w:p>
            <w:pPr>
              <w:pStyle w:val="0"/>
              <w:jc w:val="center"/>
            </w:pPr>
            <w:r>
              <w:rPr>
                <w:sz w:val="24"/>
              </w:rPr>
              <w:t xml:space="preserve">Д</w:t>
            </w:r>
          </w:p>
        </w:tc>
        <w:tc>
          <w:tcPr>
            <w:tcW w:w="1815" w:type="dxa"/>
            <w:tcBorders>
              <w:top w:val="nil"/>
              <w:left w:val="nil"/>
              <w:bottom w:val="nil"/>
              <w:right w:val="nil"/>
            </w:tcBorders>
          </w:tcPr>
          <w:p>
            <w:pPr>
              <w:pStyle w:val="0"/>
              <w:jc w:val="center"/>
            </w:pPr>
            <w:r>
              <w:rPr>
                <w:sz w:val="24"/>
              </w:rPr>
              <w:t xml:space="preserve">В";</w:t>
            </w:r>
          </w:p>
        </w:tc>
      </w:tr>
    </w:tbl>
    <w:p>
      <w:pPr>
        <w:pStyle w:val="0"/>
        <w:jc w:val="both"/>
      </w:pPr>
      <w:r>
        <w:rPr>
          <w:sz w:val="24"/>
        </w:rPr>
      </w:r>
    </w:p>
    <w:p>
      <w:pPr>
        <w:pStyle w:val="0"/>
        <w:ind w:firstLine="540"/>
        <w:jc w:val="both"/>
      </w:pPr>
      <w:r>
        <w:rPr>
          <w:sz w:val="24"/>
        </w:rPr>
        <w:t xml:space="preserve">в </w:t>
      </w:r>
      <w:hyperlink w:history="0" r:id="rId9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19</w:t>
        </w:r>
      </w:hyperlink>
      <w:r>
        <w:rPr>
          <w:sz w:val="24"/>
        </w:rPr>
        <w:t xml:space="preserve"> расписания болезней:</w:t>
      </w:r>
    </w:p>
    <w:p>
      <w:pPr>
        <w:pStyle w:val="0"/>
        <w:spacing w:before="240" w:lineRule="auto"/>
        <w:ind w:firstLine="540"/>
        <w:jc w:val="both"/>
      </w:pPr>
      <w:hyperlink w:history="0" r:id="rId9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пункты "а"</w:t>
        </w:r>
      </w:hyperlink>
      <w:r>
        <w:rPr>
          <w:sz w:val="24"/>
        </w:rPr>
        <w:t xml:space="preserve"> и </w:t>
      </w:r>
      <w:hyperlink w:history="0" r:id="rId9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"б"</w:t>
        </w:r>
      </w:hyperlink>
      <w:r>
        <w:rPr>
          <w:sz w:val="24"/>
        </w:rPr>
        <w:t xml:space="preserve"> изложить в следующей редакции:</w:t>
      </w:r>
    </w:p>
    <w:p>
      <w:pPr>
        <w:pStyle w:val="0"/>
        <w:jc w:val="both"/>
      </w:pPr>
      <w:r>
        <w:rPr>
          <w:sz w:val="24"/>
        </w:rPr>
      </w: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"а) с тяжелыми психическими нарушениями</w:t>
            </w:r>
          </w:p>
        </w:tc>
        <w:tc>
          <w:tcPr>
            <w:tcW w:w="1485" w:type="dxa"/>
            <w:tcBorders>
              <w:top w:val="nil"/>
              <w:left w:val="nil"/>
              <w:bottom w:val="nil"/>
              <w:right w:val="nil"/>
            </w:tcBorders>
          </w:tcPr>
          <w:p>
            <w:pPr>
              <w:pStyle w:val="0"/>
              <w:jc w:val="center"/>
            </w:pPr>
            <w:r>
              <w:rPr>
                <w:sz w:val="24"/>
              </w:rPr>
              <w:t xml:space="preserve">Д</w:t>
            </w:r>
          </w:p>
        </w:tc>
        <w:tc>
          <w:tcPr>
            <w:tcW w:w="1650" w:type="dxa"/>
            <w:tcBorders>
              <w:top w:val="nil"/>
              <w:left w:val="nil"/>
              <w:bottom w:val="nil"/>
              <w:right w:val="nil"/>
            </w:tcBorders>
          </w:tcPr>
          <w:p>
            <w:pPr>
              <w:pStyle w:val="0"/>
              <w:jc w:val="center"/>
            </w:pPr>
            <w:r>
              <w:rPr>
                <w:sz w:val="24"/>
              </w:rPr>
              <w:t xml:space="preserve">Д</w:t>
            </w:r>
          </w:p>
        </w:tc>
        <w:tc>
          <w:tcPr>
            <w:tcW w:w="1815" w:type="dxa"/>
            <w:tcBorders>
              <w:top w:val="nil"/>
              <w:left w:val="nil"/>
              <w:bottom w:val="nil"/>
              <w:right w:val="nil"/>
            </w:tcBorders>
          </w:tcPr>
          <w:p>
            <w:pPr>
              <w:pStyle w:val="0"/>
              <w:jc w:val="center"/>
            </w:pPr>
            <w:r>
              <w:rPr>
                <w:sz w:val="24"/>
              </w:rPr>
              <w:t xml:space="preserve">Д</w:t>
            </w:r>
          </w:p>
        </w:tc>
      </w:tr>
      <w:tr>
        <w:tc>
          <w:tcPr>
            <w:tcW w:w="5445" w:type="dxa"/>
            <w:vAlign w:val="bottom"/>
            <w:tcBorders>
              <w:top w:val="nil"/>
              <w:left w:val="nil"/>
              <w:bottom w:val="nil"/>
              <w:right w:val="nil"/>
            </w:tcBorders>
          </w:tcPr>
          <w:p>
            <w:pPr>
              <w:pStyle w:val="0"/>
            </w:pPr>
            <w:r>
              <w:rPr>
                <w:sz w:val="24"/>
              </w:rPr>
              <w:t xml:space="preserve">б) с умеренными и незначительными психическими нарушениями и (или) отчетливыми вредными для психического или физического здоровья последствиями</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Б</w:t>
            </w:r>
          </w:p>
          <w:p>
            <w:pPr>
              <w:pStyle w:val="0"/>
              <w:jc w:val="center"/>
            </w:pPr>
            <w:r>
              <w:rPr>
                <w:sz w:val="24"/>
              </w:rPr>
              <w:t xml:space="preserve">(В - ИНД)";</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9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hyperlink w:history="0" r:id="rId9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заменить текстом следующего содержания:</w:t>
      </w:r>
    </w:p>
    <w:p>
      <w:pPr>
        <w:pStyle w:val="0"/>
        <w:spacing w:before="240" w:lineRule="auto"/>
        <w:ind w:firstLine="540"/>
        <w:jc w:val="both"/>
      </w:pPr>
      <w:r>
        <w:rPr>
          <w:sz w:val="24"/>
        </w:rPr>
        <w:t xml:space="preserve">"К пункту "а" относятся:</w:t>
      </w:r>
    </w:p>
    <w:p>
      <w:pPr>
        <w:pStyle w:val="0"/>
        <w:spacing w:before="240" w:lineRule="auto"/>
        <w:ind w:firstLine="540"/>
        <w:jc w:val="both"/>
      </w:pPr>
      <w:r>
        <w:rPr>
          <w:sz w:val="24"/>
        </w:rPr>
        <w:t xml:space="preserve">затяжные (более 4 месяцев) и хронические психотические расстройства (галлюциноз, бред ревности, паранойя, психоз);</w:t>
      </w:r>
    </w:p>
    <w:p>
      <w:pPr>
        <w:pStyle w:val="0"/>
        <w:spacing w:before="240" w:lineRule="auto"/>
        <w:ind w:firstLine="540"/>
        <w:jc w:val="both"/>
      </w:pPr>
      <w:r>
        <w:rPr>
          <w:sz w:val="24"/>
        </w:rPr>
        <w:t xml:space="preserve">амнестический синдром, характеризующийся выраженным хроническим снижением памяти на недавние и отдаленные события;</w:t>
      </w:r>
    </w:p>
    <w:p>
      <w:pPr>
        <w:pStyle w:val="0"/>
        <w:spacing w:before="240" w:lineRule="auto"/>
        <w:ind w:firstLine="540"/>
        <w:jc w:val="both"/>
      </w:pPr>
      <w:r>
        <w:rPr>
          <w:sz w:val="24"/>
        </w:rPr>
        <w:t xml:space="preserve">выраженное нарушение когнитивных функций, вызванное употреблением психоактивных веществ, с существенными нарушениями адаптации в основных сферах жизнедеятельности.";</w:t>
      </w:r>
    </w:p>
    <w:p>
      <w:pPr>
        <w:pStyle w:val="0"/>
        <w:spacing w:before="240" w:lineRule="auto"/>
        <w:ind w:firstLine="540"/>
        <w:jc w:val="both"/>
      </w:pPr>
      <w:hyperlink w:history="0" r:id="rId10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"острые алкогольные психозы, хронический алкоголизм, наркомания и токсикомания с умеренными и незначительными изменениями личности без существенных нарушений адаптации в основных сферах жизнедеятельности;";</w:t>
      </w:r>
    </w:p>
    <w:p>
      <w:pPr>
        <w:pStyle w:val="0"/>
        <w:spacing w:before="240" w:lineRule="auto"/>
        <w:ind w:firstLine="540"/>
        <w:jc w:val="both"/>
      </w:pPr>
      <w:hyperlink w:history="0" r:id="rId10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w:t>
        </w:r>
      </w:hyperlink>
      <w:r>
        <w:rPr>
          <w:sz w:val="24"/>
        </w:rPr>
        <w:t xml:space="preserve"> после слова "злоупотребление" дополнить словами "алкоголем (пагубное употребление алкоголя, сопровождающееся отчетливыми вредными последствиями при отсутствии синдрома зависимости),";</w:t>
      </w:r>
    </w:p>
    <w:p>
      <w:pPr>
        <w:pStyle w:val="0"/>
        <w:spacing w:before="240" w:lineRule="auto"/>
        <w:ind w:firstLine="540"/>
        <w:jc w:val="both"/>
      </w:pPr>
      <w:r>
        <w:rPr>
          <w:sz w:val="24"/>
        </w:rPr>
        <w:t xml:space="preserve">д) в </w:t>
      </w:r>
      <w:hyperlink w:history="0" r:id="rId10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6</w:t>
        </w:r>
      </w:hyperlink>
      <w:r>
        <w:rPr>
          <w:sz w:val="24"/>
        </w:rPr>
        <w:t xml:space="preserve">:</w:t>
      </w:r>
    </w:p>
    <w:p>
      <w:pPr>
        <w:pStyle w:val="0"/>
        <w:spacing w:before="240" w:lineRule="auto"/>
        <w:ind w:firstLine="540"/>
        <w:jc w:val="both"/>
      </w:pPr>
      <w:hyperlink w:history="0" r:id="rId10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первый</w:t>
        </w:r>
      </w:hyperlink>
      <w:r>
        <w:rPr>
          <w:sz w:val="24"/>
        </w:rPr>
        <w:t xml:space="preserve"> после слов "до 2 баллов &lt;2&gt;," дополнить словами "сопровождающееся значительным нарушением функций верхней конечности (хватательной, удержания, манипуляций) и (или) нижней конечности (опорной, локомоторной),";</w:t>
      </w:r>
    </w:p>
    <w:p>
      <w:pPr>
        <w:pStyle w:val="0"/>
        <w:spacing w:before="240" w:lineRule="auto"/>
        <w:ind w:firstLine="540"/>
        <w:jc w:val="both"/>
      </w:pPr>
      <w:hyperlink w:history="0" r:id="rId10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после слов "в 3 балла &lt;2&gt;," дополнить словами "сопровождающееся умеренным нарушением вышеперечисленных функций верхней конечности и (или) нижней конечности,";</w:t>
      </w:r>
    </w:p>
    <w:p>
      <w:pPr>
        <w:pStyle w:val="0"/>
        <w:spacing w:before="240" w:lineRule="auto"/>
        <w:ind w:firstLine="540"/>
        <w:jc w:val="both"/>
      </w:pPr>
      <w:hyperlink w:history="0" r:id="rId10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после слов "в 4 балла &lt;2&gt;," дополнить словами "сопровождающееся незначительным нарушением вышеперечисленных функций верхней конечности и (или) нижней конечности,";</w:t>
      </w:r>
    </w:p>
    <w:p>
      <w:pPr>
        <w:pStyle w:val="0"/>
        <w:spacing w:before="240" w:lineRule="auto"/>
        <w:ind w:firstLine="540"/>
        <w:jc w:val="both"/>
      </w:pPr>
      <w:hyperlink w:history="0" r:id="rId10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"В целях военно-врачебной экспертизы применяются измерения стеноза внутренних сонных артерий, выполненные по методике NASCET (North American Symptomatic Carotid Endarterectomy Trial) (клинические </w:t>
      </w:r>
      <w:hyperlink w:history="0" r:id="rId107" w:tooltip="&quot;Клинические рекомендации &quot;Ишемический инсульт и транзиторная ишемическая атака&quot; (одобрены Минздравом России) {КонсультантПлюс}">
        <w:r>
          <w:rPr>
            <w:sz w:val="24"/>
            <w:color w:val="0000ff"/>
          </w:rPr>
          <w:t xml:space="preserve">рекомендации</w:t>
        </w:r>
      </w:hyperlink>
      <w:r>
        <w:rPr>
          <w:sz w:val="24"/>
        </w:rPr>
        <w:t xml:space="preserve"> "Ишемический инсульт и транзиторная ишемическая атака").";</w:t>
      </w:r>
    </w:p>
    <w:p>
      <w:pPr>
        <w:pStyle w:val="0"/>
        <w:spacing w:before="240" w:lineRule="auto"/>
        <w:ind w:firstLine="540"/>
        <w:jc w:val="both"/>
      </w:pPr>
      <w:r>
        <w:rPr>
          <w:sz w:val="24"/>
        </w:rPr>
        <w:t xml:space="preserve">в </w:t>
      </w:r>
      <w:hyperlink w:history="0" r:id="rId10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21 расписания болезней:</w:t>
      </w:r>
    </w:p>
    <w:p>
      <w:pPr>
        <w:pStyle w:val="0"/>
        <w:spacing w:before="240" w:lineRule="auto"/>
        <w:ind w:firstLine="540"/>
        <w:jc w:val="both"/>
      </w:pPr>
      <w:r>
        <w:rPr>
          <w:sz w:val="24"/>
        </w:rPr>
        <w:t xml:space="preserve">после </w:t>
      </w:r>
      <w:hyperlink w:history="0" r:id="rId10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третьего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"Частота эпилептических приступов оценивается только на фоне проводимого лечения противоэпилептическими препаратами в терапевтической дозе.</w:t>
      </w:r>
    </w:p>
    <w:p>
      <w:pPr>
        <w:pStyle w:val="0"/>
        <w:spacing w:before="240" w:lineRule="auto"/>
        <w:ind w:firstLine="540"/>
        <w:jc w:val="both"/>
      </w:pPr>
      <w:r>
        <w:rPr>
          <w:sz w:val="24"/>
        </w:rPr>
        <w:t xml:space="preserve">Лица с эпилепсией могут быть освидетельствованы по пункту "а" только после оценки эффективности лечения противоэпилептическими препаратами в стационарных условиях.";</w:t>
      </w:r>
    </w:p>
    <w:p>
      <w:pPr>
        <w:pStyle w:val="0"/>
        <w:spacing w:before="240" w:lineRule="auto"/>
        <w:ind w:firstLine="540"/>
        <w:jc w:val="both"/>
      </w:pPr>
      <w:hyperlink w:history="0" r:id="rId11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"Лица, перенесшие эпилептический статус, сопровождающийся нарушением жизненно важных функций организма, что повлекло необходимость оказания медицинской помощи в отделении интенсивной терапии, в случае подтверждения диагноза эпилепсии по результатам обследования в стационарных условиях освидетельствуются по пункту "а" независимо от частоты эпилептических приступов, за исключением случаев отказа от лечения (прекращения приема, самостоятельного снижения дозы) противоэпилептическими препаратами.";</w:t>
      </w:r>
    </w:p>
    <w:p>
      <w:pPr>
        <w:pStyle w:val="0"/>
        <w:spacing w:before="240" w:lineRule="auto"/>
        <w:ind w:firstLine="540"/>
        <w:jc w:val="both"/>
      </w:pPr>
      <w:hyperlink w:history="0" r:id="rId11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после слов "(пики, острые волны, все виды комплексов пик-волна, полиспайки, фотопароксизмальная реакция)" дополнить словами "и подтвержденной повторным исследованием";</w:t>
      </w:r>
    </w:p>
    <w:p>
      <w:pPr>
        <w:pStyle w:val="0"/>
        <w:spacing w:before="240" w:lineRule="auto"/>
        <w:ind w:firstLine="540"/>
        <w:jc w:val="both"/>
      </w:pPr>
      <w:r>
        <w:rPr>
          <w:sz w:val="24"/>
        </w:rPr>
        <w:t xml:space="preserve">в </w:t>
      </w:r>
      <w:hyperlink w:history="0" r:id="rId11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23</w:t>
        </w:r>
      </w:hyperlink>
      <w:r>
        <w:rPr>
          <w:sz w:val="24"/>
        </w:rPr>
        <w:t xml:space="preserve"> расписания болезней:</w:t>
      </w:r>
    </w:p>
    <w:p>
      <w:pPr>
        <w:pStyle w:val="0"/>
        <w:spacing w:before="240" w:lineRule="auto"/>
        <w:ind w:firstLine="540"/>
        <w:jc w:val="both"/>
      </w:pPr>
      <w:hyperlink w:history="0" r:id="rId11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"в"</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"в) с незначительным нарушением функций</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Б";</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11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r>
        <w:rPr>
          <w:sz w:val="24"/>
        </w:rPr>
        <w:t xml:space="preserve">в </w:t>
      </w:r>
      <w:hyperlink w:history="0" r:id="rId11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 слова "и спинного мозга" заменить словами "или спинного мозга, краниальных нервов (внутричерепной локализации)";</w:t>
      </w:r>
    </w:p>
    <w:p>
      <w:pPr>
        <w:pStyle w:val="0"/>
        <w:spacing w:before="240" w:lineRule="auto"/>
        <w:ind w:firstLine="540"/>
        <w:jc w:val="both"/>
      </w:pPr>
      <w:r>
        <w:rPr>
          <w:sz w:val="24"/>
        </w:rPr>
        <w:t xml:space="preserve">в </w:t>
      </w:r>
      <w:hyperlink w:history="0" r:id="rId11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w:t>
        </w:r>
      </w:hyperlink>
      <w:r>
        <w:rPr>
          <w:sz w:val="24"/>
        </w:rPr>
        <w:t xml:space="preserve">:</w:t>
      </w:r>
    </w:p>
    <w:p>
      <w:pPr>
        <w:pStyle w:val="0"/>
        <w:spacing w:before="240" w:lineRule="auto"/>
        <w:ind w:firstLine="540"/>
        <w:jc w:val="both"/>
      </w:pPr>
      <w:r>
        <w:rPr>
          <w:sz w:val="24"/>
        </w:rPr>
        <w:t xml:space="preserve">после слов "де ла Туретта" дополнить словами "(выраженной и тяжелой степеней)";</w:t>
      </w:r>
    </w:p>
    <w:p>
      <w:pPr>
        <w:pStyle w:val="0"/>
        <w:spacing w:before="240" w:lineRule="auto"/>
        <w:ind w:firstLine="540"/>
        <w:jc w:val="both"/>
      </w:pPr>
      <w:r>
        <w:rPr>
          <w:sz w:val="24"/>
        </w:rPr>
        <w:t xml:space="preserve">слова "и спинного мозга" заменить словами "или спинного мозга, краниальных нервов (внутричерепной локализации), церебральные и спинальные кисты", слова "лечения и (или)" заменить словами "лечения и";</w:t>
      </w:r>
    </w:p>
    <w:p>
      <w:pPr>
        <w:pStyle w:val="0"/>
        <w:spacing w:before="240" w:lineRule="auto"/>
        <w:ind w:firstLine="540"/>
        <w:jc w:val="both"/>
      </w:pPr>
      <w:hyperlink w:history="0" r:id="rId11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после слов "а также" дополнить словами "синдром де ла Туретта умеренно выраженной степени,";</w:t>
      </w:r>
    </w:p>
    <w:p>
      <w:pPr>
        <w:pStyle w:val="0"/>
        <w:spacing w:before="240" w:lineRule="auto"/>
        <w:ind w:firstLine="540"/>
        <w:jc w:val="both"/>
      </w:pPr>
      <w:r>
        <w:rPr>
          <w:sz w:val="24"/>
        </w:rPr>
        <w:t xml:space="preserve">в </w:t>
      </w:r>
      <w:hyperlink w:history="0" r:id="rId11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пятом</w:t>
        </w:r>
      </w:hyperlink>
      <w:r>
        <w:rPr>
          <w:sz w:val="24"/>
        </w:rPr>
        <w:t xml:space="preserve"> слова ", доброкачественные новообразования головного и спинного мозга, не требующие хирургического лечения и не нарушающие функции нервной системы" исключить;</w:t>
      </w:r>
    </w:p>
    <w:p>
      <w:pPr>
        <w:pStyle w:val="0"/>
        <w:spacing w:before="240" w:lineRule="auto"/>
        <w:ind w:firstLine="540"/>
        <w:jc w:val="both"/>
      </w:pPr>
      <w:hyperlink w:history="0" r:id="rId11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"После радикального удаления, радиохирургического или комбинированного лечения доброкачественных новообразований головного или спинного мозга, краниальных нервов (внутричерепной локализации), церебральных и спинальных кист освидетельствование проводится по пунктам "а", "б", "в" или "г" настоящей статьи в зависимости от степени нарушения функций нервной системы. При наличии дефекта костей черепа применяются соответствующие пункты статьи 80 расписания болезней.";</w:t>
      </w:r>
    </w:p>
    <w:p>
      <w:pPr>
        <w:pStyle w:val="0"/>
        <w:spacing w:before="240" w:lineRule="auto"/>
        <w:ind w:firstLine="540"/>
        <w:jc w:val="both"/>
      </w:pPr>
      <w:r>
        <w:rPr>
          <w:sz w:val="24"/>
        </w:rPr>
        <w:t xml:space="preserve">после </w:t>
      </w:r>
      <w:hyperlink w:history="0" r:id="rId12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седьмого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"Освидетельствование лиц с доброкачественными новообразованиями головного или спинного мозга, краниальных нервов (внутричерепной локализации), не требующими хирургического лечения и не нарушающими функции нервной системы, по графам I, II расписания болезней осуществляется по пункту "г", по графе III расписания болезней - по пункту "в".";</w:t>
      </w:r>
    </w:p>
    <w:p>
      <w:pPr>
        <w:pStyle w:val="0"/>
        <w:spacing w:before="240" w:lineRule="auto"/>
        <w:ind w:firstLine="540"/>
        <w:jc w:val="both"/>
      </w:pPr>
      <w:r>
        <w:rPr>
          <w:sz w:val="24"/>
        </w:rPr>
        <w:t xml:space="preserve">в </w:t>
      </w:r>
      <w:hyperlink w:history="0" r:id="rId12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восьмом</w:t>
        </w:r>
      </w:hyperlink>
      <w:r>
        <w:rPr>
          <w:sz w:val="24"/>
        </w:rPr>
        <w:t xml:space="preserve"> слова "клиническими проявлениями" заменить словами "гормональными нарушениями";</w:t>
      </w:r>
    </w:p>
    <w:p>
      <w:pPr>
        <w:pStyle w:val="0"/>
        <w:spacing w:before="240" w:lineRule="auto"/>
        <w:ind w:firstLine="540"/>
        <w:jc w:val="both"/>
      </w:pPr>
      <w:r>
        <w:rPr>
          <w:sz w:val="24"/>
        </w:rPr>
        <w:t xml:space="preserve">в </w:t>
      </w:r>
      <w:hyperlink w:history="0" r:id="rId12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24 расписания болезней:</w:t>
      </w:r>
    </w:p>
    <w:p>
      <w:pPr>
        <w:pStyle w:val="0"/>
        <w:spacing w:before="240" w:lineRule="auto"/>
        <w:ind w:firstLine="540"/>
        <w:jc w:val="both"/>
      </w:pPr>
      <w:hyperlink w:history="0" r:id="rId12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двадцать восьмой</w:t>
        </w:r>
      </w:hyperlink>
      <w:r>
        <w:rPr>
          <w:sz w:val="24"/>
        </w:rPr>
        <w:t xml:space="preserve"> и </w:t>
      </w:r>
      <w:hyperlink w:history="0" r:id="rId12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двадцать девятый</w:t>
        </w:r>
      </w:hyperlink>
      <w:r>
        <w:rPr>
          <w:sz w:val="24"/>
        </w:rPr>
        <w:t xml:space="preserve"> изложить в следующей редакции:</w:t>
      </w:r>
    </w:p>
    <w:p>
      <w:pPr>
        <w:pStyle w:val="0"/>
        <w:spacing w:before="240" w:lineRule="auto"/>
        <w:ind w:firstLine="540"/>
        <w:jc w:val="both"/>
      </w:pPr>
      <w:r>
        <w:rPr>
          <w:sz w:val="24"/>
        </w:rPr>
        <w:t xml:space="preserve">"После хирургического (в том числе внутрисосудистого и радиохирургического) лечения по поводу аневризм, сосудистых мальформаций и других поражений сосудов головного и спинного мозга или сосудистых поражений головного и спинного мозга освидетельствование проводится по пунктам "а", "б" или "в" в зависимости от степени нарушения функций нервной системы. При наличии дефекта костей черепа применяются соответствующие пункты статьи 80 расписания болезней.</w:t>
      </w:r>
    </w:p>
    <w:p>
      <w:pPr>
        <w:pStyle w:val="0"/>
        <w:spacing w:before="240" w:lineRule="auto"/>
        <w:ind w:firstLine="540"/>
        <w:jc w:val="both"/>
      </w:pPr>
      <w:r>
        <w:rPr>
          <w:sz w:val="24"/>
        </w:rPr>
        <w:t xml:space="preserve">При бессимптомных артериальных аневризмах и артериовенозных мальформациях головного или спинного мозга, требующих хирургического лечения, в случае отказа от него освидетельствование проводится по пункту "б", а при отсутствии показаний к нему - по пункту "в".";</w:t>
      </w:r>
    </w:p>
    <w:p>
      <w:pPr>
        <w:pStyle w:val="0"/>
        <w:spacing w:before="240" w:lineRule="auto"/>
        <w:ind w:firstLine="540"/>
        <w:jc w:val="both"/>
      </w:pPr>
      <w:r>
        <w:rPr>
          <w:sz w:val="24"/>
        </w:rPr>
        <w:t xml:space="preserve">после </w:t>
      </w:r>
      <w:hyperlink w:history="0" r:id="rId12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двадцать девятого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"При кавернозных мальформациях головного мозга с клиническими проявлениями освидетельствование проводится по пунктам "а" или "б" в зависимости от степени нарушения функций нервной системы.</w:t>
      </w:r>
    </w:p>
    <w:p>
      <w:pPr>
        <w:pStyle w:val="0"/>
        <w:spacing w:before="240" w:lineRule="auto"/>
        <w:ind w:firstLine="540"/>
        <w:jc w:val="both"/>
      </w:pPr>
      <w:r>
        <w:rPr>
          <w:sz w:val="24"/>
        </w:rPr>
        <w:t xml:space="preserve">При бессимптомных телеангиоэктазиях, кавернозных мальформациях ствола головного мозга освидетельствование проводится по пункту "в", а при бессимптомных телеангиоэктазиях, кавернозных мальформациях иной локализации, а также бессимптомных ангиомах - по пункту "г".";</w:t>
      </w:r>
    </w:p>
    <w:p>
      <w:pPr>
        <w:pStyle w:val="0"/>
        <w:spacing w:before="240" w:lineRule="auto"/>
        <w:ind w:firstLine="540"/>
        <w:jc w:val="both"/>
      </w:pPr>
      <w:r>
        <w:rPr>
          <w:sz w:val="24"/>
        </w:rPr>
        <w:t xml:space="preserve">в </w:t>
      </w:r>
      <w:hyperlink w:history="0" r:id="rId12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26 расписания болезней:</w:t>
      </w:r>
    </w:p>
    <w:p>
      <w:pPr>
        <w:pStyle w:val="0"/>
        <w:spacing w:before="240" w:lineRule="auto"/>
        <w:ind w:firstLine="540"/>
        <w:jc w:val="both"/>
      </w:pPr>
      <w:r>
        <w:rPr>
          <w:sz w:val="24"/>
        </w:rPr>
        <w:t xml:space="preserve">в </w:t>
      </w:r>
      <w:hyperlink w:history="0" r:id="rId12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 слова "(кроме II и VIII пар черепных нервов)" заменить словами "внечерепной локализации";</w:t>
      </w:r>
    </w:p>
    <w:p>
      <w:pPr>
        <w:pStyle w:val="0"/>
        <w:spacing w:before="240" w:lineRule="auto"/>
        <w:ind w:firstLine="540"/>
        <w:jc w:val="both"/>
      </w:pPr>
      <w:hyperlink w:history="0" r:id="rId12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после слов "периферических нервов" дополнить словами "(кроме опухолей краниальных нервов внутричерепной локализации)";</w:t>
      </w:r>
    </w:p>
    <w:p>
      <w:pPr>
        <w:pStyle w:val="0"/>
        <w:spacing w:before="240" w:lineRule="auto"/>
        <w:ind w:firstLine="540"/>
        <w:jc w:val="both"/>
      </w:pPr>
      <w:hyperlink w:history="0" r:id="rId12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"частые (2 и более раза в год) и длительно протекающие обострения радикулопатии, сопровождающиеся стойким болевым синдромом со значительными и стойкими двигательными, чувствительными и трофическими нарушениями, требующими непрерывного продолжительного (4 месяца и более) лечения в стационарных и амбулаторных условиях, подтвержденные медицинскими документами;";</w:t>
      </w:r>
    </w:p>
    <w:p>
      <w:pPr>
        <w:pStyle w:val="0"/>
        <w:spacing w:before="240" w:lineRule="auto"/>
        <w:ind w:firstLine="540"/>
        <w:jc w:val="both"/>
      </w:pPr>
      <w:r>
        <w:rPr>
          <w:sz w:val="24"/>
        </w:rPr>
        <w:t xml:space="preserve">в </w:t>
      </w:r>
      <w:hyperlink w:history="0" r:id="rId13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пятом</w:t>
        </w:r>
      </w:hyperlink>
      <w:r>
        <w:rPr>
          <w:sz w:val="24"/>
        </w:rPr>
        <w:t xml:space="preserve"> слова "стойким лагофтальмом и (или)" исключить;</w:t>
      </w:r>
    </w:p>
    <w:p>
      <w:pPr>
        <w:pStyle w:val="0"/>
        <w:spacing w:before="240" w:lineRule="auto"/>
        <w:ind w:firstLine="540"/>
        <w:jc w:val="both"/>
      </w:pPr>
      <w:r>
        <w:rPr>
          <w:sz w:val="24"/>
        </w:rPr>
        <w:t xml:space="preserve">после </w:t>
      </w:r>
      <w:hyperlink w:history="0" r:id="rId13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наличии стойкого лагофтальма освидетельствование проводится по статье 29 расписания болезней.";</w:t>
      </w:r>
    </w:p>
    <w:p>
      <w:pPr>
        <w:pStyle w:val="0"/>
        <w:spacing w:before="240" w:lineRule="auto"/>
        <w:ind w:firstLine="540"/>
        <w:jc w:val="both"/>
      </w:pPr>
      <w:hyperlink w:history="0" r:id="rId13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дополнить словами "конечности и (или) функция жевания";</w:t>
      </w:r>
    </w:p>
    <w:p>
      <w:pPr>
        <w:pStyle w:val="0"/>
        <w:spacing w:before="240" w:lineRule="auto"/>
        <w:ind w:firstLine="540"/>
        <w:jc w:val="both"/>
      </w:pPr>
      <w:hyperlink w:history="0" r:id="rId13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признать утратившим силу;</w:t>
      </w:r>
    </w:p>
    <w:p>
      <w:pPr>
        <w:pStyle w:val="0"/>
        <w:spacing w:before="240" w:lineRule="auto"/>
        <w:ind w:firstLine="540"/>
        <w:jc w:val="both"/>
      </w:pPr>
      <w:r>
        <w:rPr>
          <w:sz w:val="24"/>
        </w:rPr>
        <w:t xml:space="preserve">в </w:t>
      </w:r>
      <w:hyperlink w:history="0" r:id="rId13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одиннадцатом</w:t>
        </w:r>
      </w:hyperlink>
      <w:r>
        <w:rPr>
          <w:sz w:val="24"/>
        </w:rPr>
        <w:t xml:space="preserve"> слово "функцию" заменить словами "основную функцию конечности и (или) функцию жевания";</w:t>
      </w:r>
    </w:p>
    <w:p>
      <w:pPr>
        <w:pStyle w:val="0"/>
        <w:spacing w:before="240" w:lineRule="auto"/>
        <w:ind w:firstLine="540"/>
        <w:jc w:val="both"/>
      </w:pPr>
      <w:r>
        <w:rPr>
          <w:sz w:val="24"/>
        </w:rPr>
        <w:t xml:space="preserve">в </w:t>
      </w:r>
      <w:hyperlink w:history="0" r:id="rId13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двенадцатом</w:t>
        </w:r>
      </w:hyperlink>
      <w:r>
        <w:rPr>
          <w:sz w:val="24"/>
        </w:rPr>
        <w:t xml:space="preserve">:</w:t>
      </w:r>
    </w:p>
    <w:p>
      <w:pPr>
        <w:pStyle w:val="0"/>
        <w:spacing w:before="240" w:lineRule="auto"/>
        <w:ind w:firstLine="540"/>
        <w:jc w:val="both"/>
      </w:pPr>
      <w:r>
        <w:rPr>
          <w:sz w:val="24"/>
        </w:rPr>
        <w:t xml:space="preserve">после слов "не нарушают" дополнить словом "основную";</w:t>
      </w:r>
    </w:p>
    <w:p>
      <w:pPr>
        <w:pStyle w:val="0"/>
        <w:spacing w:before="240" w:lineRule="auto"/>
        <w:ind w:firstLine="540"/>
        <w:jc w:val="both"/>
      </w:pPr>
      <w:r>
        <w:rPr>
          <w:sz w:val="24"/>
        </w:rPr>
        <w:t xml:space="preserve">слова "имеют тенденцию к восстановлению" заменить словами "(или) функцию жевания";</w:t>
      </w:r>
    </w:p>
    <w:p>
      <w:pPr>
        <w:pStyle w:val="0"/>
        <w:spacing w:before="240" w:lineRule="auto"/>
        <w:ind w:firstLine="540"/>
        <w:jc w:val="both"/>
      </w:pPr>
      <w:r>
        <w:rPr>
          <w:sz w:val="24"/>
        </w:rPr>
        <w:t xml:space="preserve">в </w:t>
      </w:r>
      <w:hyperlink w:history="0" r:id="rId13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27 расписания болезней:</w:t>
      </w:r>
    </w:p>
    <w:p>
      <w:pPr>
        <w:pStyle w:val="0"/>
        <w:spacing w:before="240" w:lineRule="auto"/>
        <w:ind w:firstLine="540"/>
        <w:jc w:val="both"/>
      </w:pPr>
      <w:r>
        <w:rPr>
          <w:sz w:val="24"/>
        </w:rPr>
        <w:t xml:space="preserve">в </w:t>
      </w:r>
      <w:hyperlink w:history="0" r:id="rId13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 слова "стойким лагофтальмом и (или)" исключить;</w:t>
      </w:r>
    </w:p>
    <w:p>
      <w:pPr>
        <w:pStyle w:val="0"/>
        <w:spacing w:before="240" w:lineRule="auto"/>
        <w:ind w:firstLine="540"/>
        <w:jc w:val="both"/>
      </w:pPr>
      <w:r>
        <w:rPr>
          <w:sz w:val="24"/>
        </w:rPr>
        <w:t xml:space="preserve">после </w:t>
      </w:r>
      <w:hyperlink w:history="0" r:id="rId13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первого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наличии стойкого лагофтальма освидетельствование проводится по статье 29 расписания болезней.";</w:t>
      </w:r>
    </w:p>
    <w:p>
      <w:pPr>
        <w:pStyle w:val="0"/>
        <w:spacing w:before="240" w:lineRule="auto"/>
        <w:ind w:firstLine="540"/>
        <w:jc w:val="both"/>
      </w:pPr>
      <w:hyperlink w:history="0" r:id="rId13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дополнить словами "и (или) функция жевания";</w:t>
      </w:r>
    </w:p>
    <w:p>
      <w:pPr>
        <w:pStyle w:val="0"/>
        <w:spacing w:before="240" w:lineRule="auto"/>
        <w:ind w:firstLine="540"/>
        <w:jc w:val="both"/>
      </w:pPr>
      <w:hyperlink w:history="0" r:id="rId14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"К пункту "в" относятся последствия повреждения нервов или сплетений, при которых основная функция конечности нарушается незначительно, последствия перенесенной травмы лицевого нерва без лагофтальма, проявляющиеся парезом мимической мускулатуры и незначительным нарушением жевательной функции.";</w:t>
      </w:r>
    </w:p>
    <w:p>
      <w:pPr>
        <w:pStyle w:val="0"/>
        <w:spacing w:before="240" w:lineRule="auto"/>
        <w:ind w:firstLine="540"/>
        <w:jc w:val="both"/>
      </w:pPr>
      <w:r>
        <w:rPr>
          <w:sz w:val="24"/>
        </w:rPr>
        <w:t xml:space="preserve">в </w:t>
      </w:r>
      <w:hyperlink w:history="0" r:id="rId14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четвертом</w:t>
        </w:r>
      </w:hyperlink>
      <w:r>
        <w:rPr>
          <w:sz w:val="24"/>
        </w:rPr>
        <w:t xml:space="preserve">:</w:t>
      </w:r>
    </w:p>
    <w:p>
      <w:pPr>
        <w:pStyle w:val="0"/>
        <w:spacing w:before="240" w:lineRule="auto"/>
        <w:ind w:firstLine="540"/>
        <w:jc w:val="both"/>
      </w:pPr>
      <w:r>
        <w:rPr>
          <w:sz w:val="24"/>
        </w:rPr>
        <w:t xml:space="preserve">после слов "не нарушают" дополнить словом "основную";</w:t>
      </w:r>
    </w:p>
    <w:p>
      <w:pPr>
        <w:pStyle w:val="0"/>
        <w:spacing w:before="240" w:lineRule="auto"/>
        <w:ind w:firstLine="540"/>
        <w:jc w:val="both"/>
      </w:pPr>
      <w:r>
        <w:rPr>
          <w:sz w:val="24"/>
        </w:rPr>
        <w:t xml:space="preserve">слова "имеют тенденцию к восстановлению" заменить словами "(или) функцию жевания";</w:t>
      </w:r>
    </w:p>
    <w:p>
      <w:pPr>
        <w:pStyle w:val="0"/>
        <w:spacing w:before="240" w:lineRule="auto"/>
        <w:ind w:firstLine="540"/>
        <w:jc w:val="both"/>
      </w:pPr>
      <w:r>
        <w:rPr>
          <w:sz w:val="24"/>
        </w:rPr>
        <w:t xml:space="preserve">е) в </w:t>
      </w:r>
      <w:hyperlink w:history="0" r:id="rId14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7</w:t>
        </w:r>
      </w:hyperlink>
      <w:r>
        <w:rPr>
          <w:sz w:val="24"/>
        </w:rPr>
        <w:t xml:space="preserve">:</w:t>
      </w:r>
    </w:p>
    <w:p>
      <w:pPr>
        <w:pStyle w:val="0"/>
        <w:spacing w:before="240" w:lineRule="auto"/>
        <w:ind w:firstLine="540"/>
        <w:jc w:val="both"/>
      </w:pPr>
      <w:r>
        <w:rPr>
          <w:sz w:val="24"/>
        </w:rPr>
        <w:t xml:space="preserve">в </w:t>
      </w:r>
      <w:hyperlink w:history="0" r:id="rId14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29 расписания болезней:</w:t>
      </w:r>
    </w:p>
    <w:p>
      <w:pPr>
        <w:pStyle w:val="0"/>
        <w:spacing w:before="240" w:lineRule="auto"/>
        <w:ind w:firstLine="540"/>
        <w:jc w:val="both"/>
      </w:pPr>
      <w:hyperlink w:history="0" r:id="rId14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шестой</w:t>
        </w:r>
      </w:hyperlink>
      <w:r>
        <w:rPr>
          <w:sz w:val="24"/>
        </w:rPr>
        <w:t xml:space="preserve"> изложить в следующей редакции:</w:t>
      </w:r>
    </w:p>
    <w:p>
      <w:pPr>
        <w:pStyle w:val="0"/>
        <w:spacing w:before="240" w:lineRule="auto"/>
        <w:ind w:firstLine="540"/>
        <w:jc w:val="both"/>
      </w:pPr>
      <w:r>
        <w:rPr>
          <w:sz w:val="24"/>
        </w:rPr>
        <w:t xml:space="preserve">"стойкий двусторонний лагофтальм.";</w:t>
      </w:r>
    </w:p>
    <w:p>
      <w:pPr>
        <w:pStyle w:val="0"/>
        <w:spacing w:before="240" w:lineRule="auto"/>
        <w:ind w:firstLine="540"/>
        <w:jc w:val="both"/>
      </w:pPr>
      <w:r>
        <w:rPr>
          <w:sz w:val="24"/>
        </w:rPr>
        <w:t xml:space="preserve">после </w:t>
      </w:r>
      <w:hyperlink w:history="0" r:id="rId14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двенадцатого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"стойкий односторонний лагофтальм;";</w:t>
      </w:r>
    </w:p>
    <w:p>
      <w:pPr>
        <w:pStyle w:val="0"/>
        <w:spacing w:before="240" w:lineRule="auto"/>
        <w:ind w:firstLine="540"/>
        <w:jc w:val="both"/>
      </w:pPr>
      <w:hyperlink w:history="0" r:id="rId14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"Птоз врожденного или приобретенного характера, при котором верхнее веко в случае отсутствия напряжения лобной мышцы прикрывает менее половины зрачка на одном глазу или менее одной трети зрачка на обоих глазах, не является основанием для применения этой статьи, не препятствует прохождению военной службы и поступлению в военно-учебные заведения.";</w:t>
      </w:r>
    </w:p>
    <w:p>
      <w:pPr>
        <w:pStyle w:val="0"/>
        <w:spacing w:before="240" w:lineRule="auto"/>
        <w:ind w:firstLine="540"/>
        <w:jc w:val="both"/>
      </w:pPr>
      <w:r>
        <w:rPr>
          <w:sz w:val="24"/>
        </w:rPr>
        <w:t xml:space="preserve">в </w:t>
      </w:r>
      <w:hyperlink w:history="0" r:id="rId14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30 расписания болезней:</w:t>
      </w:r>
    </w:p>
    <w:p>
      <w:pPr>
        <w:pStyle w:val="0"/>
        <w:spacing w:before="240" w:lineRule="auto"/>
        <w:ind w:firstLine="540"/>
        <w:jc w:val="both"/>
      </w:pPr>
      <w:r>
        <w:rPr>
          <w:sz w:val="24"/>
        </w:rPr>
        <w:t xml:space="preserve">в </w:t>
      </w:r>
      <w:hyperlink w:history="0" r:id="rId14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седьмом</w:t>
        </w:r>
      </w:hyperlink>
      <w:r>
        <w:rPr>
          <w:sz w:val="24"/>
        </w:rPr>
        <w:t xml:space="preserve"> слово "тапеторетинальные" исключить;</w:t>
      </w:r>
    </w:p>
    <w:p>
      <w:pPr>
        <w:pStyle w:val="0"/>
        <w:spacing w:before="240" w:lineRule="auto"/>
        <w:ind w:firstLine="540"/>
        <w:jc w:val="both"/>
      </w:pPr>
      <w:r>
        <w:rPr>
          <w:sz w:val="24"/>
        </w:rPr>
        <w:t xml:space="preserve">в </w:t>
      </w:r>
      <w:hyperlink w:history="0" r:id="rId14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восьмом</w:t>
        </w:r>
      </w:hyperlink>
      <w:r>
        <w:rPr>
          <w:sz w:val="24"/>
        </w:rPr>
        <w:t xml:space="preserve"> слова "часовой адаптометрии с использованием контрольных методов исследования сумеречного зрения" заменить словами "оптической когерентной томографии, а при ее сомнительном результате - электрофизиологическими исследованиями и выполнением часовой темновой адаптометрии";</w:t>
      </w:r>
    </w:p>
    <w:p>
      <w:pPr>
        <w:pStyle w:val="0"/>
        <w:spacing w:before="240" w:lineRule="auto"/>
        <w:ind w:firstLine="540"/>
        <w:jc w:val="both"/>
      </w:pPr>
      <w:r>
        <w:rPr>
          <w:sz w:val="24"/>
        </w:rPr>
        <w:t xml:space="preserve">в </w:t>
      </w:r>
      <w:hyperlink w:history="0" r:id="rId15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тринадцатом</w:t>
        </w:r>
      </w:hyperlink>
      <w:r>
        <w:rPr>
          <w:sz w:val="24"/>
        </w:rPr>
        <w:t xml:space="preserve"> слова "кератоглобус и кератоконус" заменить словами "кератоэктазии различного генеза (включая кератоглобус, кератоконус, прозрачную краевую дегенерацию, кератоэктазию после рефракционных операций на роговице)";</w:t>
      </w:r>
    </w:p>
    <w:p>
      <w:pPr>
        <w:pStyle w:val="0"/>
        <w:spacing w:before="240" w:lineRule="auto"/>
        <w:ind w:firstLine="540"/>
        <w:jc w:val="both"/>
      </w:pPr>
      <w:hyperlink w:history="0" r:id="rId15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четырнадцатый</w:t>
        </w:r>
      </w:hyperlink>
      <w:r>
        <w:rPr>
          <w:sz w:val="24"/>
        </w:rPr>
        <w:t xml:space="preserve"> дополнить словами "для освидетельствуемых по графам I, II расписания болезней";</w:t>
      </w:r>
    </w:p>
    <w:p>
      <w:pPr>
        <w:pStyle w:val="0"/>
        <w:spacing w:before="240" w:lineRule="auto"/>
        <w:ind w:firstLine="540"/>
        <w:jc w:val="both"/>
      </w:pPr>
      <w:r>
        <w:rPr>
          <w:sz w:val="24"/>
        </w:rPr>
        <w:t xml:space="preserve">в </w:t>
      </w:r>
      <w:hyperlink w:history="0" r:id="rId15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семнадцатом</w:t>
        </w:r>
      </w:hyperlink>
      <w:r>
        <w:rPr>
          <w:sz w:val="24"/>
        </w:rPr>
        <w:t xml:space="preserve"> слова "офицеров, прапорщиков и мичманов" заменить словами "военнослужащих, проходящих военную службу по контракту,", слова "годны к военной службе с незначительными ограничениями" заменить словами "освидетельствуются по пункту "в";</w:t>
      </w:r>
    </w:p>
    <w:p>
      <w:pPr>
        <w:pStyle w:val="0"/>
        <w:spacing w:before="240" w:lineRule="auto"/>
        <w:ind w:firstLine="540"/>
        <w:jc w:val="both"/>
      </w:pPr>
      <w:r>
        <w:rPr>
          <w:sz w:val="24"/>
        </w:rPr>
        <w:t xml:space="preserve">в </w:t>
      </w:r>
      <w:hyperlink w:history="0" r:id="rId15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двадцатом</w:t>
        </w:r>
      </w:hyperlink>
      <w:r>
        <w:rPr>
          <w:sz w:val="24"/>
        </w:rPr>
        <w:t xml:space="preserve"> слова "или склере (лазерного кератомилеза и аналогов, поверхностной безлоскутной кератэктомии и аналогов, рефракционной кератотомии и др.)" заменить словами "с формированием роговичного лоскута (лазерного кератомилеза и аналогов) и без формирования роговичного лоскута (поверхностной безлоскутной кератоэктомии и аналогов, рефракционной кератотомии, операций с экстракцией лентикулы)";</w:t>
      </w:r>
    </w:p>
    <w:p>
      <w:pPr>
        <w:pStyle w:val="0"/>
        <w:spacing w:before="240" w:lineRule="auto"/>
        <w:ind w:firstLine="540"/>
        <w:jc w:val="both"/>
      </w:pPr>
      <w:r>
        <w:rPr>
          <w:sz w:val="24"/>
        </w:rPr>
        <w:t xml:space="preserve">в </w:t>
      </w:r>
      <w:hyperlink w:history="0" r:id="rId15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двадцать втором</w:t>
        </w:r>
      </w:hyperlink>
      <w:r>
        <w:rPr>
          <w:sz w:val="24"/>
        </w:rPr>
        <w:t xml:space="preserve"> слова "офицеров, прапорщиков и мичманов" заменить словами "военнослужащих, проходящих военную службу по контракту,";</w:t>
      </w:r>
    </w:p>
    <w:p>
      <w:pPr>
        <w:pStyle w:val="0"/>
        <w:spacing w:before="240" w:lineRule="auto"/>
        <w:ind w:firstLine="540"/>
        <w:jc w:val="both"/>
      </w:pPr>
      <w:hyperlink w:history="0" r:id="rId15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пояснений к статье 31 расписания болезней изложить в следующей редакции:</w:t>
      </w:r>
    </w:p>
    <w:p>
      <w:pPr>
        <w:pStyle w:val="0"/>
        <w:spacing w:before="240" w:lineRule="auto"/>
        <w:ind w:firstLine="540"/>
        <w:jc w:val="both"/>
      </w:pPr>
      <w:r>
        <w:rPr>
          <w:sz w:val="24"/>
        </w:rPr>
        <w:t xml:space="preserve">"Военнослужащие, проходящие военную службу по контракту, после перенесенной отслойки сетчатки травматической этиологии на обоих глазах могут быть освидетельствованы по пункту "в" настоящей статьи при условии сохранения хороших функций глаз.";</w:t>
      </w:r>
    </w:p>
    <w:p>
      <w:pPr>
        <w:pStyle w:val="0"/>
        <w:spacing w:before="240" w:lineRule="auto"/>
        <w:ind w:firstLine="540"/>
        <w:jc w:val="both"/>
      </w:pPr>
      <w:r>
        <w:rPr>
          <w:sz w:val="24"/>
        </w:rPr>
        <w:t xml:space="preserve">ж) </w:t>
      </w:r>
      <w:hyperlink w:history="0" r:id="rId15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статью 37</w:t>
        </w:r>
      </w:hyperlink>
      <w:r>
        <w:rPr>
          <w:sz w:val="24"/>
        </w:rPr>
        <w:t xml:space="preserve"> расписания болезней подраздела 8 изложить в следующей редакции:</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361"/>
        <w:gridCol w:w="4422"/>
        <w:gridCol w:w="1078"/>
        <w:gridCol w:w="1078"/>
        <w:gridCol w:w="1079"/>
      </w:tblGrid>
      <w:tr>
        <w:tblPrEx>
          <w:tblBorders>
            <w:insideV w:val="single" w:sz="4"/>
            <w:insideH w:val="single" w:sz="4"/>
          </w:tblBorders>
        </w:tblPrEx>
        <w:tc>
          <w:tcPr>
            <w:tcW w:w="1361" w:type="dxa"/>
            <w:tcBorders>
              <w:top w:val="single" w:sz="4"/>
              <w:left w:val="nil"/>
              <w:bottom w:val="single" w:sz="4"/>
            </w:tcBorders>
            <w:vMerge w:val="restart"/>
          </w:tcPr>
          <w:p>
            <w:pPr>
              <w:pStyle w:val="0"/>
              <w:jc w:val="center"/>
            </w:pPr>
            <w:r>
              <w:rPr>
                <w:sz w:val="24"/>
              </w:rPr>
              <w:t xml:space="preserve">"Статья расписания болезней</w:t>
            </w:r>
          </w:p>
        </w:tc>
        <w:tc>
          <w:tcPr>
            <w:tcW w:w="4422" w:type="dxa"/>
            <w:tcBorders>
              <w:top w:val="single" w:sz="4"/>
              <w:bottom w:val="single" w:sz="4"/>
            </w:tcBorders>
            <w:vMerge w:val="restart"/>
          </w:tcPr>
          <w:p>
            <w:pPr>
              <w:pStyle w:val="0"/>
              <w:jc w:val="center"/>
            </w:pPr>
            <w:r>
              <w:rPr>
                <w:sz w:val="24"/>
              </w:rPr>
              <w:t xml:space="preserve">Наименование болезней, степень нарушения функции</w:t>
            </w:r>
          </w:p>
        </w:tc>
        <w:tc>
          <w:tcPr>
            <w:gridSpan w:val="3"/>
            <w:tcW w:w="3235" w:type="dxa"/>
            <w:tcBorders>
              <w:top w:val="single" w:sz="4"/>
              <w:bottom w:val="single" w:sz="4"/>
              <w:right w:val="nil"/>
            </w:tcBorders>
          </w:tcPr>
          <w:p>
            <w:pPr>
              <w:pStyle w:val="0"/>
              <w:jc w:val="center"/>
            </w:pPr>
            <w:r>
              <w:rPr>
                <w:sz w:val="24"/>
              </w:rPr>
              <w:t xml:space="preserve">Категория годности к военной службе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78" w:type="dxa"/>
            <w:tcBorders>
              <w:top w:val="single" w:sz="4"/>
              <w:bottom w:val="single" w:sz="4"/>
            </w:tcBorders>
          </w:tcPr>
          <w:p>
            <w:pPr>
              <w:pStyle w:val="0"/>
              <w:jc w:val="center"/>
            </w:pPr>
            <w:r>
              <w:rPr>
                <w:sz w:val="24"/>
              </w:rPr>
              <w:t xml:space="preserve">I графа</w:t>
            </w:r>
          </w:p>
        </w:tc>
        <w:tc>
          <w:tcPr>
            <w:tcW w:w="1078" w:type="dxa"/>
            <w:tcBorders>
              <w:top w:val="single" w:sz="4"/>
              <w:bottom w:val="single" w:sz="4"/>
            </w:tcBorders>
          </w:tcPr>
          <w:p>
            <w:pPr>
              <w:pStyle w:val="0"/>
              <w:jc w:val="center"/>
            </w:pPr>
            <w:r>
              <w:rPr>
                <w:sz w:val="24"/>
              </w:rPr>
              <w:t xml:space="preserve">II графа</w:t>
            </w:r>
          </w:p>
        </w:tc>
        <w:tc>
          <w:tcPr>
            <w:tcW w:w="1079" w:type="dxa"/>
            <w:tcBorders>
              <w:top w:val="single" w:sz="4"/>
              <w:bottom w:val="single" w:sz="4"/>
              <w:right w:val="nil"/>
            </w:tcBorders>
          </w:tcPr>
          <w:p>
            <w:pPr>
              <w:pStyle w:val="0"/>
              <w:jc w:val="center"/>
            </w:pPr>
            <w:r>
              <w:rPr>
                <w:sz w:val="24"/>
              </w:rPr>
              <w:t xml:space="preserve">III графа</w:t>
            </w:r>
          </w:p>
        </w:tc>
      </w:tr>
      <w:tr>
        <w:tc>
          <w:tcPr>
            <w:tcW w:w="1361" w:type="dxa"/>
            <w:tcBorders>
              <w:top w:val="single" w:sz="4"/>
              <w:left w:val="nil"/>
              <w:bottom w:val="nil"/>
              <w:right w:val="nil"/>
            </w:tcBorders>
          </w:tcPr>
          <w:p>
            <w:pPr>
              <w:pStyle w:val="0"/>
              <w:jc w:val="center"/>
            </w:pPr>
            <w:r>
              <w:rPr>
                <w:sz w:val="24"/>
              </w:rPr>
              <w:t xml:space="preserve">37</w:t>
            </w:r>
          </w:p>
        </w:tc>
        <w:tc>
          <w:tcPr>
            <w:tcW w:w="4422" w:type="dxa"/>
            <w:tcBorders>
              <w:top w:val="single" w:sz="4"/>
              <w:left w:val="nil"/>
              <w:bottom w:val="nil"/>
              <w:right w:val="nil"/>
            </w:tcBorders>
          </w:tcPr>
          <w:p>
            <w:pPr>
              <w:pStyle w:val="0"/>
            </w:pPr>
            <w:r>
              <w:rPr>
                <w:sz w:val="24"/>
              </w:rPr>
              <w:t xml:space="preserve">Болезни наружного уха (в том числе врожденные):</w:t>
            </w:r>
          </w:p>
        </w:tc>
        <w:tc>
          <w:tcPr>
            <w:tcW w:w="1078" w:type="dxa"/>
            <w:tcBorders>
              <w:top w:val="single" w:sz="4"/>
              <w:left w:val="nil"/>
              <w:bottom w:val="nil"/>
              <w:right w:val="nil"/>
            </w:tcBorders>
          </w:tcPr>
          <w:p>
            <w:pPr>
              <w:pStyle w:val="0"/>
            </w:pPr>
            <w:r>
              <w:rPr>
                <w:sz w:val="24"/>
              </w:rPr>
            </w:r>
          </w:p>
        </w:tc>
        <w:tc>
          <w:tcPr>
            <w:tcW w:w="1078" w:type="dxa"/>
            <w:tcBorders>
              <w:top w:val="single" w:sz="4"/>
              <w:left w:val="nil"/>
              <w:bottom w:val="nil"/>
              <w:right w:val="nil"/>
            </w:tcBorders>
          </w:tcPr>
          <w:p>
            <w:pPr>
              <w:pStyle w:val="0"/>
            </w:pPr>
            <w:r>
              <w:rPr>
                <w:sz w:val="24"/>
              </w:rPr>
            </w:r>
          </w:p>
        </w:tc>
        <w:tc>
          <w:tcPr>
            <w:tcW w:w="1079" w:type="dxa"/>
            <w:tcBorders>
              <w:top w:val="single" w:sz="4"/>
              <w:left w:val="nil"/>
              <w:bottom w:val="nil"/>
              <w:right w:val="nil"/>
            </w:tcBorders>
          </w:tcPr>
          <w:p>
            <w:pPr>
              <w:pStyle w:val="0"/>
            </w:pPr>
            <w:r>
              <w:rPr>
                <w:sz w:val="24"/>
              </w:rPr>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а) отсутствие ушной раковины, двусторонняя микротия</w:t>
            </w:r>
          </w:p>
        </w:tc>
        <w:tc>
          <w:tcPr>
            <w:tcW w:w="1078" w:type="dxa"/>
            <w:tcBorders>
              <w:top w:val="nil"/>
              <w:left w:val="nil"/>
              <w:bottom w:val="nil"/>
              <w:right w:val="nil"/>
            </w:tcBorders>
          </w:tcPr>
          <w:p>
            <w:pPr>
              <w:pStyle w:val="0"/>
              <w:jc w:val="center"/>
            </w:pPr>
            <w:r>
              <w:rPr>
                <w:sz w:val="24"/>
              </w:rPr>
              <w:t xml:space="preserve">В</w:t>
            </w:r>
          </w:p>
        </w:tc>
        <w:tc>
          <w:tcPr>
            <w:tcW w:w="1078" w:type="dxa"/>
            <w:tcBorders>
              <w:top w:val="nil"/>
              <w:left w:val="nil"/>
              <w:bottom w:val="nil"/>
              <w:right w:val="nil"/>
            </w:tcBorders>
          </w:tcPr>
          <w:p>
            <w:pPr>
              <w:pStyle w:val="0"/>
              <w:jc w:val="center"/>
            </w:pPr>
            <w:r>
              <w:rPr>
                <w:sz w:val="24"/>
              </w:rPr>
              <w:t xml:space="preserve">В</w:t>
            </w:r>
          </w:p>
        </w:tc>
        <w:tc>
          <w:tcPr>
            <w:tcW w:w="1079" w:type="dxa"/>
            <w:tcBorders>
              <w:top w:val="nil"/>
              <w:left w:val="nil"/>
              <w:bottom w:val="nil"/>
              <w:right w:val="nil"/>
            </w:tcBorders>
          </w:tcPr>
          <w:p>
            <w:pPr>
              <w:pStyle w:val="0"/>
              <w:jc w:val="center"/>
            </w:pPr>
            <w:r>
              <w:rPr>
                <w:sz w:val="24"/>
              </w:rPr>
              <w:t xml:space="preserve">Б</w:t>
            </w:r>
          </w:p>
        </w:tc>
      </w:tr>
      <w:tr>
        <w:tc>
          <w:tcPr>
            <w:tcW w:w="1361" w:type="dxa"/>
            <w:tcBorders>
              <w:top w:val="nil"/>
              <w:left w:val="nil"/>
              <w:bottom w:val="single" w:sz="4"/>
              <w:right w:val="nil"/>
            </w:tcBorders>
          </w:tcPr>
          <w:p>
            <w:pPr>
              <w:pStyle w:val="0"/>
            </w:pPr>
            <w:r>
              <w:rPr>
                <w:sz w:val="24"/>
              </w:rPr>
            </w:r>
          </w:p>
        </w:tc>
        <w:tc>
          <w:tcPr>
            <w:tcW w:w="4422" w:type="dxa"/>
            <w:tcBorders>
              <w:top w:val="nil"/>
              <w:left w:val="nil"/>
              <w:bottom w:val="single" w:sz="4"/>
              <w:right w:val="nil"/>
            </w:tcBorders>
          </w:tcPr>
          <w:p>
            <w:pPr>
              <w:pStyle w:val="0"/>
            </w:pPr>
            <w:r>
              <w:rPr>
                <w:sz w:val="24"/>
              </w:rPr>
              <w:t xml:space="preserve">б) односторонняя микротия, экзема наружного слухового прохода и ушной раковины, хронический диффузный наружный отит, наружный отит при микозах, врожденные и приобретенные сужения наружного слухового прохода</w:t>
            </w:r>
          </w:p>
        </w:tc>
        <w:tc>
          <w:tcPr>
            <w:tcW w:w="1078" w:type="dxa"/>
            <w:tcBorders>
              <w:top w:val="nil"/>
              <w:left w:val="nil"/>
              <w:bottom w:val="single" w:sz="4"/>
              <w:right w:val="nil"/>
            </w:tcBorders>
          </w:tcPr>
          <w:p>
            <w:pPr>
              <w:pStyle w:val="0"/>
              <w:jc w:val="center"/>
            </w:pPr>
            <w:r>
              <w:rPr>
                <w:sz w:val="24"/>
              </w:rPr>
              <w:t xml:space="preserve">Б-3</w:t>
            </w:r>
          </w:p>
        </w:tc>
        <w:tc>
          <w:tcPr>
            <w:tcW w:w="1078" w:type="dxa"/>
            <w:tcBorders>
              <w:top w:val="nil"/>
              <w:left w:val="nil"/>
              <w:bottom w:val="single" w:sz="4"/>
              <w:right w:val="nil"/>
            </w:tcBorders>
          </w:tcPr>
          <w:p>
            <w:pPr>
              <w:pStyle w:val="0"/>
              <w:jc w:val="center"/>
            </w:pPr>
            <w:r>
              <w:rPr>
                <w:sz w:val="24"/>
              </w:rPr>
              <w:t xml:space="preserve">Б</w:t>
            </w:r>
          </w:p>
        </w:tc>
        <w:tc>
          <w:tcPr>
            <w:tcW w:w="1079" w:type="dxa"/>
            <w:tcBorders>
              <w:top w:val="nil"/>
              <w:left w:val="nil"/>
              <w:bottom w:val="single" w:sz="4"/>
              <w:right w:val="nil"/>
            </w:tcBorders>
          </w:tcPr>
          <w:p>
            <w:pPr>
              <w:pStyle w:val="0"/>
              <w:jc w:val="center"/>
            </w:pPr>
            <w:r>
              <w:rPr>
                <w:sz w:val="24"/>
              </w:rPr>
              <w:t xml:space="preserve">Б";</w:t>
            </w:r>
          </w:p>
        </w:tc>
      </w:tr>
    </w:tbl>
    <w:p>
      <w:pPr>
        <w:pStyle w:val="0"/>
        <w:jc w:val="both"/>
      </w:pPr>
      <w:r>
        <w:rPr>
          <w:sz w:val="24"/>
        </w:rPr>
      </w:r>
    </w:p>
    <w:p>
      <w:pPr>
        <w:pStyle w:val="0"/>
        <w:ind w:firstLine="540"/>
        <w:jc w:val="both"/>
      </w:pPr>
      <w:r>
        <w:rPr>
          <w:sz w:val="24"/>
        </w:rPr>
        <w:t xml:space="preserve">з) в </w:t>
      </w:r>
      <w:hyperlink w:history="0" r:id="rId15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9</w:t>
        </w:r>
      </w:hyperlink>
      <w:r>
        <w:rPr>
          <w:sz w:val="24"/>
        </w:rPr>
        <w:t xml:space="preserve">:</w:t>
      </w:r>
    </w:p>
    <w:p>
      <w:pPr>
        <w:pStyle w:val="0"/>
        <w:spacing w:before="240" w:lineRule="auto"/>
        <w:ind w:firstLine="540"/>
        <w:jc w:val="both"/>
      </w:pPr>
      <w:hyperlink w:history="0" r:id="rId15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первый</w:t>
        </w:r>
      </w:hyperlink>
      <w:r>
        <w:rPr>
          <w:sz w:val="24"/>
        </w:rPr>
        <w:t xml:space="preserve"> дополнить словами ", для расчета скорости клубочковой фильтрации применяется </w:t>
      </w:r>
      <w:hyperlink w:history="0" r:id="rId159" w:tooltip="&quot;Клинические рекомендации &quot;Гломерулярные болезни: иммуноглобулин А-нефропатия&quot; (одобрены Минздравом России) {КонсультантПлюс}">
        <w:r>
          <w:rPr>
            <w:sz w:val="24"/>
            <w:color w:val="0000ff"/>
          </w:rPr>
          <w:t xml:space="preserve">приложение Г1</w:t>
        </w:r>
      </w:hyperlink>
      <w:r>
        <w:rPr>
          <w:sz w:val="24"/>
        </w:rPr>
        <w:t xml:space="preserve"> клинических рекомендаций "Гломерулярные болезни: иммуноглобулин А-нефропатия";</w:t>
      </w:r>
    </w:p>
    <w:p>
      <w:pPr>
        <w:pStyle w:val="0"/>
        <w:spacing w:before="240" w:lineRule="auto"/>
        <w:ind w:firstLine="540"/>
        <w:jc w:val="both"/>
      </w:pPr>
      <w:r>
        <w:rPr>
          <w:sz w:val="24"/>
        </w:rPr>
        <w:t xml:space="preserve">в </w:t>
      </w:r>
      <w:hyperlink w:history="0" r:id="rId16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42 расписания болезней:</w:t>
      </w:r>
    </w:p>
    <w:p>
      <w:pPr>
        <w:pStyle w:val="0"/>
        <w:spacing w:before="240" w:lineRule="auto"/>
        <w:ind w:firstLine="540"/>
        <w:jc w:val="both"/>
      </w:pPr>
      <w:hyperlink w:history="0" r:id="rId16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изложить в следующей редакции:</w:t>
      </w:r>
    </w:p>
    <w:p>
      <w:pPr>
        <w:pStyle w:val="0"/>
        <w:spacing w:before="240" w:lineRule="auto"/>
        <w:ind w:firstLine="540"/>
        <w:jc w:val="both"/>
      </w:pPr>
      <w:r>
        <w:rPr>
          <w:sz w:val="24"/>
        </w:rPr>
        <w:t xml:space="preserve">"полная атриовентрикулярная блокада, атриовентрикулярная блокада II степени с синдромом Морганьи-Адамса-Стокса или с сердечной недостаточностью II - IV ФК, потенциально злокачественные и злокачественные пароксизмальные желудочковые тахиаритмии (клинические </w:t>
      </w:r>
      <w:hyperlink w:history="0" r:id="rId162" w:tooltip="&quot;Клинические рекомендации &quot;Желудочковые нарушения ритма. Желудочковые тахикардии и внезапная сердечная смерть&quot; (одобрены Минздравом России) {КонсультантПлюс}">
        <w:r>
          <w:rPr>
            <w:sz w:val="24"/>
            <w:color w:val="0000ff"/>
          </w:rPr>
          <w:t xml:space="preserve">рекомендации</w:t>
        </w:r>
      </w:hyperlink>
      <w:r>
        <w:rPr>
          <w:sz w:val="24"/>
        </w:rPr>
        <w:t xml:space="preserve"> "Желудочковые нарушения ритма. Желудочковые тахикардии и внезапная сердечная смерть"), синдром слабости синусового узла, постоянная форма мерцания предсердий с сердечной недостаточностью.";</w:t>
      </w:r>
    </w:p>
    <w:p>
      <w:pPr>
        <w:pStyle w:val="0"/>
        <w:spacing w:before="240" w:lineRule="auto"/>
        <w:ind w:firstLine="540"/>
        <w:jc w:val="both"/>
      </w:pPr>
      <w:hyperlink w:history="0" r:id="rId16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девятый</w:t>
        </w:r>
      </w:hyperlink>
      <w:r>
        <w:rPr>
          <w:sz w:val="24"/>
        </w:rPr>
        <w:t xml:space="preserve"> и </w:t>
      </w:r>
      <w:hyperlink w:history="0" r:id="rId16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десятый</w:t>
        </w:r>
      </w:hyperlink>
      <w:r>
        <w:rPr>
          <w:sz w:val="24"/>
        </w:rPr>
        <w:t xml:space="preserve"> признать утратившими силу;</w:t>
      </w:r>
    </w:p>
    <w:p>
      <w:pPr>
        <w:pStyle w:val="0"/>
        <w:spacing w:before="240" w:lineRule="auto"/>
        <w:ind w:firstLine="540"/>
        <w:jc w:val="both"/>
      </w:pPr>
      <w:r>
        <w:rPr>
          <w:sz w:val="24"/>
        </w:rPr>
        <w:t xml:space="preserve">абзац двадцать третий дополнить словами ", в том числе аортальная регургитация 1 степени, за исключением следовой аортальной регургитации при неизмененных створках или двухстворчатом аортальном клапане (длина струи менее 1 см в пределах выносящего тракта левого желудочка, отношение струи регургитации к диаметру выносящего тракта менее 10 процентов)";</w:t>
      </w:r>
    </w:p>
    <w:p>
      <w:pPr>
        <w:pStyle w:val="0"/>
        <w:spacing w:before="240" w:lineRule="auto"/>
        <w:ind w:firstLine="540"/>
        <w:jc w:val="both"/>
      </w:pPr>
      <w:hyperlink w:history="0" r:id="rId16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четвертый</w:t>
        </w:r>
      </w:hyperlink>
      <w:r>
        <w:rPr>
          <w:sz w:val="24"/>
        </w:rPr>
        <w:t xml:space="preserve"> дополнить словами "вне зависимости от наличия сброса";</w:t>
      </w:r>
    </w:p>
    <w:p>
      <w:pPr>
        <w:pStyle w:val="0"/>
        <w:spacing w:before="240" w:lineRule="auto"/>
        <w:ind w:firstLine="540"/>
        <w:jc w:val="both"/>
      </w:pPr>
      <w:r>
        <w:rPr>
          <w:sz w:val="24"/>
        </w:rPr>
        <w:t xml:space="preserve">после </w:t>
      </w:r>
      <w:hyperlink w:history="0" r:id="rId16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двадцать восьмого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"Аортальная регургитация должна соответствовать следующим условиям: струя регистрируется на протяжении всей диастолы минимум в двух эхокардиографических позициях, длина струи равна 1 см и более, максимальная скорость струи в начале диастолы равна 3 м/с и более.";</w:t>
      </w:r>
    </w:p>
    <w:p>
      <w:pPr>
        <w:pStyle w:val="0"/>
        <w:spacing w:before="240" w:lineRule="auto"/>
        <w:ind w:firstLine="540"/>
        <w:jc w:val="both"/>
      </w:pPr>
      <w:r>
        <w:rPr>
          <w:sz w:val="24"/>
        </w:rPr>
        <w:t xml:space="preserve">после </w:t>
      </w:r>
      <w:hyperlink w:history="0" r:id="rId16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тридцать третьего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"идиопатические (не ассоциированные с заболеваниями сердца, "доброкачественные") желудочковые тахиаритмии (клинические </w:t>
      </w:r>
      <w:hyperlink w:history="0" r:id="rId168" w:tooltip="&quot;Клинические рекомендации &quot;Желудочковые нарушения ритма. Желудочковые тахикардии и внезапная сердечная смерть&quot; (одобрены Минздравом России) {КонсультантПлюс}">
        <w:r>
          <w:rPr>
            <w:sz w:val="24"/>
            <w:color w:val="0000ff"/>
          </w:rPr>
          <w:t xml:space="preserve">рекомендации</w:t>
        </w:r>
      </w:hyperlink>
      <w:r>
        <w:rPr>
          <w:sz w:val="24"/>
        </w:rPr>
        <w:t xml:space="preserve"> "Желудочковые нарушения ритма. Желудочковые тахикардии и внезапная сердечная смерть");";</w:t>
      </w:r>
    </w:p>
    <w:p>
      <w:pPr>
        <w:pStyle w:val="0"/>
        <w:spacing w:before="240" w:lineRule="auto"/>
        <w:ind w:firstLine="540"/>
        <w:jc w:val="both"/>
      </w:pPr>
      <w:hyperlink w:history="0" r:id="rId16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тридцать шестой</w:t>
        </w:r>
      </w:hyperlink>
      <w:r>
        <w:rPr>
          <w:sz w:val="24"/>
        </w:rPr>
        <w:t xml:space="preserve"> изложить в следующей редакции:</w:t>
      </w:r>
    </w:p>
    <w:p>
      <w:pPr>
        <w:pStyle w:val="0"/>
        <w:spacing w:before="240" w:lineRule="auto"/>
        <w:ind w:firstLine="540"/>
        <w:jc w:val="both"/>
      </w:pPr>
      <w:r>
        <w:rPr>
          <w:sz w:val="24"/>
        </w:rPr>
        <w:t xml:space="preserve">"малые сердечные аномалии (открытое овальное окно с минимальным сбросом крови, расширение корня аорты и синусов Вальсальвы).";</w:t>
      </w:r>
    </w:p>
    <w:p>
      <w:pPr>
        <w:pStyle w:val="0"/>
        <w:spacing w:before="240" w:lineRule="auto"/>
        <w:ind w:firstLine="540"/>
        <w:jc w:val="both"/>
      </w:pPr>
      <w:hyperlink w:history="0" r:id="rId17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тридцать седьмой</w:t>
        </w:r>
      </w:hyperlink>
      <w:r>
        <w:rPr>
          <w:sz w:val="24"/>
        </w:rPr>
        <w:t xml:space="preserve"> признать утратившим силу;</w:t>
      </w:r>
    </w:p>
    <w:p>
      <w:pPr>
        <w:pStyle w:val="0"/>
        <w:spacing w:before="240" w:lineRule="auto"/>
        <w:ind w:firstLine="540"/>
        <w:jc w:val="both"/>
      </w:pPr>
      <w:hyperlink w:history="0" r:id="rId17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тридцать восьмой</w:t>
        </w:r>
      </w:hyperlink>
      <w:r>
        <w:rPr>
          <w:sz w:val="24"/>
        </w:rPr>
        <w:t xml:space="preserve"> заменить текстом следующего содержания:</w:t>
      </w:r>
    </w:p>
    <w:p>
      <w:pPr>
        <w:pStyle w:val="0"/>
        <w:spacing w:before="240" w:lineRule="auto"/>
        <w:ind w:firstLine="540"/>
        <w:jc w:val="both"/>
      </w:pPr>
      <w:r>
        <w:rPr>
          <w:sz w:val="24"/>
        </w:rPr>
        <w:t xml:space="preserve">"Не являются основанием для применения данной статьи, не препятствуют прохождению военной службы или поступлению в военно-учебные заведения следующие физиологические феномены при отсутствии клинических проявлений и патологии со стороны сердечно-сосудистой системы:</w:t>
      </w:r>
    </w:p>
    <w:p>
      <w:pPr>
        <w:pStyle w:val="0"/>
        <w:spacing w:before="240" w:lineRule="auto"/>
        <w:ind w:firstLine="540"/>
        <w:jc w:val="both"/>
      </w:pPr>
      <w:r>
        <w:rPr>
          <w:sz w:val="24"/>
        </w:rPr>
        <w:t xml:space="preserve">функциональная (вагусная) атриовентрикулярная блокада I степени (нормализация атриовентрикулярной проводимости возникает при физической нагрузке (из расчета на число сердечных сокращений) или после внутривенного введения атропина сульфата из расчета 0,020 - 0,025 мг на 1 кг массы тела);</w:t>
      </w:r>
    </w:p>
    <w:p>
      <w:pPr>
        <w:pStyle w:val="0"/>
        <w:spacing w:before="240" w:lineRule="auto"/>
        <w:ind w:firstLine="540"/>
        <w:jc w:val="both"/>
      </w:pPr>
      <w:r>
        <w:rPr>
          <w:sz w:val="24"/>
        </w:rPr>
        <w:t xml:space="preserve">перенесенные неревматические миокардиты без перехода в миокардиосклероз и при отсутствии нарушений ритма сердца и проводимости;</w:t>
      </w:r>
    </w:p>
    <w:p>
      <w:pPr>
        <w:pStyle w:val="0"/>
        <w:spacing w:before="240" w:lineRule="auto"/>
        <w:ind w:firstLine="540"/>
        <w:jc w:val="both"/>
      </w:pPr>
      <w:r>
        <w:rPr>
          <w:sz w:val="24"/>
        </w:rPr>
        <w:t xml:space="preserve">следовая аортальная регургитация при неизмененных створках или двухстворчатом аортальном клапане (длина струи менее 1 см в пределах выносящего тракта левого желудочка, отношение струи регургитации к диаметру выносящего тракта менее 10 процентов);</w:t>
      </w:r>
    </w:p>
    <w:p>
      <w:pPr>
        <w:pStyle w:val="0"/>
        <w:spacing w:before="240" w:lineRule="auto"/>
        <w:ind w:firstLine="540"/>
        <w:jc w:val="both"/>
      </w:pPr>
      <w:r>
        <w:rPr>
          <w:sz w:val="24"/>
        </w:rPr>
        <w:t xml:space="preserve">аневризма межпредсердной перегородки;</w:t>
      </w:r>
    </w:p>
    <w:p>
      <w:pPr>
        <w:pStyle w:val="0"/>
        <w:spacing w:before="240" w:lineRule="auto"/>
        <w:ind w:firstLine="540"/>
        <w:jc w:val="both"/>
      </w:pPr>
      <w:r>
        <w:rPr>
          <w:sz w:val="24"/>
        </w:rPr>
        <w:t xml:space="preserve">пролапс створок митрального и (или) трикуспидального клапанов сердца с регургитацией первой степени без сердечной недостаточности;</w:t>
      </w:r>
    </w:p>
    <w:p>
      <w:pPr>
        <w:pStyle w:val="0"/>
        <w:spacing w:before="240" w:lineRule="auto"/>
        <w:ind w:firstLine="540"/>
        <w:jc w:val="both"/>
      </w:pPr>
      <w:r>
        <w:rPr>
          <w:sz w:val="24"/>
        </w:rPr>
        <w:t xml:space="preserve">блокада передней ветви (отклонение электрической оси сердца менее минус 30 градусов) или задней ветви (отклонение электрической оси сердца более плюс 120 градусов) левой ножки пучка Гиса;</w:t>
      </w:r>
    </w:p>
    <w:p>
      <w:pPr>
        <w:pStyle w:val="0"/>
        <w:spacing w:before="240" w:lineRule="auto"/>
        <w:ind w:firstLine="540"/>
        <w:jc w:val="both"/>
      </w:pPr>
      <w:r>
        <w:rPr>
          <w:sz w:val="24"/>
        </w:rPr>
        <w:t xml:space="preserve">неполная блокада правой ножки пучка Гиса, неспецифические нарушения внутрижелудочковой проводимости (внутрижелудочковые блокады в дистальных отделах проводящей системы сердца);</w:t>
      </w:r>
    </w:p>
    <w:p>
      <w:pPr>
        <w:pStyle w:val="0"/>
        <w:spacing w:before="240" w:lineRule="auto"/>
        <w:ind w:firstLine="540"/>
        <w:jc w:val="both"/>
      </w:pPr>
      <w:r>
        <w:rPr>
          <w:sz w:val="24"/>
        </w:rPr>
        <w:t xml:space="preserve">дополнительные или аномально расположенные хорды левого желудочка.";</w:t>
      </w:r>
    </w:p>
    <w:p>
      <w:pPr>
        <w:pStyle w:val="0"/>
        <w:spacing w:before="240" w:lineRule="auto"/>
        <w:ind w:firstLine="540"/>
        <w:jc w:val="both"/>
      </w:pPr>
      <w:r>
        <w:rPr>
          <w:sz w:val="24"/>
        </w:rPr>
        <w:t xml:space="preserve">в </w:t>
      </w:r>
      <w:hyperlink w:history="0" r:id="rId17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43</w:t>
        </w:r>
      </w:hyperlink>
      <w:r>
        <w:rPr>
          <w:sz w:val="24"/>
        </w:rPr>
        <w:t xml:space="preserve"> расписания болезней:</w:t>
      </w:r>
    </w:p>
    <w:p>
      <w:pPr>
        <w:pStyle w:val="0"/>
        <w:spacing w:before="240" w:lineRule="auto"/>
        <w:ind w:firstLine="540"/>
        <w:jc w:val="both"/>
      </w:pPr>
      <w:hyperlink w:history="0" r:id="rId17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"в"</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"в) с незначительным нарушением или без нарушения функции "органов-мишеней"</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Б";</w:t>
            </w:r>
          </w:p>
        </w:tc>
      </w:tr>
    </w:tbl>
    <w:p>
      <w:pPr>
        <w:pStyle w:val="0"/>
        <w:jc w:val="both"/>
      </w:pPr>
      <w:r>
        <w:rPr>
          <w:sz w:val="24"/>
        </w:rPr>
      </w:r>
    </w:p>
    <w:p>
      <w:pPr>
        <w:pStyle w:val="0"/>
        <w:ind w:firstLine="540"/>
        <w:jc w:val="both"/>
      </w:pPr>
      <w:hyperlink w:history="0" r:id="rId17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пунктом "г" следующего содержания:</w:t>
      </w:r>
    </w:p>
    <w:p>
      <w:pPr>
        <w:pStyle w:val="0"/>
        <w:jc w:val="both"/>
      </w:pPr>
      <w:r>
        <w:rPr>
          <w:sz w:val="24"/>
        </w:rPr>
      </w: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"г) гипертоническая болезнь I стадии</w:t>
            </w:r>
          </w:p>
        </w:tc>
        <w:tc>
          <w:tcPr>
            <w:tcW w:w="1485" w:type="dxa"/>
            <w:tcBorders>
              <w:top w:val="nil"/>
              <w:left w:val="nil"/>
              <w:bottom w:val="nil"/>
              <w:right w:val="nil"/>
            </w:tcBorders>
          </w:tcPr>
          <w:p>
            <w:pPr>
              <w:pStyle w:val="0"/>
              <w:jc w:val="center"/>
            </w:pPr>
            <w:r>
              <w:rPr>
                <w:sz w:val="24"/>
              </w:rPr>
              <w:t xml:space="preserve">Б-3</w:t>
            </w:r>
          </w:p>
        </w:tc>
        <w:tc>
          <w:tcPr>
            <w:tcW w:w="1650" w:type="dxa"/>
            <w:tcBorders>
              <w:top w:val="nil"/>
              <w:left w:val="nil"/>
              <w:bottom w:val="nil"/>
              <w:right w:val="nil"/>
            </w:tcBorders>
          </w:tcPr>
          <w:p>
            <w:pPr>
              <w:pStyle w:val="0"/>
              <w:jc w:val="center"/>
            </w:pPr>
            <w:r>
              <w:rPr>
                <w:sz w:val="24"/>
              </w:rPr>
              <w:t xml:space="preserve">Б</w:t>
            </w:r>
          </w:p>
        </w:tc>
        <w:tc>
          <w:tcPr>
            <w:tcW w:w="1815" w:type="dxa"/>
            <w:tcBorders>
              <w:top w:val="nil"/>
              <w:left w:val="nil"/>
              <w:bottom w:val="nil"/>
              <w:right w:val="nil"/>
            </w:tcBorders>
          </w:tcPr>
          <w:p>
            <w:pPr>
              <w:pStyle w:val="0"/>
              <w:jc w:val="center"/>
            </w:pPr>
            <w:r>
              <w:rPr>
                <w:sz w:val="24"/>
              </w:rPr>
              <w:t xml:space="preserve">А";</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17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w:t>
      </w:r>
    </w:p>
    <w:p>
      <w:pPr>
        <w:pStyle w:val="0"/>
        <w:spacing w:before="240" w:lineRule="auto"/>
        <w:ind w:firstLine="540"/>
        <w:jc w:val="both"/>
      </w:pPr>
      <w:r>
        <w:rPr>
          <w:sz w:val="24"/>
        </w:rPr>
        <w:t xml:space="preserve">в </w:t>
      </w:r>
      <w:hyperlink w:history="0" r:id="rId17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w:t>
        </w:r>
      </w:hyperlink>
      <w:r>
        <w:rPr>
          <w:sz w:val="24"/>
        </w:rPr>
        <w:t xml:space="preserve"> слова "с уровнем сывороточного креатинина более 133 мкмоль/л и (или) клиренсом креатинина менее 60 мл/мин (формула Кокрофта-Гаулта)" заменить словами "со скоростью клубочковой фильтрации менее 60 мл/мин/1,73 м</w:t>
      </w:r>
      <w:r>
        <w:rPr>
          <w:sz w:val="24"/>
          <w:vertAlign w:val="superscript"/>
        </w:rPr>
        <w:t xml:space="preserve">2</w:t>
      </w:r>
      <w:r>
        <w:rPr>
          <w:sz w:val="24"/>
        </w:rPr>
        <w:t xml:space="preserve">";</w:t>
      </w:r>
    </w:p>
    <w:p>
      <w:pPr>
        <w:pStyle w:val="0"/>
        <w:spacing w:before="240" w:lineRule="auto"/>
        <w:ind w:firstLine="540"/>
        <w:jc w:val="both"/>
      </w:pPr>
      <w:r>
        <w:rPr>
          <w:sz w:val="24"/>
        </w:rPr>
        <w:t xml:space="preserve">в </w:t>
      </w:r>
      <w:hyperlink w:history="0" r:id="rId17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шестом</w:t>
        </w:r>
      </w:hyperlink>
      <w:r>
        <w:rPr>
          <w:sz w:val="24"/>
        </w:rPr>
        <w:t xml:space="preserve"> слова ", а также I стадии с повышенными показателями артериального давления (в покое систолическое давление составляет от 140 до 159 мм рт.ст., диастолическое - от 90 до 99 мм рт.ст.). При I стадии гипертонической болезни возможно кратковременное повышение артериального давления до более высоких цифр. Признаки поражения "органов-мишеней" отсутствуют" исключить;</w:t>
      </w:r>
    </w:p>
    <w:p>
      <w:pPr>
        <w:pStyle w:val="0"/>
        <w:spacing w:before="240" w:lineRule="auto"/>
        <w:ind w:firstLine="540"/>
        <w:jc w:val="both"/>
      </w:pPr>
      <w:r>
        <w:rPr>
          <w:sz w:val="24"/>
        </w:rPr>
        <w:t xml:space="preserve">в </w:t>
      </w:r>
      <w:hyperlink w:history="0" r:id="rId17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седьмом</w:t>
        </w:r>
      </w:hyperlink>
      <w:r>
        <w:rPr>
          <w:sz w:val="24"/>
        </w:rPr>
        <w:t xml:space="preserve"> слова "(микроальбуминурия 30 - 300 мг/сут., протеинурия и (или) уровень креатинина 115 - 133 мкмоль/л для мужчин и 107 - 124 мкмоль/л для женщин; клиренс креатинина 60 - 89 мл/мин (формула Кокрофта-Гаулта)" заменить словами "(микроальбуминурия 30 - 300 мг/сут., протеинурия и (или) скорость клубочковой фильтрации 60 - 89 мл/мин/1,73 м</w:t>
      </w:r>
      <w:r>
        <w:rPr>
          <w:sz w:val="24"/>
          <w:vertAlign w:val="superscript"/>
        </w:rPr>
        <w:t xml:space="preserve">2</w:t>
      </w:r>
      <w:r>
        <w:rPr>
          <w:sz w:val="24"/>
        </w:rPr>
        <w:t xml:space="preserve">)";</w:t>
      </w:r>
    </w:p>
    <w:p>
      <w:pPr>
        <w:pStyle w:val="0"/>
        <w:spacing w:before="240" w:lineRule="auto"/>
        <w:ind w:firstLine="540"/>
        <w:jc w:val="both"/>
      </w:pPr>
      <w:r>
        <w:rPr>
          <w:sz w:val="24"/>
        </w:rPr>
        <w:t xml:space="preserve">после </w:t>
      </w:r>
      <w:hyperlink w:history="0" r:id="rId17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седьмого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"К пункту "г" относится гипертоническая болезнь I стадии с повышенными показателями артериального давления (в покое систолическое давление составляет от 140 до 159 мм рт.ст., диастолическое - от 90 до 99 мм рт.ст.). При I стадии гипертонической болезни возможно кратковременное повышение артериального давления до более высоких цифр. Признаки поражения "органов-мишеней" отсутствуют.";</w:t>
      </w:r>
    </w:p>
    <w:p>
      <w:pPr>
        <w:pStyle w:val="0"/>
        <w:spacing w:before="240" w:lineRule="auto"/>
        <w:ind w:firstLine="540"/>
        <w:jc w:val="both"/>
      </w:pPr>
      <w:r>
        <w:rPr>
          <w:sz w:val="24"/>
        </w:rPr>
        <w:t xml:space="preserve">в </w:t>
      </w:r>
      <w:hyperlink w:history="0" r:id="rId18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44 расписания болезней:</w:t>
      </w:r>
    </w:p>
    <w:p>
      <w:pPr>
        <w:pStyle w:val="0"/>
        <w:spacing w:before="240" w:lineRule="auto"/>
        <w:ind w:firstLine="540"/>
        <w:jc w:val="both"/>
      </w:pPr>
      <w:hyperlink w:history="0" r:id="rId18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"полная атриовентрикулярная блокада, атриовентрикулярная блокада II степени с синдромом Морганьи-Адамса-Стокса, потенциально злокачественные и злокачественные пароксизмальные желудочковые тахиаритмии (клинические </w:t>
      </w:r>
      <w:hyperlink w:history="0" r:id="rId182" w:tooltip="&quot;Клинические рекомендации &quot;Желудочковые нарушения ритма. Желудочковые тахикардии и внезапная сердечная смерть&quot; (одобрены Минздравом России) {КонсультантПлюс}">
        <w:r>
          <w:rPr>
            <w:sz w:val="24"/>
            <w:color w:val="0000ff"/>
          </w:rPr>
          <w:t xml:space="preserve">рекомендации</w:t>
        </w:r>
      </w:hyperlink>
      <w:r>
        <w:rPr>
          <w:sz w:val="24"/>
        </w:rPr>
        <w:t xml:space="preserve"> "Желудочковые нарушения ритма. Желудочковые тахикардии и внезапная сердечная смерть"), синдром слабости синусового узла, постоянная форма мерцания предсердий с сердечной недостаточностью) вследствие ишемической болезни сердца;";</w:t>
      </w:r>
    </w:p>
    <w:p>
      <w:pPr>
        <w:pStyle w:val="0"/>
        <w:spacing w:before="240" w:lineRule="auto"/>
        <w:ind w:firstLine="540"/>
        <w:jc w:val="both"/>
      </w:pPr>
      <w:r>
        <w:rPr>
          <w:sz w:val="24"/>
        </w:rPr>
        <w:t xml:space="preserve">после </w:t>
      </w:r>
      <w:hyperlink w:history="0" r:id="rId18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седьмого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"состояния после имплантации электрокардиостимулятора и (или) антиаритмического устройства, коронарного шунтирования;";</w:t>
      </w:r>
    </w:p>
    <w:p>
      <w:pPr>
        <w:pStyle w:val="0"/>
        <w:spacing w:before="240" w:lineRule="auto"/>
        <w:ind w:firstLine="540"/>
        <w:jc w:val="both"/>
      </w:pPr>
      <w:hyperlink w:history="0" r:id="rId18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дополнить словами ", состояния после коронарной ангиопластики по поводу данных стенозов при сохраняющейся стенокардии напряжения IV и III ФК. После эффективной коронарной ангиопластики освидетельствование проводится по пункту "б";</w:t>
      </w:r>
    </w:p>
    <w:p>
      <w:pPr>
        <w:pStyle w:val="0"/>
        <w:spacing w:before="240" w:lineRule="auto"/>
        <w:ind w:firstLine="540"/>
        <w:jc w:val="both"/>
      </w:pPr>
      <w:hyperlink w:history="0" r:id="rId18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девятый</w:t>
        </w:r>
      </w:hyperlink>
      <w:r>
        <w:rPr>
          <w:sz w:val="24"/>
        </w:rPr>
        <w:t xml:space="preserve"> изложить в следующей редакции:</w:t>
      </w:r>
    </w:p>
    <w:p>
      <w:pPr>
        <w:pStyle w:val="0"/>
        <w:spacing w:before="240" w:lineRule="auto"/>
        <w:ind w:firstLine="540"/>
        <w:jc w:val="both"/>
      </w:pPr>
      <w:r>
        <w:rPr>
          <w:sz w:val="24"/>
        </w:rPr>
        <w:t xml:space="preserve">"Офицерам, прапорщикам и мичманам, не достигшим предельного возраста пребывания на военной службе, после имплантации электрокардиостимулятора (антиаритмического устройства), коронарного шунтирования или выполненной по поводу стенозов коронарных артерий, указанных в пункте "а", коронарной ангиопластики освидетельствование для определения категории годности к военной службе проводится не ранее чем через 4 месяца после операции.";</w:t>
      </w:r>
    </w:p>
    <w:p>
      <w:pPr>
        <w:pStyle w:val="0"/>
        <w:spacing w:before="240" w:lineRule="auto"/>
        <w:ind w:firstLine="540"/>
        <w:jc w:val="both"/>
      </w:pPr>
      <w:r>
        <w:rPr>
          <w:sz w:val="24"/>
        </w:rPr>
        <w:t xml:space="preserve">в </w:t>
      </w:r>
      <w:hyperlink w:history="0" r:id="rId18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45 расписания болезней:</w:t>
      </w:r>
    </w:p>
    <w:p>
      <w:pPr>
        <w:pStyle w:val="0"/>
        <w:spacing w:before="240" w:lineRule="auto"/>
        <w:ind w:firstLine="540"/>
        <w:jc w:val="both"/>
      </w:pPr>
      <w:hyperlink w:history="0" r:id="rId18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"аневризма грудной и (или) брюшной аорты;";</w:t>
      </w:r>
    </w:p>
    <w:p>
      <w:pPr>
        <w:pStyle w:val="0"/>
        <w:spacing w:before="240" w:lineRule="auto"/>
        <w:ind w:firstLine="540"/>
        <w:jc w:val="both"/>
      </w:pPr>
      <w:r>
        <w:rPr>
          <w:sz w:val="24"/>
        </w:rPr>
        <w:t xml:space="preserve">после </w:t>
      </w:r>
      <w:hyperlink w:history="0" r:id="rId18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одиннадцатого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"артериальные (за исключением аорты) аневризмы крупных магистральных сосудов и артериовенозные аневризмы магистральных сосудов;";</w:t>
      </w:r>
    </w:p>
    <w:p>
      <w:pPr>
        <w:pStyle w:val="0"/>
        <w:spacing w:before="240" w:lineRule="auto"/>
        <w:ind w:firstLine="540"/>
        <w:jc w:val="both"/>
      </w:pPr>
      <w:hyperlink w:history="0" r:id="rId18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девятый</w:t>
        </w:r>
      </w:hyperlink>
      <w:r>
        <w:rPr>
          <w:sz w:val="24"/>
        </w:rPr>
        <w:t xml:space="preserve"> после слова "После" дополнить словами "операций по поводу заболеваний,";</w:t>
      </w:r>
    </w:p>
    <w:p>
      <w:pPr>
        <w:pStyle w:val="0"/>
        <w:spacing w:before="240" w:lineRule="auto"/>
        <w:ind w:firstLine="540"/>
        <w:jc w:val="both"/>
      </w:pPr>
      <w:r>
        <w:rPr>
          <w:sz w:val="24"/>
        </w:rPr>
        <w:t xml:space="preserve">и) в </w:t>
      </w:r>
      <w:hyperlink w:history="0" r:id="rId19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10</w:t>
        </w:r>
      </w:hyperlink>
      <w:r>
        <w:rPr>
          <w:sz w:val="24"/>
        </w:rPr>
        <w:t xml:space="preserve">:</w:t>
      </w:r>
    </w:p>
    <w:p>
      <w:pPr>
        <w:pStyle w:val="0"/>
        <w:spacing w:before="240" w:lineRule="auto"/>
        <w:ind w:firstLine="540"/>
        <w:jc w:val="both"/>
      </w:pPr>
      <w:r>
        <w:rPr>
          <w:sz w:val="24"/>
        </w:rPr>
        <w:t xml:space="preserve">в </w:t>
      </w:r>
      <w:hyperlink w:history="0" r:id="rId19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49</w:t>
        </w:r>
      </w:hyperlink>
      <w:r>
        <w:rPr>
          <w:sz w:val="24"/>
        </w:rPr>
        <w:t xml:space="preserve"> расписания болезней:</w:t>
      </w:r>
    </w:p>
    <w:p>
      <w:pPr>
        <w:pStyle w:val="0"/>
        <w:spacing w:before="240" w:lineRule="auto"/>
        <w:ind w:firstLine="540"/>
        <w:jc w:val="both"/>
      </w:pPr>
      <w:hyperlink w:history="0" r:id="rId19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пункты "а"</w:t>
        </w:r>
      </w:hyperlink>
      <w:r>
        <w:rPr>
          <w:sz w:val="24"/>
        </w:rPr>
        <w:t xml:space="preserve"> и </w:t>
      </w:r>
      <w:hyperlink w:history="0" r:id="rId19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"б"</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"а) зловонный насморк (озена) с явлениями атрофии слизистой оболочки и отсутствия обоняния III степени;</w:t>
            </w:r>
          </w:p>
          <w:p>
            <w:pPr>
              <w:pStyle w:val="0"/>
            </w:pPr>
            <w:r>
              <w:rPr>
                <w:sz w:val="24"/>
              </w:rPr>
              <w:t xml:space="preserve">последствия оперативных вмешательств на пазухах носа с выраженным анатомическим и косметическим дефектом</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В</w:t>
            </w:r>
          </w:p>
        </w:tc>
      </w:tr>
      <w:tr>
        <w:tc>
          <w:tcPr>
            <w:tcW w:w="5445" w:type="dxa"/>
            <w:tcBorders>
              <w:top w:val="nil"/>
              <w:left w:val="nil"/>
              <w:bottom w:val="nil"/>
              <w:right w:val="nil"/>
            </w:tcBorders>
          </w:tcPr>
          <w:p>
            <w:pPr>
              <w:pStyle w:val="0"/>
            </w:pPr>
            <w:r>
              <w:rPr>
                <w:sz w:val="24"/>
              </w:rPr>
              <w:t xml:space="preserve">б) полипозные синуситы; гнойные синуситы с частыми обострениями</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Б";</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w:t>
      </w:r>
      <w:hyperlink w:history="0" r:id="rId19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51 расписания болезней:</w:t>
      </w:r>
    </w:p>
    <w:p>
      <w:pPr>
        <w:pStyle w:val="0"/>
        <w:spacing w:before="240" w:lineRule="auto"/>
        <w:ind w:firstLine="540"/>
        <w:jc w:val="both"/>
      </w:pPr>
      <w:hyperlink w:history="0" r:id="rId19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w:t>
        </w:r>
      </w:hyperlink>
      <w:r>
        <w:rPr>
          <w:sz w:val="24"/>
        </w:rPr>
        <w:t xml:space="preserve"> дополнить словами "(поражение двух и более органов с умеренным нарушением их функции)";</w:t>
      </w:r>
    </w:p>
    <w:p>
      <w:pPr>
        <w:pStyle w:val="0"/>
        <w:spacing w:before="240" w:lineRule="auto"/>
        <w:ind w:firstLine="540"/>
        <w:jc w:val="both"/>
      </w:pPr>
      <w:r>
        <w:rPr>
          <w:sz w:val="24"/>
        </w:rPr>
        <w:t xml:space="preserve">после </w:t>
      </w:r>
      <w:hyperlink w:history="0" r:id="rId19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шестого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"пневмокониозы вне зависимости от дыхательной (легочной) недостаточности, подтвержденные результатами морфологического исследования и документами о профессиональном характере заболевания;";</w:t>
      </w:r>
    </w:p>
    <w:p>
      <w:pPr>
        <w:pStyle w:val="0"/>
        <w:spacing w:before="240" w:lineRule="auto"/>
        <w:ind w:firstLine="540"/>
        <w:jc w:val="both"/>
      </w:pPr>
      <w:hyperlink w:history="0" r:id="rId19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двенадцатый</w:t>
        </w:r>
      </w:hyperlink>
      <w:r>
        <w:rPr>
          <w:sz w:val="24"/>
        </w:rPr>
        <w:t xml:space="preserve"> изложить в следующей редакции:</w:t>
      </w:r>
    </w:p>
    <w:p>
      <w:pPr>
        <w:pStyle w:val="0"/>
        <w:spacing w:before="240" w:lineRule="auto"/>
        <w:ind w:firstLine="540"/>
        <w:jc w:val="both"/>
      </w:pPr>
      <w:r>
        <w:rPr>
          <w:sz w:val="24"/>
        </w:rPr>
        <w:t xml:space="preserve">"саркоидоз II стадии, подтвержденный результатами гистологического исследования, с дыхательной (легочной) недостаточностью II степени, бронхоэктазы, сопровождающиеся нагноениями и кровотечениями.";</w:t>
      </w:r>
    </w:p>
    <w:p>
      <w:pPr>
        <w:pStyle w:val="0"/>
        <w:spacing w:before="240" w:lineRule="auto"/>
        <w:ind w:firstLine="540"/>
        <w:jc w:val="both"/>
      </w:pPr>
      <w:r>
        <w:rPr>
          <w:sz w:val="24"/>
        </w:rPr>
        <w:t xml:space="preserve">после </w:t>
      </w:r>
      <w:hyperlink w:history="0" r:id="rId19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пятнадцатого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"саркоидоз II стадии с дыхательной (легочной) недостаточностью I степени или без дыхательной недостаточности;</w:t>
      </w:r>
    </w:p>
    <w:p>
      <w:pPr>
        <w:pStyle w:val="0"/>
        <w:spacing w:before="240" w:lineRule="auto"/>
        <w:ind w:firstLine="540"/>
        <w:jc w:val="both"/>
      </w:pPr>
      <w:r>
        <w:rPr>
          <w:sz w:val="24"/>
        </w:rPr>
        <w:t xml:space="preserve">бронхоэктазы, не сопровождающиеся нагноениями и кровотечениями;";</w:t>
      </w:r>
    </w:p>
    <w:p>
      <w:pPr>
        <w:pStyle w:val="0"/>
        <w:spacing w:before="240" w:lineRule="auto"/>
        <w:ind w:firstLine="540"/>
        <w:jc w:val="both"/>
      </w:pPr>
      <w:hyperlink w:history="0" r:id="rId19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"Саркоидоз I стадии не является основанием для применения настоящей статьи, не препятствует прохождению военной службы и поступлению в военно-учебные заведения.";</w:t>
      </w:r>
    </w:p>
    <w:p>
      <w:pPr>
        <w:pStyle w:val="0"/>
        <w:spacing w:before="240" w:lineRule="auto"/>
        <w:ind w:firstLine="540"/>
        <w:jc w:val="both"/>
      </w:pPr>
      <w:hyperlink w:history="0" r:id="rId20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шестой</w:t>
        </w:r>
      </w:hyperlink>
      <w:r>
        <w:rPr>
          <w:sz w:val="24"/>
        </w:rPr>
        <w:t xml:space="preserve"> пояснений к статье 52 расписания болезней изложить в следующей редакции:</w:t>
      </w:r>
    </w:p>
    <w:p>
      <w:pPr>
        <w:pStyle w:val="0"/>
        <w:spacing w:before="240" w:lineRule="auto"/>
        <w:ind w:firstLine="540"/>
        <w:jc w:val="both"/>
      </w:pPr>
      <w:r>
        <w:rPr>
          <w:sz w:val="24"/>
        </w:rPr>
        <w:t xml:space="preserve">"Отсутствие симптомов бронхиальной астмы в течение 5 лет и более при отсутствии измененной реактивности бронхов, подтвержденной фармакологическими и (или) физическими бронхопровокационными тестами, не является основанием для применения настоящей статьи.";</w:t>
      </w:r>
    </w:p>
    <w:p>
      <w:pPr>
        <w:pStyle w:val="0"/>
        <w:spacing w:before="240" w:lineRule="auto"/>
        <w:ind w:firstLine="540"/>
        <w:jc w:val="both"/>
      </w:pPr>
      <w:r>
        <w:rPr>
          <w:sz w:val="24"/>
        </w:rPr>
        <w:t xml:space="preserve">к) в </w:t>
      </w:r>
      <w:hyperlink w:history="0" r:id="rId20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11</w:t>
        </w:r>
      </w:hyperlink>
      <w:r>
        <w:rPr>
          <w:sz w:val="24"/>
        </w:rPr>
        <w:t xml:space="preserve">:</w:t>
      </w:r>
    </w:p>
    <w:p>
      <w:pPr>
        <w:pStyle w:val="0"/>
        <w:spacing w:before="240" w:lineRule="auto"/>
        <w:ind w:firstLine="540"/>
        <w:jc w:val="both"/>
      </w:pPr>
      <w:r>
        <w:rPr>
          <w:sz w:val="24"/>
        </w:rPr>
        <w:t xml:space="preserve">в </w:t>
      </w:r>
      <w:hyperlink w:history="0" r:id="rId20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55 расписания болезней:</w:t>
      </w:r>
    </w:p>
    <w:p>
      <w:pPr>
        <w:pStyle w:val="0"/>
        <w:spacing w:before="240" w:lineRule="auto"/>
        <w:ind w:firstLine="540"/>
        <w:jc w:val="both"/>
      </w:pPr>
      <w:hyperlink w:history="0" r:id="rId20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после слов "губы и" дополнить словом "(или)";</w:t>
      </w:r>
    </w:p>
    <w:p>
      <w:pPr>
        <w:pStyle w:val="0"/>
        <w:spacing w:before="240" w:lineRule="auto"/>
        <w:ind w:firstLine="540"/>
        <w:jc w:val="both"/>
      </w:pPr>
      <w:r>
        <w:rPr>
          <w:sz w:val="24"/>
        </w:rPr>
        <w:t xml:space="preserve">после </w:t>
      </w:r>
      <w:hyperlink w:history="0" r:id="rId20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четвертого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"После хирургического лечения по поводу врожденных расщелин губы и (или) неба при наличии выраженных или умеренных нарушений дыхательной, обонятельной, жевательной и речевой функций освидетельствование проводится по пункту "а" настоящей статьи, а при наличии незначительных нарушений указанных функций или без их нарушения - по пункту "б" настоящей статьи.";</w:t>
      </w:r>
    </w:p>
    <w:p>
      <w:pPr>
        <w:pStyle w:val="0"/>
        <w:spacing w:before="240" w:lineRule="auto"/>
        <w:ind w:firstLine="540"/>
        <w:jc w:val="both"/>
      </w:pPr>
      <w:r>
        <w:rPr>
          <w:sz w:val="24"/>
        </w:rPr>
        <w:t xml:space="preserve">в </w:t>
      </w:r>
      <w:hyperlink w:history="0" r:id="rId20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57 расписания болезней:</w:t>
      </w:r>
    </w:p>
    <w:p>
      <w:pPr>
        <w:pStyle w:val="0"/>
        <w:spacing w:before="240" w:lineRule="auto"/>
        <w:ind w:firstLine="540"/>
        <w:jc w:val="both"/>
      </w:pPr>
      <w:hyperlink w:history="0" r:id="rId20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w:t>
        </w:r>
      </w:hyperlink>
      <w:r>
        <w:rPr>
          <w:sz w:val="24"/>
        </w:rPr>
        <w:t xml:space="preserve"> изложить в следующей редакции:</w:t>
      </w:r>
    </w:p>
    <w:p>
      <w:pPr>
        <w:pStyle w:val="0"/>
        <w:spacing w:before="240" w:lineRule="auto"/>
        <w:ind w:firstLine="540"/>
        <w:jc w:val="both"/>
      </w:pPr>
      <w:r>
        <w:rPr>
          <w:sz w:val="24"/>
        </w:rPr>
        <w:t xml:space="preserve">"неспецифические язвенные колиты и энтериты с развитием стероидной зависимости и резистентности и системными проявлениями;";</w:t>
      </w:r>
    </w:p>
    <w:p>
      <w:pPr>
        <w:pStyle w:val="0"/>
        <w:spacing w:before="240" w:lineRule="auto"/>
        <w:ind w:firstLine="540"/>
        <w:jc w:val="both"/>
      </w:pPr>
      <w:hyperlink w:history="0" r:id="rId20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шестой</w:t>
        </w:r>
      </w:hyperlink>
      <w:r>
        <w:rPr>
          <w:sz w:val="24"/>
        </w:rPr>
        <w:t xml:space="preserve"> признать утратившим силу;</w:t>
      </w:r>
    </w:p>
    <w:p>
      <w:pPr>
        <w:pStyle w:val="0"/>
        <w:spacing w:before="240" w:lineRule="auto"/>
        <w:ind w:firstLine="540"/>
        <w:jc w:val="both"/>
      </w:pPr>
      <w:hyperlink w:history="0" r:id="rId20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изложить в следующей редакции:</w:t>
      </w:r>
    </w:p>
    <w:p>
      <w:pPr>
        <w:pStyle w:val="0"/>
        <w:spacing w:before="240" w:lineRule="auto"/>
        <w:ind w:firstLine="540"/>
        <w:jc w:val="both"/>
      </w:pPr>
      <w:r>
        <w:rPr>
          <w:sz w:val="24"/>
        </w:rPr>
        <w:t xml:space="preserve">"неустранимые кишечный или каловый свищи, противоестественный задний проход как завершающий этап хирургического лечения;";</w:t>
      </w:r>
    </w:p>
    <w:p>
      <w:pPr>
        <w:pStyle w:val="0"/>
        <w:spacing w:before="240" w:lineRule="auto"/>
        <w:ind w:firstLine="540"/>
        <w:jc w:val="both"/>
      </w:pPr>
      <w:r>
        <w:rPr>
          <w:sz w:val="24"/>
        </w:rPr>
        <w:t xml:space="preserve">после </w:t>
      </w:r>
      <w:hyperlink w:history="0" r:id="rId20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восьмого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"рефрактерная форма целиакии;";</w:t>
      </w:r>
    </w:p>
    <w:p>
      <w:pPr>
        <w:pStyle w:val="0"/>
        <w:spacing w:before="240" w:lineRule="auto"/>
        <w:ind w:firstLine="540"/>
        <w:jc w:val="both"/>
      </w:pPr>
      <w:r>
        <w:rPr>
          <w:sz w:val="24"/>
        </w:rPr>
        <w:t xml:space="preserve">в </w:t>
      </w:r>
      <w:hyperlink w:history="0" r:id="rId21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двадцать втором</w:t>
        </w:r>
      </w:hyperlink>
      <w:r>
        <w:rPr>
          <w:sz w:val="24"/>
        </w:rPr>
        <w:t xml:space="preserve"> слова "в средней и легкой форме тяжести" заменить словами ", не указанные в пункте "а";</w:t>
      </w:r>
    </w:p>
    <w:p>
      <w:pPr>
        <w:pStyle w:val="0"/>
        <w:spacing w:before="240" w:lineRule="auto"/>
        <w:ind w:firstLine="540"/>
        <w:jc w:val="both"/>
      </w:pPr>
      <w:hyperlink w:history="0" r:id="rId21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третий</w:t>
        </w:r>
      </w:hyperlink>
      <w:r>
        <w:rPr>
          <w:sz w:val="24"/>
        </w:rPr>
        <w:t xml:space="preserve"> заменить текстом следующего содержания:</w:t>
      </w:r>
    </w:p>
    <w:p>
      <w:pPr>
        <w:pStyle w:val="0"/>
        <w:spacing w:before="240" w:lineRule="auto"/>
        <w:ind w:firstLine="540"/>
        <w:jc w:val="both"/>
      </w:pPr>
      <w:r>
        <w:rPr>
          <w:sz w:val="24"/>
        </w:rPr>
        <w:t xml:space="preserve">"целиакия (за исключением бессимптомной (скрытой) и рефрактерной форм);</w:t>
      </w:r>
    </w:p>
    <w:p>
      <w:pPr>
        <w:pStyle w:val="0"/>
        <w:spacing w:before="240" w:lineRule="auto"/>
        <w:ind w:firstLine="540"/>
        <w:jc w:val="both"/>
      </w:pPr>
      <w:r>
        <w:rPr>
          <w:sz w:val="24"/>
        </w:rPr>
        <w:t xml:space="preserve">устранимые кишечные или каловые свищи, противоестественный задний проход;";</w:t>
      </w:r>
    </w:p>
    <w:p>
      <w:pPr>
        <w:pStyle w:val="0"/>
        <w:spacing w:before="240" w:lineRule="auto"/>
        <w:ind w:firstLine="540"/>
        <w:jc w:val="both"/>
      </w:pPr>
      <w:r>
        <w:rPr>
          <w:sz w:val="24"/>
        </w:rPr>
        <w:t xml:space="preserve">после </w:t>
      </w:r>
      <w:hyperlink w:history="0" r:id="rId21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тридцатого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"бессимптомная (скрытая) форма целиакии;";</w:t>
      </w:r>
    </w:p>
    <w:p>
      <w:pPr>
        <w:pStyle w:val="0"/>
        <w:spacing w:before="240" w:lineRule="auto"/>
        <w:ind w:firstLine="540"/>
        <w:jc w:val="both"/>
      </w:pPr>
      <w:hyperlink w:history="0" r:id="rId21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шестой</w:t>
        </w:r>
      </w:hyperlink>
      <w:r>
        <w:rPr>
          <w:sz w:val="24"/>
        </w:rPr>
        <w:t xml:space="preserve"> пояснений к статье 58 расписания болезней дополнить словами ", сопровождающимся нарушением белково-синтетической функции печени и (или) вторичным иммунодефицитом, нарушением азотистого обмена";</w:t>
      </w:r>
    </w:p>
    <w:p>
      <w:pPr>
        <w:pStyle w:val="0"/>
        <w:spacing w:before="240" w:lineRule="auto"/>
        <w:ind w:firstLine="540"/>
        <w:jc w:val="both"/>
      </w:pPr>
      <w:r>
        <w:rPr>
          <w:sz w:val="24"/>
        </w:rPr>
        <w:t xml:space="preserve">в </w:t>
      </w:r>
      <w:hyperlink w:history="0" r:id="rId21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59 расписания болезней:</w:t>
      </w:r>
    </w:p>
    <w:p>
      <w:pPr>
        <w:pStyle w:val="0"/>
        <w:spacing w:before="240" w:lineRule="auto"/>
        <w:ind w:firstLine="540"/>
        <w:jc w:val="both"/>
      </w:pPr>
      <w:hyperlink w:history="0" r:id="rId21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второй</w:t>
        </w:r>
      </w:hyperlink>
      <w:r>
        <w:rPr>
          <w:sz w:val="24"/>
        </w:rPr>
        <w:t xml:space="preserve"> дополнить словами "в стадии декомпенсации";</w:t>
      </w:r>
    </w:p>
    <w:p>
      <w:pPr>
        <w:pStyle w:val="0"/>
        <w:spacing w:before="240" w:lineRule="auto"/>
        <w:ind w:firstLine="540"/>
        <w:jc w:val="both"/>
      </w:pPr>
      <w:hyperlink w:history="0" r:id="rId21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дополнить словами "или поджелудочной железы";</w:t>
      </w:r>
    </w:p>
    <w:p>
      <w:pPr>
        <w:pStyle w:val="0"/>
        <w:spacing w:before="240" w:lineRule="auto"/>
        <w:ind w:firstLine="540"/>
        <w:jc w:val="both"/>
      </w:pPr>
      <w:r>
        <w:rPr>
          <w:sz w:val="24"/>
        </w:rPr>
        <w:t xml:space="preserve">после </w:t>
      </w:r>
      <w:hyperlink w:history="0" r:id="rId21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восьмого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"цирроз печени в стадии компенсации;";</w:t>
      </w:r>
    </w:p>
    <w:p>
      <w:pPr>
        <w:pStyle w:val="0"/>
        <w:spacing w:before="240" w:lineRule="auto"/>
        <w:ind w:firstLine="540"/>
        <w:jc w:val="both"/>
      </w:pPr>
      <w:hyperlink w:history="0" r:id="rId21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четырнадцатый</w:t>
        </w:r>
      </w:hyperlink>
      <w:r>
        <w:rPr>
          <w:sz w:val="24"/>
        </w:rPr>
        <w:t xml:space="preserve"> изложить в следующей редакции:</w:t>
      </w:r>
    </w:p>
    <w:p>
      <w:pPr>
        <w:pStyle w:val="0"/>
        <w:spacing w:before="240" w:lineRule="auto"/>
        <w:ind w:firstLine="540"/>
        <w:jc w:val="both"/>
      </w:pPr>
      <w:r>
        <w:rPr>
          <w:sz w:val="24"/>
        </w:rPr>
        <w:t xml:space="preserve">"После удаления желчного пузыря или хирургического лечения болезней желчных протоков, поджелудочной железы граждане при первоначальной постановке на воинский учет, призыве на военную службу (военные сборы), поступлении на военную службу по контракту и в военно-учебные заведения в соответствии со статьей 61 расписания болезней признаются временно не годными к военной службе на срок до 6 месяцев, военнослужащим может быть вынесено заключение о необходимости предоставления освобождения или отпуска по болезни. После окончания срока временной негодности к военной службе освидетельствование может быть проведено по пункту "в".";</w:t>
      </w:r>
    </w:p>
    <w:p>
      <w:pPr>
        <w:pStyle w:val="0"/>
        <w:spacing w:before="240" w:lineRule="auto"/>
        <w:ind w:firstLine="540"/>
        <w:jc w:val="both"/>
      </w:pPr>
      <w:r>
        <w:rPr>
          <w:sz w:val="24"/>
        </w:rPr>
        <w:t xml:space="preserve">в </w:t>
      </w:r>
      <w:hyperlink w:history="0" r:id="rId21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двадцатом</w:t>
        </w:r>
      </w:hyperlink>
      <w:r>
        <w:rPr>
          <w:sz w:val="24"/>
        </w:rPr>
        <w:t xml:space="preserve"> слова "солдаты, матросы, сержанты и старшины, проходящие военную службу по призыву или по контракту" заменить словами "военнослужащие, проходящие военную службу по призыву", слова "офицеры и прапорщики (мичманы)" заменить словами "военнослужащие, проходящие военную службу по контракту,";</w:t>
      </w:r>
    </w:p>
    <w:p>
      <w:pPr>
        <w:pStyle w:val="0"/>
        <w:spacing w:before="240" w:lineRule="auto"/>
        <w:ind w:firstLine="540"/>
        <w:jc w:val="both"/>
      </w:pPr>
      <w:hyperlink w:history="0" r:id="rId22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"Случаи излеченного хронического вирусного гепатита C, подтвержденные отсутствием рибонуклеиновой кислоты вируса гепатита C не ранее чем через 12 недель после окончания проведения противовирусной терапии, при отсутствии клинических и лабораторных данных, подтверждающих нарушение функции печени, не являются основанием для применения данной статьи, не препятствуют прохождению военной службы и поступлению в военно-учебные заведения.";</w:t>
      </w:r>
    </w:p>
    <w:p>
      <w:pPr>
        <w:pStyle w:val="0"/>
        <w:spacing w:before="240" w:lineRule="auto"/>
        <w:ind w:firstLine="540"/>
        <w:jc w:val="both"/>
      </w:pPr>
      <w:r>
        <w:rPr>
          <w:sz w:val="24"/>
        </w:rPr>
        <w:t xml:space="preserve">л) </w:t>
      </w:r>
      <w:hyperlink w:history="0" r:id="rId22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статью 62</w:t>
        </w:r>
      </w:hyperlink>
      <w:r>
        <w:rPr>
          <w:sz w:val="24"/>
        </w:rPr>
        <w:t xml:space="preserve"> расписания болезней подраздела 12 изложить в следующей редакции:</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361"/>
        <w:gridCol w:w="4422"/>
        <w:gridCol w:w="1078"/>
        <w:gridCol w:w="1078"/>
        <w:gridCol w:w="1077"/>
      </w:tblGrid>
      <w:tr>
        <w:tblPrEx>
          <w:tblBorders>
            <w:insideV w:val="single" w:sz="4"/>
            <w:insideH w:val="single" w:sz="4"/>
          </w:tblBorders>
        </w:tblPrEx>
        <w:tc>
          <w:tcPr>
            <w:tcW w:w="1361" w:type="dxa"/>
            <w:tcBorders>
              <w:top w:val="single" w:sz="4"/>
              <w:left w:val="nil"/>
              <w:bottom w:val="single" w:sz="4"/>
            </w:tcBorders>
            <w:vMerge w:val="restart"/>
          </w:tcPr>
          <w:p>
            <w:pPr>
              <w:pStyle w:val="0"/>
              <w:jc w:val="center"/>
            </w:pPr>
            <w:r>
              <w:rPr>
                <w:sz w:val="24"/>
              </w:rPr>
              <w:t xml:space="preserve">"Статья расписания болезней</w:t>
            </w:r>
          </w:p>
        </w:tc>
        <w:tc>
          <w:tcPr>
            <w:tcW w:w="4422" w:type="dxa"/>
            <w:tcBorders>
              <w:top w:val="single" w:sz="4"/>
              <w:bottom w:val="single" w:sz="4"/>
            </w:tcBorders>
            <w:vMerge w:val="restart"/>
          </w:tcPr>
          <w:p>
            <w:pPr>
              <w:pStyle w:val="0"/>
              <w:jc w:val="center"/>
            </w:pPr>
            <w:r>
              <w:rPr>
                <w:sz w:val="24"/>
              </w:rPr>
              <w:t xml:space="preserve">Наименование болезней, степень нарушения функции</w:t>
            </w:r>
          </w:p>
        </w:tc>
        <w:tc>
          <w:tcPr>
            <w:gridSpan w:val="3"/>
            <w:tcW w:w="3233" w:type="dxa"/>
            <w:tcBorders>
              <w:top w:val="single" w:sz="4"/>
              <w:bottom w:val="single" w:sz="4"/>
              <w:right w:val="nil"/>
            </w:tcBorders>
          </w:tcPr>
          <w:p>
            <w:pPr>
              <w:pStyle w:val="0"/>
              <w:jc w:val="center"/>
            </w:pPr>
            <w:r>
              <w:rPr>
                <w:sz w:val="24"/>
              </w:rPr>
              <w:t xml:space="preserve">Категория годности к военной службе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78" w:type="dxa"/>
            <w:tcBorders>
              <w:top w:val="single" w:sz="4"/>
              <w:bottom w:val="single" w:sz="4"/>
            </w:tcBorders>
          </w:tcPr>
          <w:p>
            <w:pPr>
              <w:pStyle w:val="0"/>
              <w:jc w:val="center"/>
            </w:pPr>
            <w:r>
              <w:rPr>
                <w:sz w:val="24"/>
              </w:rPr>
              <w:t xml:space="preserve">I графа</w:t>
            </w:r>
          </w:p>
        </w:tc>
        <w:tc>
          <w:tcPr>
            <w:tcW w:w="1078" w:type="dxa"/>
            <w:tcBorders>
              <w:top w:val="single" w:sz="4"/>
              <w:bottom w:val="single" w:sz="4"/>
            </w:tcBorders>
          </w:tcPr>
          <w:p>
            <w:pPr>
              <w:pStyle w:val="0"/>
              <w:jc w:val="center"/>
            </w:pPr>
            <w:r>
              <w:rPr>
                <w:sz w:val="24"/>
              </w:rPr>
              <w:t xml:space="preserve">II графа</w:t>
            </w:r>
          </w:p>
        </w:tc>
        <w:tc>
          <w:tcPr>
            <w:tcW w:w="1077" w:type="dxa"/>
            <w:tcBorders>
              <w:top w:val="single" w:sz="4"/>
              <w:bottom w:val="single" w:sz="4"/>
              <w:right w:val="nil"/>
            </w:tcBorders>
          </w:tcPr>
          <w:p>
            <w:pPr>
              <w:pStyle w:val="0"/>
              <w:jc w:val="center"/>
            </w:pPr>
            <w:r>
              <w:rPr>
                <w:sz w:val="24"/>
              </w:rPr>
              <w:t xml:space="preserve">III графа</w:t>
            </w:r>
          </w:p>
        </w:tc>
      </w:tr>
      <w:tr>
        <w:tc>
          <w:tcPr>
            <w:tcW w:w="1361" w:type="dxa"/>
            <w:vAlign w:val="bottom"/>
            <w:tcBorders>
              <w:top w:val="single" w:sz="4"/>
              <w:left w:val="nil"/>
              <w:bottom w:val="nil"/>
              <w:right w:val="nil"/>
            </w:tcBorders>
          </w:tcPr>
          <w:p>
            <w:pPr>
              <w:pStyle w:val="0"/>
              <w:jc w:val="center"/>
            </w:pPr>
            <w:r>
              <w:rPr>
                <w:sz w:val="24"/>
              </w:rPr>
              <w:t xml:space="preserve">62</w:t>
            </w:r>
          </w:p>
        </w:tc>
        <w:tc>
          <w:tcPr>
            <w:tcW w:w="4422" w:type="dxa"/>
            <w:vAlign w:val="center"/>
            <w:tcBorders>
              <w:top w:val="single" w:sz="4"/>
              <w:left w:val="nil"/>
              <w:bottom w:val="nil"/>
              <w:right w:val="nil"/>
            </w:tcBorders>
          </w:tcPr>
          <w:p>
            <w:pPr>
              <w:pStyle w:val="0"/>
            </w:pPr>
            <w:r>
              <w:rPr>
                <w:sz w:val="24"/>
              </w:rPr>
              <w:t xml:space="preserve">Болезни кожи и подкожной клетчатки:</w:t>
            </w:r>
          </w:p>
        </w:tc>
        <w:tc>
          <w:tcPr>
            <w:tcW w:w="1078" w:type="dxa"/>
            <w:tcBorders>
              <w:top w:val="single" w:sz="4"/>
              <w:left w:val="nil"/>
              <w:bottom w:val="nil"/>
              <w:right w:val="nil"/>
            </w:tcBorders>
          </w:tcPr>
          <w:p>
            <w:pPr>
              <w:pStyle w:val="0"/>
            </w:pPr>
            <w:r>
              <w:rPr>
                <w:sz w:val="24"/>
              </w:rPr>
            </w:r>
          </w:p>
        </w:tc>
        <w:tc>
          <w:tcPr>
            <w:tcW w:w="1078" w:type="dxa"/>
            <w:tcBorders>
              <w:top w:val="single" w:sz="4"/>
              <w:left w:val="nil"/>
              <w:bottom w:val="nil"/>
              <w:right w:val="nil"/>
            </w:tcBorders>
          </w:tcPr>
          <w:p>
            <w:pPr>
              <w:pStyle w:val="0"/>
            </w:pPr>
            <w:r>
              <w:rPr>
                <w:sz w:val="24"/>
              </w:rPr>
            </w:r>
          </w:p>
        </w:tc>
        <w:tc>
          <w:tcPr>
            <w:tcW w:w="1077" w:type="dxa"/>
            <w:tcBorders>
              <w:top w:val="single" w:sz="4"/>
              <w:left w:val="nil"/>
              <w:bottom w:val="nil"/>
              <w:right w:val="nil"/>
            </w:tcBorders>
          </w:tcPr>
          <w:p>
            <w:pPr>
              <w:pStyle w:val="0"/>
            </w:pPr>
            <w:r>
              <w:rPr>
                <w:sz w:val="24"/>
              </w:rPr>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а) трудно поддающиеся лечению распространенные формы экземы, псориаза, атопического дерматита с распространенной лихенификацией или выраженной экссудацией, буллезные дерматозы (все виды пузырчатки, буллезный пемфигоид, герпетиформный дерматит Дюринга, буллезный эпидермолиз)</w:t>
            </w:r>
          </w:p>
        </w:tc>
        <w:tc>
          <w:tcPr>
            <w:tcW w:w="1078" w:type="dxa"/>
            <w:tcBorders>
              <w:top w:val="nil"/>
              <w:left w:val="nil"/>
              <w:bottom w:val="nil"/>
              <w:right w:val="nil"/>
            </w:tcBorders>
          </w:tcPr>
          <w:p>
            <w:pPr>
              <w:pStyle w:val="0"/>
              <w:jc w:val="center"/>
            </w:pPr>
            <w:r>
              <w:rPr>
                <w:sz w:val="24"/>
              </w:rPr>
              <w:t xml:space="preserve">Д</w:t>
            </w:r>
          </w:p>
        </w:tc>
        <w:tc>
          <w:tcPr>
            <w:tcW w:w="1078" w:type="dxa"/>
            <w:tcBorders>
              <w:top w:val="nil"/>
              <w:left w:val="nil"/>
              <w:bottom w:val="nil"/>
              <w:right w:val="nil"/>
            </w:tcBorders>
          </w:tcPr>
          <w:p>
            <w:pPr>
              <w:pStyle w:val="0"/>
              <w:jc w:val="center"/>
            </w:pPr>
            <w:r>
              <w:rPr>
                <w:sz w:val="24"/>
              </w:rPr>
              <w:t xml:space="preserve">Д</w:t>
            </w:r>
          </w:p>
        </w:tc>
        <w:tc>
          <w:tcPr>
            <w:tcW w:w="1077" w:type="dxa"/>
            <w:tcBorders>
              <w:top w:val="nil"/>
              <w:left w:val="nil"/>
              <w:bottom w:val="nil"/>
              <w:right w:val="nil"/>
            </w:tcBorders>
          </w:tcPr>
          <w:p>
            <w:pPr>
              <w:pStyle w:val="0"/>
              <w:jc w:val="center"/>
            </w:pPr>
            <w:r>
              <w:rPr>
                <w:sz w:val="24"/>
              </w:rPr>
              <w:t xml:space="preserve">Д</w:t>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б) хроническая крапивница и (или) рецидивирующий ангиоотек, распространенные и часто рецидивирующие формы псориаза, атопического дерматита, нейродермита, экземы и красного плоского лишая, распространенные формы локализованной склеродермии, множественные конглобатные угри, кожные формы красной волчанки, полиморфный фотодерматоз, часто рецидивирующая многоформная экссудативная эритема, часто рецидивирующий васкулит кожи, гангренозная пиодермия, абсцедирующий и подрывающий фолликулит и перифолликулит головы, кожные формы нейрофиброматоза Реклингаузена</w:t>
            </w:r>
          </w:p>
        </w:tc>
        <w:tc>
          <w:tcPr>
            <w:tcW w:w="1078" w:type="dxa"/>
            <w:tcBorders>
              <w:top w:val="nil"/>
              <w:left w:val="nil"/>
              <w:bottom w:val="nil"/>
              <w:right w:val="nil"/>
            </w:tcBorders>
          </w:tcPr>
          <w:p>
            <w:pPr>
              <w:pStyle w:val="0"/>
              <w:jc w:val="center"/>
            </w:pPr>
            <w:r>
              <w:rPr>
                <w:sz w:val="24"/>
              </w:rPr>
              <w:t xml:space="preserve">В</w:t>
            </w:r>
          </w:p>
        </w:tc>
        <w:tc>
          <w:tcPr>
            <w:tcW w:w="1078" w:type="dxa"/>
            <w:tcBorders>
              <w:top w:val="nil"/>
              <w:left w:val="nil"/>
              <w:bottom w:val="nil"/>
              <w:right w:val="nil"/>
            </w:tcBorders>
          </w:tcPr>
          <w:p>
            <w:pPr>
              <w:pStyle w:val="0"/>
              <w:jc w:val="center"/>
            </w:pPr>
            <w:r>
              <w:rPr>
                <w:sz w:val="24"/>
              </w:rPr>
              <w:t xml:space="preserve">В</w:t>
            </w:r>
          </w:p>
        </w:tc>
        <w:tc>
          <w:tcPr>
            <w:tcW w:w="1077" w:type="dxa"/>
            <w:tcBorders>
              <w:top w:val="nil"/>
              <w:left w:val="nil"/>
              <w:bottom w:val="nil"/>
              <w:right w:val="nil"/>
            </w:tcBorders>
          </w:tcPr>
          <w:p>
            <w:pPr>
              <w:pStyle w:val="0"/>
              <w:jc w:val="center"/>
            </w:pPr>
            <w:r>
              <w:rPr>
                <w:sz w:val="24"/>
              </w:rPr>
              <w:t xml:space="preserve">Б</w:t>
            </w:r>
          </w:p>
          <w:p>
            <w:pPr>
              <w:pStyle w:val="0"/>
              <w:jc w:val="center"/>
            </w:pPr>
            <w:r>
              <w:rPr>
                <w:sz w:val="24"/>
              </w:rPr>
              <w:t xml:space="preserve">(В - ИНД)</w:t>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в) распространенные и редко рецидивирующие формы псориаза, атопического дерматита, нейродермита, экземы и красного плоского лишая, ограниченные и часто рецидивирующие формы псориаза, атопического дерматита, нейродермита, экземы и красного плоского лишая, ограниченная форма локализованной склеродермии, склеротический (склероатрофический) лишай, ихтиоз, врожденная или приобретенная кератодермия</w:t>
            </w:r>
          </w:p>
        </w:tc>
        <w:tc>
          <w:tcPr>
            <w:tcW w:w="1078" w:type="dxa"/>
            <w:tcBorders>
              <w:top w:val="nil"/>
              <w:left w:val="nil"/>
              <w:bottom w:val="nil"/>
              <w:right w:val="nil"/>
            </w:tcBorders>
          </w:tcPr>
          <w:p>
            <w:pPr>
              <w:pStyle w:val="0"/>
              <w:jc w:val="center"/>
            </w:pPr>
            <w:r>
              <w:rPr>
                <w:sz w:val="24"/>
              </w:rPr>
              <w:t xml:space="preserve">В</w:t>
            </w:r>
          </w:p>
        </w:tc>
        <w:tc>
          <w:tcPr>
            <w:tcW w:w="1078" w:type="dxa"/>
            <w:tcBorders>
              <w:top w:val="nil"/>
              <w:left w:val="nil"/>
              <w:bottom w:val="nil"/>
              <w:right w:val="nil"/>
            </w:tcBorders>
          </w:tcPr>
          <w:p>
            <w:pPr>
              <w:pStyle w:val="0"/>
              <w:jc w:val="center"/>
            </w:pPr>
            <w:r>
              <w:rPr>
                <w:sz w:val="24"/>
              </w:rPr>
              <w:t xml:space="preserve">В</w:t>
            </w:r>
          </w:p>
        </w:tc>
        <w:tc>
          <w:tcPr>
            <w:tcW w:w="1077" w:type="dxa"/>
            <w:tcBorders>
              <w:top w:val="nil"/>
              <w:left w:val="nil"/>
              <w:bottom w:val="nil"/>
              <w:right w:val="nil"/>
            </w:tcBorders>
          </w:tcPr>
          <w:p>
            <w:pPr>
              <w:pStyle w:val="0"/>
              <w:jc w:val="center"/>
            </w:pPr>
            <w:r>
              <w:rPr>
                <w:sz w:val="24"/>
              </w:rPr>
              <w:t xml:space="preserve">Б</w:t>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г) ограниченные и редко рецидивирующие формы псориаза, атопического дерматита, нейродермита, экземы и красного плоского лишая, распространенные и тотальные формы гнездной алопеции и витилиго</w:t>
            </w:r>
          </w:p>
        </w:tc>
        <w:tc>
          <w:tcPr>
            <w:tcW w:w="1078" w:type="dxa"/>
            <w:tcBorders>
              <w:top w:val="nil"/>
              <w:left w:val="nil"/>
              <w:bottom w:val="nil"/>
              <w:right w:val="nil"/>
            </w:tcBorders>
          </w:tcPr>
          <w:p>
            <w:pPr>
              <w:pStyle w:val="0"/>
              <w:jc w:val="center"/>
            </w:pPr>
            <w:r>
              <w:rPr>
                <w:sz w:val="24"/>
              </w:rPr>
              <w:t xml:space="preserve">В</w:t>
            </w:r>
          </w:p>
        </w:tc>
        <w:tc>
          <w:tcPr>
            <w:tcW w:w="1078" w:type="dxa"/>
            <w:tcBorders>
              <w:top w:val="nil"/>
              <w:left w:val="nil"/>
              <w:bottom w:val="nil"/>
              <w:right w:val="nil"/>
            </w:tcBorders>
          </w:tcPr>
          <w:p>
            <w:pPr>
              <w:pStyle w:val="0"/>
              <w:jc w:val="center"/>
            </w:pPr>
            <w:r>
              <w:rPr>
                <w:sz w:val="24"/>
              </w:rPr>
              <w:t xml:space="preserve">В</w:t>
            </w:r>
          </w:p>
        </w:tc>
        <w:tc>
          <w:tcPr>
            <w:tcW w:w="1077" w:type="dxa"/>
            <w:tcBorders>
              <w:top w:val="nil"/>
              <w:left w:val="nil"/>
              <w:bottom w:val="nil"/>
              <w:right w:val="nil"/>
            </w:tcBorders>
          </w:tcPr>
          <w:p>
            <w:pPr>
              <w:pStyle w:val="0"/>
              <w:jc w:val="center"/>
            </w:pPr>
            <w:r>
              <w:rPr>
                <w:sz w:val="24"/>
              </w:rPr>
              <w:t xml:space="preserve">А</w:t>
            </w:r>
          </w:p>
        </w:tc>
      </w:tr>
      <w:tr>
        <w:tc>
          <w:tcPr>
            <w:tcW w:w="1361" w:type="dxa"/>
            <w:tcBorders>
              <w:top w:val="nil"/>
              <w:left w:val="nil"/>
              <w:bottom w:val="single" w:sz="4"/>
              <w:right w:val="nil"/>
            </w:tcBorders>
          </w:tcPr>
          <w:p>
            <w:pPr>
              <w:pStyle w:val="0"/>
            </w:pPr>
            <w:r>
              <w:rPr>
                <w:sz w:val="24"/>
              </w:rPr>
            </w:r>
          </w:p>
        </w:tc>
        <w:tc>
          <w:tcPr>
            <w:tcW w:w="4422" w:type="dxa"/>
            <w:vAlign w:val="bottom"/>
            <w:tcBorders>
              <w:top w:val="nil"/>
              <w:left w:val="nil"/>
              <w:bottom w:val="single" w:sz="4"/>
              <w:right w:val="nil"/>
            </w:tcBorders>
          </w:tcPr>
          <w:p>
            <w:pPr>
              <w:pStyle w:val="0"/>
            </w:pPr>
            <w:r>
              <w:rPr>
                <w:sz w:val="24"/>
              </w:rPr>
              <w:t xml:space="preserve">д) ксеродермия, фолликулярный кератоз, ограниченные или распространенные формы псориаза, атопического дерматита, нейродермита, экземы и красного плоского лишая в стойкой ремиссии, ограниченные формы гнездной алопеции и витилиго</w:t>
            </w:r>
          </w:p>
        </w:tc>
        <w:tc>
          <w:tcPr>
            <w:tcW w:w="1078" w:type="dxa"/>
            <w:tcBorders>
              <w:top w:val="nil"/>
              <w:left w:val="nil"/>
              <w:bottom w:val="single" w:sz="4"/>
              <w:right w:val="nil"/>
            </w:tcBorders>
          </w:tcPr>
          <w:p>
            <w:pPr>
              <w:pStyle w:val="0"/>
              <w:jc w:val="center"/>
            </w:pPr>
            <w:r>
              <w:rPr>
                <w:sz w:val="24"/>
              </w:rPr>
              <w:t xml:space="preserve">Б-3</w:t>
            </w:r>
          </w:p>
        </w:tc>
        <w:tc>
          <w:tcPr>
            <w:tcW w:w="1078" w:type="dxa"/>
            <w:tcBorders>
              <w:top w:val="nil"/>
              <w:left w:val="nil"/>
              <w:bottom w:val="single" w:sz="4"/>
              <w:right w:val="nil"/>
            </w:tcBorders>
          </w:tcPr>
          <w:p>
            <w:pPr>
              <w:pStyle w:val="0"/>
              <w:jc w:val="center"/>
            </w:pPr>
            <w:r>
              <w:rPr>
                <w:sz w:val="24"/>
              </w:rPr>
              <w:t xml:space="preserve">Б</w:t>
            </w:r>
          </w:p>
        </w:tc>
        <w:tc>
          <w:tcPr>
            <w:tcW w:w="1077" w:type="dxa"/>
            <w:tcBorders>
              <w:top w:val="nil"/>
              <w:left w:val="nil"/>
              <w:bottom w:val="single" w:sz="4"/>
              <w:right w:val="nil"/>
            </w:tcBorders>
          </w:tcPr>
          <w:p>
            <w:pPr>
              <w:pStyle w:val="0"/>
              <w:jc w:val="center"/>
            </w:pPr>
            <w:r>
              <w:rPr>
                <w:sz w:val="24"/>
              </w:rPr>
              <w:t xml:space="preserve">А</w:t>
            </w:r>
          </w:p>
        </w:tc>
      </w:tr>
    </w:tbl>
    <w:p>
      <w:pPr>
        <w:pStyle w:val="0"/>
        <w:jc w:val="both"/>
      </w:pPr>
      <w:r>
        <w:rPr>
          <w:sz w:val="24"/>
        </w:rPr>
      </w:r>
    </w:p>
    <w:p>
      <w:pPr>
        <w:pStyle w:val="0"/>
        <w:ind w:firstLine="540"/>
        <w:jc w:val="both"/>
      </w:pPr>
      <w:r>
        <w:rPr>
          <w:sz w:val="24"/>
        </w:rPr>
        <w:t xml:space="preserve">Диагноз буллезного дерматоза должен подтверждаться гистологическим исследованием.</w:t>
      </w:r>
    </w:p>
    <w:p>
      <w:pPr>
        <w:pStyle w:val="0"/>
        <w:spacing w:before="240" w:lineRule="auto"/>
        <w:ind w:firstLine="540"/>
        <w:jc w:val="both"/>
      </w:pPr>
      <w:r>
        <w:rPr>
          <w:sz w:val="24"/>
        </w:rPr>
        <w:t xml:space="preserve">Под распространенной формой псориаза, экземы, атопического дерматита, нейродермита, плоского лишая понимается наличие поражения кожи площадью более 10 процентов всей поверхности тела, за исключением поражений лица и шеи, половых органов, кистей и стоп, где достаточно более 2 процентов. Остальные поражения считаются ограниченными.</w:t>
      </w:r>
    </w:p>
    <w:p>
      <w:pPr>
        <w:pStyle w:val="0"/>
        <w:spacing w:before="240" w:lineRule="auto"/>
        <w:ind w:firstLine="540"/>
        <w:jc w:val="both"/>
      </w:pPr>
      <w:r>
        <w:rPr>
          <w:sz w:val="24"/>
        </w:rPr>
        <w:t xml:space="preserve">Под распространенной формой гнездной алопеции понимается наличие множественных (3 и более) очагов облысения диаметром не менее 10 см каждый, а при слиянии плешин - отсутствие роста волос на площади свыше 50 процентов волосистой части головы.</w:t>
      </w:r>
    </w:p>
    <w:p>
      <w:pPr>
        <w:pStyle w:val="0"/>
        <w:spacing w:before="240" w:lineRule="auto"/>
        <w:ind w:firstLine="540"/>
        <w:jc w:val="both"/>
      </w:pPr>
      <w:r>
        <w:rPr>
          <w:sz w:val="24"/>
        </w:rPr>
        <w:t xml:space="preserve">Под распространенной формой витилиго понимается наличие множественных (3 и более) депигментированных пятен на коже различных анатомических областей поперечными размерами не менее 10 см каждое. К распространенной форме также относятся очаги витилиго на лице (2 и более) в диаметре не менее 3 см каждый.</w:t>
      </w:r>
    </w:p>
    <w:p>
      <w:pPr>
        <w:pStyle w:val="0"/>
        <w:spacing w:before="240" w:lineRule="auto"/>
        <w:ind w:firstLine="540"/>
        <w:jc w:val="both"/>
      </w:pPr>
      <w:r>
        <w:rPr>
          <w:sz w:val="24"/>
        </w:rPr>
        <w:t xml:space="preserve">Клиническими критериями "трудно поддающиеся лечению распространенные формы экземы, псориаза, атопического дерматита с распространенной лихенификацией или выраженной экссудацией" являются неоднократное лечение в стационарных условиях в медицинских организациях (структурных подразделениях медицинских организаций), оказывающих медицинскую помощь по профилю "дерматовенерология", не реже 1 раза в 6 месяцев не менее 3 лет подряд и неэффективность системной иммуносупрессивной, генно-инженерной биологической терапии.</w:t>
      </w:r>
    </w:p>
    <w:p>
      <w:pPr>
        <w:pStyle w:val="0"/>
        <w:spacing w:before="240" w:lineRule="auto"/>
        <w:ind w:firstLine="540"/>
        <w:jc w:val="both"/>
      </w:pPr>
      <w:r>
        <w:rPr>
          <w:sz w:val="24"/>
        </w:rPr>
        <w:t xml:space="preserve">Лица с хронической крапивницей и (или) рецидивирующим ангиоотеком освидетельствуются по пункту "б" только в случае неэффективности лечения в стационарных условиях в течение 4 недель, проявляющейся рецидивированием высыпаний (не реже 2 раз в неделю) на фоне системной терапии.</w:t>
      </w:r>
    </w:p>
    <w:p>
      <w:pPr>
        <w:pStyle w:val="0"/>
        <w:spacing w:before="240" w:lineRule="auto"/>
        <w:ind w:firstLine="540"/>
        <w:jc w:val="both"/>
      </w:pPr>
      <w:r>
        <w:rPr>
          <w:sz w:val="24"/>
        </w:rPr>
        <w:t xml:space="preserve">К часто рецидивирующим формам псориаза, экземы, атопического дерматита, нейродермита, плоского лишая или других хронических дерматозов относятся случаи их обострения не менее 2 раз в год за последние 3 года. К редко рецидивирующим формам псориаза, экземы, атопического дерматита, нейродермита, плоского лишая или других хронических дерматозов относятся случаи обострения не менее 1 раза в течение последних 3 лет. Стойкая ремиссия хронического дерматоза диагностируется при отсутствии обострений заболевания более 3 лет.</w:t>
      </w:r>
    </w:p>
    <w:p>
      <w:pPr>
        <w:pStyle w:val="0"/>
        <w:spacing w:before="240" w:lineRule="auto"/>
        <w:ind w:firstLine="540"/>
        <w:jc w:val="both"/>
      </w:pPr>
      <w:r>
        <w:rPr>
          <w:sz w:val="24"/>
        </w:rPr>
        <w:t xml:space="preserve">Освидетельствование лиц с хроническими дерматозами проводится только в случае подтверждения их рецидивного течения в ходе обследования в стационарных условиях в медицинских организациях (структурных подразделениях медицинских организаций), оказывающих медицинскую помощь по профилю "дерматовенерология".</w:t>
      </w:r>
    </w:p>
    <w:p>
      <w:pPr>
        <w:pStyle w:val="0"/>
        <w:spacing w:before="240" w:lineRule="auto"/>
        <w:ind w:firstLine="540"/>
        <w:jc w:val="both"/>
      </w:pPr>
      <w:r>
        <w:rPr>
          <w:sz w:val="24"/>
        </w:rPr>
        <w:t xml:space="preserve">Однократный рецидив хронического дерматоза (ограниченная форма) не является основанием для применения пункта "г" в отношении военнослужащих, проходящих военную службу по призыву.";</w:t>
      </w:r>
    </w:p>
    <w:p>
      <w:pPr>
        <w:pStyle w:val="0"/>
        <w:spacing w:before="240" w:lineRule="auto"/>
        <w:ind w:firstLine="540"/>
        <w:jc w:val="both"/>
      </w:pPr>
      <w:r>
        <w:rPr>
          <w:sz w:val="24"/>
        </w:rPr>
        <w:t xml:space="preserve">м) в </w:t>
      </w:r>
      <w:hyperlink w:history="0" r:id="rId22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13</w:t>
        </w:r>
      </w:hyperlink>
      <w:r>
        <w:rPr>
          <w:sz w:val="24"/>
        </w:rPr>
        <w:t xml:space="preserve">:</w:t>
      </w:r>
    </w:p>
    <w:p>
      <w:pPr>
        <w:pStyle w:val="0"/>
        <w:spacing w:before="240" w:lineRule="auto"/>
        <w:ind w:firstLine="540"/>
        <w:jc w:val="both"/>
      </w:pPr>
      <w:r>
        <w:rPr>
          <w:sz w:val="24"/>
        </w:rPr>
        <w:t xml:space="preserve">в </w:t>
      </w:r>
      <w:hyperlink w:history="0" r:id="rId22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64 расписания болезней:</w:t>
      </w:r>
    </w:p>
    <w:p>
      <w:pPr>
        <w:pStyle w:val="0"/>
        <w:spacing w:before="240" w:lineRule="auto"/>
        <w:ind w:firstLine="540"/>
        <w:jc w:val="both"/>
      </w:pPr>
      <w:r>
        <w:rPr>
          <w:sz w:val="24"/>
        </w:rPr>
        <w:t xml:space="preserve">в </w:t>
      </w:r>
      <w:hyperlink w:history="0" r:id="rId22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пятом</w:t>
        </w:r>
      </w:hyperlink>
      <w:r>
        <w:rPr>
          <w:sz w:val="24"/>
        </w:rPr>
        <w:t xml:space="preserve"> слова "на фоне базисной противоревматической" заменить словами ", подтвержденных лабораторными исследованиями и (или) методами лучевой диагностики, через 6 месяцев от начала рациональной терапии генно-инженерными биологическими препаратами и (или) таргетными синтетическими базисными противовоспалительными препаратами, в том числе в случаях, потребовавших их смены при первичной (вторичной) неэффективности";</w:t>
      </w:r>
    </w:p>
    <w:p>
      <w:pPr>
        <w:pStyle w:val="0"/>
        <w:spacing w:before="240" w:lineRule="auto"/>
        <w:ind w:firstLine="540"/>
        <w:jc w:val="both"/>
      </w:pPr>
      <w:r>
        <w:rPr>
          <w:sz w:val="24"/>
        </w:rPr>
        <w:t xml:space="preserve">в </w:t>
      </w:r>
      <w:hyperlink w:history="0" r:id="rId22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седьмом</w:t>
        </w:r>
      </w:hyperlink>
      <w:r>
        <w:rPr>
          <w:sz w:val="24"/>
        </w:rPr>
        <w:t xml:space="preserve"> слово "базисной" исключить;</w:t>
      </w:r>
    </w:p>
    <w:p>
      <w:pPr>
        <w:pStyle w:val="0"/>
        <w:spacing w:before="240" w:lineRule="auto"/>
        <w:ind w:firstLine="540"/>
        <w:jc w:val="both"/>
      </w:pPr>
      <w:r>
        <w:rPr>
          <w:sz w:val="24"/>
        </w:rPr>
        <w:t xml:space="preserve">в </w:t>
      </w:r>
      <w:hyperlink w:history="0" r:id="rId22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девятом</w:t>
        </w:r>
      </w:hyperlink>
      <w:r>
        <w:rPr>
          <w:sz w:val="24"/>
        </w:rPr>
        <w:t xml:space="preserve"> слова "состояния функции суставов" заменить словами "от состояния функции конечности";</w:t>
      </w:r>
    </w:p>
    <w:p>
      <w:pPr>
        <w:pStyle w:val="0"/>
        <w:spacing w:before="240" w:lineRule="auto"/>
        <w:ind w:firstLine="540"/>
        <w:jc w:val="both"/>
      </w:pPr>
      <w:r>
        <w:rPr>
          <w:sz w:val="24"/>
        </w:rPr>
        <w:t xml:space="preserve">в </w:t>
      </w:r>
      <w:hyperlink w:history="0" r:id="rId22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65 расписания болезней:</w:t>
      </w:r>
    </w:p>
    <w:p>
      <w:pPr>
        <w:pStyle w:val="0"/>
        <w:spacing w:before="240" w:lineRule="auto"/>
        <w:ind w:firstLine="540"/>
        <w:jc w:val="both"/>
      </w:pPr>
      <w:r>
        <w:rPr>
          <w:sz w:val="24"/>
        </w:rPr>
        <w:t xml:space="preserve">в </w:t>
      </w:r>
      <w:hyperlink w:history="0" r:id="rId22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 слова "или сустава" исключить;</w:t>
      </w:r>
    </w:p>
    <w:p>
      <w:pPr>
        <w:pStyle w:val="0"/>
        <w:spacing w:before="240" w:lineRule="auto"/>
        <w:ind w:firstLine="540"/>
        <w:jc w:val="both"/>
      </w:pPr>
      <w:r>
        <w:rPr>
          <w:sz w:val="24"/>
        </w:rPr>
        <w:t xml:space="preserve">в </w:t>
      </w:r>
      <w:hyperlink w:history="0" r:id="rId22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шестом</w:t>
        </w:r>
      </w:hyperlink>
      <w:r>
        <w:rPr>
          <w:sz w:val="24"/>
        </w:rPr>
        <w:t xml:space="preserve"> слово "сустава" заменить словами "крупного сустава";</w:t>
      </w:r>
    </w:p>
    <w:p>
      <w:pPr>
        <w:pStyle w:val="0"/>
        <w:spacing w:before="240" w:lineRule="auto"/>
        <w:ind w:firstLine="540"/>
        <w:jc w:val="both"/>
      </w:pPr>
      <w:hyperlink w:history="0" r:id="rId23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"выраженный деформирующий артроз (неравномерное сужение рентгеновской суставной щели, превышающее две трети (ширина суставной щели на функциональной рентгенограмме в положении стоя с опорной нагрузкой для тазобедренных и коленных суставов менее 2 мм), субхондральный склероз суставных поверхностей и костные разрастания размерами более 2 мм у их краев, появление субхондральных очаговых кистовидных образований. Деформация оси конечности составляет 5 градусов и более;";</w:t>
      </w:r>
    </w:p>
    <w:p>
      <w:pPr>
        <w:pStyle w:val="0"/>
        <w:spacing w:before="240" w:lineRule="auto"/>
        <w:ind w:firstLine="540"/>
        <w:jc w:val="both"/>
      </w:pPr>
      <w:hyperlink w:history="0" r:id="rId23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дополнить словами "III - IV стадии со значительным нарушением функции конечности";</w:t>
      </w:r>
    </w:p>
    <w:p>
      <w:pPr>
        <w:pStyle w:val="0"/>
        <w:spacing w:before="240" w:lineRule="auto"/>
        <w:ind w:firstLine="540"/>
        <w:jc w:val="both"/>
      </w:pPr>
      <w:hyperlink w:history="0" r:id="rId23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одиннадцатый</w:t>
        </w:r>
      </w:hyperlink>
      <w:r>
        <w:rPr>
          <w:sz w:val="24"/>
        </w:rPr>
        <w:t xml:space="preserve"> изложить в следующей редакции:</w:t>
      </w:r>
    </w:p>
    <w:p>
      <w:pPr>
        <w:pStyle w:val="0"/>
        <w:spacing w:before="240" w:lineRule="auto"/>
        <w:ind w:firstLine="540"/>
        <w:jc w:val="both"/>
      </w:pPr>
      <w:r>
        <w:rPr>
          <w:sz w:val="24"/>
        </w:rPr>
        <w:t xml:space="preserve">"При наличии искусственного сустава в случаях хорошей функциональной компенсации, стойкой контрактуры крупного сустава со значительным ограничением движений (анкилоза крупного сустава, фиброзного анкилоза) в функционально выгодном положении военнослужащие, проходящие военную службу по контракту, не достигшие предельного возраста пребывания на военной службе, освидетельствуются по пункту "б".";</w:t>
      </w:r>
    </w:p>
    <w:p>
      <w:pPr>
        <w:pStyle w:val="0"/>
        <w:spacing w:before="240" w:lineRule="auto"/>
        <w:ind w:firstLine="540"/>
        <w:jc w:val="both"/>
      </w:pPr>
      <w:r>
        <w:rPr>
          <w:sz w:val="24"/>
        </w:rPr>
        <w:t xml:space="preserve">после </w:t>
      </w:r>
      <w:hyperlink w:history="0" r:id="rId23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тринадцатого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"асептический некроз суставных концов костей нижних конечностей (головки бедренной, мыщелков бедренной или большеберцовой, таранной, ладьевидной костей) I - II стадии с умеренным нарушением функции конечности;";</w:t>
      </w:r>
    </w:p>
    <w:p>
      <w:pPr>
        <w:pStyle w:val="0"/>
        <w:spacing w:before="240" w:lineRule="auto"/>
        <w:ind w:firstLine="540"/>
        <w:jc w:val="both"/>
      </w:pPr>
      <w:hyperlink w:history="0" r:id="rId23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четырнадцатый</w:t>
        </w:r>
      </w:hyperlink>
      <w:r>
        <w:rPr>
          <w:sz w:val="24"/>
        </w:rPr>
        <w:t xml:space="preserve"> изложить в следующей редакции:</w:t>
      </w:r>
    </w:p>
    <w:p>
      <w:pPr>
        <w:pStyle w:val="0"/>
        <w:spacing w:before="240" w:lineRule="auto"/>
        <w:ind w:firstLine="540"/>
        <w:jc w:val="both"/>
      </w:pPr>
      <w:r>
        <w:rPr>
          <w:sz w:val="24"/>
        </w:rPr>
        <w:t xml:space="preserve">"деформирующий артроз в одном из крупных суставов (сужение рентгеновской суставной щели от одной трети до двух третей (до ширины 2 - 4 мм в положении стоя для тазобедренных и коленных суставов), умеренный субхондральный остеосклероз суставных поверхностей и костные разрастания размерами до 2 мм у их краев; возможна небольшая (менее 5 градусов) деформация оси конечности в сочетании с нестабильностью или контрактурой сустава с умеренным ограничением амплитуды движений;";</w:t>
      </w:r>
    </w:p>
    <w:p>
      <w:pPr>
        <w:pStyle w:val="0"/>
        <w:spacing w:before="240" w:lineRule="auto"/>
        <w:ind w:firstLine="540"/>
        <w:jc w:val="both"/>
      </w:pPr>
      <w:r>
        <w:rPr>
          <w:sz w:val="24"/>
        </w:rPr>
        <w:t xml:space="preserve">после </w:t>
      </w:r>
      <w:hyperlink w:history="0" r:id="rId23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восемнадцатого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"асептический некроз суставных концов костей нижних конечностей (головки бедренной, мыщелков бедренной или большеберцовой, таранной, ладьевидной костей) I - II стадии с незначительным нарушением или без нарушения функции конечности;";</w:t>
      </w:r>
    </w:p>
    <w:p>
      <w:pPr>
        <w:pStyle w:val="0"/>
        <w:spacing w:before="240" w:lineRule="auto"/>
        <w:ind w:firstLine="540"/>
        <w:jc w:val="both"/>
      </w:pPr>
      <w:r>
        <w:rPr>
          <w:sz w:val="24"/>
        </w:rPr>
        <w:t xml:space="preserve">в </w:t>
      </w:r>
      <w:hyperlink w:history="0" r:id="rId23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двадцать седьмом</w:t>
        </w:r>
      </w:hyperlink>
      <w:r>
        <w:rPr>
          <w:sz w:val="24"/>
        </w:rPr>
        <w:t xml:space="preserve"> слова "асептическом некрозе," и слова "или сустава" исключить;</w:t>
      </w:r>
    </w:p>
    <w:p>
      <w:pPr>
        <w:pStyle w:val="0"/>
        <w:spacing w:before="240" w:lineRule="auto"/>
        <w:ind w:firstLine="540"/>
        <w:jc w:val="both"/>
      </w:pPr>
      <w:r>
        <w:rPr>
          <w:sz w:val="24"/>
        </w:rPr>
        <w:t xml:space="preserve">в </w:t>
      </w:r>
      <w:hyperlink w:history="0" r:id="rId23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67 расписания болезней:</w:t>
      </w:r>
    </w:p>
    <w:p>
      <w:pPr>
        <w:pStyle w:val="0"/>
        <w:spacing w:before="240" w:lineRule="auto"/>
        <w:ind w:firstLine="540"/>
        <w:jc w:val="both"/>
      </w:pPr>
      <w:r>
        <w:rPr>
          <w:sz w:val="24"/>
        </w:rPr>
        <w:t xml:space="preserve">в </w:t>
      </w:r>
      <w:hyperlink w:history="0" r:id="rId23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w:t>
        </w:r>
      </w:hyperlink>
      <w:r>
        <w:rPr>
          <w:sz w:val="24"/>
        </w:rPr>
        <w:t xml:space="preserve"> слова "2 кистей на уровне кистевых суставов или пястных костей" заменить словами "кисти на уровне пястных костей или кистевого сустава";</w:t>
      </w:r>
    </w:p>
    <w:p>
      <w:pPr>
        <w:pStyle w:val="0"/>
        <w:spacing w:before="240" w:lineRule="auto"/>
        <w:ind w:firstLine="540"/>
        <w:jc w:val="both"/>
      </w:pPr>
      <w:hyperlink w:history="0" r:id="rId23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седьмой</w:t>
        </w:r>
      </w:hyperlink>
      <w:r>
        <w:rPr>
          <w:sz w:val="24"/>
        </w:rPr>
        <w:t xml:space="preserve"> признать утратившим силу;</w:t>
      </w:r>
    </w:p>
    <w:p>
      <w:pPr>
        <w:pStyle w:val="0"/>
        <w:spacing w:before="240" w:lineRule="auto"/>
        <w:ind w:firstLine="540"/>
        <w:jc w:val="both"/>
      </w:pPr>
      <w:hyperlink w:history="0" r:id="rId24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третий</w:t>
        </w:r>
      </w:hyperlink>
      <w:r>
        <w:rPr>
          <w:sz w:val="24"/>
        </w:rPr>
        <w:t xml:space="preserve"> пояснений к статье 68 расписания болезней признать утратившим силу;</w:t>
      </w:r>
    </w:p>
    <w:p>
      <w:pPr>
        <w:pStyle w:val="0"/>
        <w:spacing w:before="240" w:lineRule="auto"/>
        <w:ind w:firstLine="540"/>
        <w:jc w:val="both"/>
      </w:pPr>
      <w:r>
        <w:rPr>
          <w:sz w:val="24"/>
        </w:rPr>
        <w:t xml:space="preserve">в </w:t>
      </w:r>
      <w:hyperlink w:history="0" r:id="rId24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статье 69</w:t>
        </w:r>
      </w:hyperlink>
      <w:r>
        <w:rPr>
          <w:sz w:val="24"/>
        </w:rPr>
        <w:t xml:space="preserve"> расписания болезней:</w:t>
      </w:r>
    </w:p>
    <w:p>
      <w:pPr>
        <w:pStyle w:val="0"/>
        <w:spacing w:before="240" w:lineRule="auto"/>
        <w:ind w:firstLine="540"/>
        <w:jc w:val="both"/>
      </w:pPr>
      <w:hyperlink w:history="0" r:id="rId24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пункт "в"</w:t>
        </w:r>
      </w:hyperlink>
      <w:r>
        <w:rPr>
          <w:sz w:val="24"/>
        </w:rPr>
        <w:t xml:space="preserve"> изложить в следующей редакции: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5445"/>
        <w:gridCol w:w="1485"/>
        <w:gridCol w:w="1650"/>
        <w:gridCol w:w="1815"/>
      </w:tblGrid>
      <w:tr>
        <w:tc>
          <w:tcPr>
            <w:tcW w:w="5445" w:type="dxa"/>
            <w:tcBorders>
              <w:top w:val="nil"/>
              <w:left w:val="nil"/>
              <w:bottom w:val="nil"/>
              <w:right w:val="nil"/>
            </w:tcBorders>
          </w:tcPr>
          <w:p>
            <w:pPr>
              <w:pStyle w:val="0"/>
            </w:pPr>
            <w:r>
              <w:rPr>
                <w:sz w:val="24"/>
              </w:rPr>
              <w:t xml:space="preserve">"в) с незначительным нарушением функций</w:t>
            </w:r>
          </w:p>
        </w:tc>
        <w:tc>
          <w:tcPr>
            <w:tcW w:w="1485" w:type="dxa"/>
            <w:tcBorders>
              <w:top w:val="nil"/>
              <w:left w:val="nil"/>
              <w:bottom w:val="nil"/>
              <w:right w:val="nil"/>
            </w:tcBorders>
          </w:tcPr>
          <w:p>
            <w:pPr>
              <w:pStyle w:val="0"/>
              <w:jc w:val="center"/>
            </w:pPr>
            <w:r>
              <w:rPr>
                <w:sz w:val="24"/>
              </w:rPr>
              <w:t xml:space="preserve">В</w:t>
            </w:r>
          </w:p>
        </w:tc>
        <w:tc>
          <w:tcPr>
            <w:tcW w:w="1650" w:type="dxa"/>
            <w:tcBorders>
              <w:top w:val="nil"/>
              <w:left w:val="nil"/>
              <w:bottom w:val="nil"/>
              <w:right w:val="nil"/>
            </w:tcBorders>
          </w:tcPr>
          <w:p>
            <w:pPr>
              <w:pStyle w:val="0"/>
              <w:jc w:val="center"/>
            </w:pPr>
            <w:r>
              <w:rPr>
                <w:sz w:val="24"/>
              </w:rPr>
              <w:t xml:space="preserve">В</w:t>
            </w:r>
          </w:p>
        </w:tc>
        <w:tc>
          <w:tcPr>
            <w:tcW w:w="1815" w:type="dxa"/>
            <w:tcBorders>
              <w:top w:val="nil"/>
              <w:left w:val="nil"/>
              <w:bottom w:val="nil"/>
              <w:right w:val="nil"/>
            </w:tcBorders>
          </w:tcPr>
          <w:p>
            <w:pPr>
              <w:pStyle w:val="0"/>
              <w:jc w:val="center"/>
            </w:pPr>
            <w:r>
              <w:rPr>
                <w:sz w:val="24"/>
              </w:rPr>
              <w:t xml:space="preserve">Б";</w:t>
            </w:r>
          </w:p>
        </w:tc>
      </w:tr>
    </w:tbl>
    <w:p>
      <w:pPr>
        <w:sectPr>
          <w:headerReference w:type="default" r:id="rId42"/>
          <w:headerReference w:type="first" r:id="rId42"/>
          <w:footerReference w:type="default" r:id="rId43"/>
          <w:footerReference w:type="first" r:id="rId43"/>
          <w:pgSz w:w="16838" w:h="11906" w:orient="landscape"/>
          <w:pgMar w:top="1133" w:right="1440" w:bottom="566" w:left="1440" w:header="0" w:footer="0" w:gutter="0"/>
          <w:titlePg/>
        </w:sectPr>
      </w:pPr>
    </w:p>
    <w:p>
      <w:pPr>
        <w:pStyle w:val="0"/>
        <w:jc w:val="both"/>
      </w:pPr>
      <w:r>
        <w:rPr>
          <w:sz w:val="24"/>
        </w:rPr>
      </w:r>
    </w:p>
    <w:p>
      <w:pPr>
        <w:pStyle w:val="0"/>
        <w:ind w:firstLine="540"/>
        <w:jc w:val="both"/>
      </w:pPr>
      <w:hyperlink w:history="0" r:id="rId24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шестой</w:t>
        </w:r>
      </w:hyperlink>
      <w:r>
        <w:rPr>
          <w:sz w:val="24"/>
        </w:rPr>
        <w:t xml:space="preserve"> пояснений признать утратившим силу;</w:t>
      </w:r>
    </w:p>
    <w:p>
      <w:pPr>
        <w:pStyle w:val="0"/>
        <w:spacing w:before="240" w:lineRule="auto"/>
        <w:ind w:firstLine="540"/>
        <w:jc w:val="both"/>
      </w:pPr>
      <w:r>
        <w:rPr>
          <w:sz w:val="24"/>
        </w:rPr>
        <w:t xml:space="preserve">в пояснениях к статье 70 расписания болезней </w:t>
      </w:r>
      <w:hyperlink w:history="0" r:id="rId24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пятый</w:t>
        </w:r>
      </w:hyperlink>
      <w:r>
        <w:rPr>
          <w:sz w:val="24"/>
        </w:rPr>
        <w:t xml:space="preserve"> изложить в следующей редакции:</w:t>
      </w:r>
    </w:p>
    <w:p>
      <w:pPr>
        <w:pStyle w:val="0"/>
        <w:spacing w:before="240" w:lineRule="auto"/>
        <w:ind w:firstLine="540"/>
        <w:jc w:val="both"/>
      </w:pPr>
      <w:r>
        <w:rPr>
          <w:sz w:val="24"/>
        </w:rPr>
        <w:t xml:space="preserve">"При отсутствии конечности до уровня верхней трети плеча или бедра вследствие увечья, заболевания, полученного при исполнении обязанностей военной службы в случаях, предусмотренных </w:t>
      </w:r>
      <w:hyperlink w:history="0" r:id="rId245" w:tooltip="Федеральный закон от 28.03.1998 N 53-ФЗ (ред. от 07.07.2025) &quot;О воинской обязанности и военной службе&quot; {КонсультантПлюс}">
        <w:r>
          <w:rPr>
            <w:sz w:val="24"/>
            <w:color w:val="0000ff"/>
          </w:rPr>
          <w:t xml:space="preserve">подпунктом "а" пункта 1 статьи 37</w:t>
        </w:r>
      </w:hyperlink>
      <w:r>
        <w:rPr>
          <w:sz w:val="24"/>
        </w:rPr>
        <w:t xml:space="preserve"> Федерального закона "О воинской обязанности и военной службе", офицеры, прапорщики и мичманы, не достигшие предельного возраста пребывания на военной службе, освидетельствуются по пункту "а".";</w:t>
      </w:r>
    </w:p>
    <w:p>
      <w:pPr>
        <w:pStyle w:val="0"/>
        <w:spacing w:before="240" w:lineRule="auto"/>
        <w:ind w:firstLine="540"/>
        <w:jc w:val="both"/>
      </w:pPr>
      <w:r>
        <w:rPr>
          <w:sz w:val="24"/>
        </w:rPr>
        <w:t xml:space="preserve">н) в </w:t>
      </w:r>
      <w:hyperlink w:history="0" r:id="rId24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14</w:t>
        </w:r>
      </w:hyperlink>
      <w:r>
        <w:rPr>
          <w:sz w:val="24"/>
        </w:rPr>
        <w:t xml:space="preserve">:</w:t>
      </w:r>
    </w:p>
    <w:p>
      <w:pPr>
        <w:pStyle w:val="0"/>
        <w:spacing w:before="240" w:lineRule="auto"/>
        <w:ind w:firstLine="540"/>
        <w:jc w:val="both"/>
      </w:pPr>
      <w:r>
        <w:rPr>
          <w:sz w:val="24"/>
        </w:rPr>
        <w:t xml:space="preserve">после </w:t>
      </w:r>
      <w:hyperlink w:history="0" r:id="rId24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наименования</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"Для расчета скорости клубочковой фильтрации применяется </w:t>
      </w:r>
      <w:hyperlink w:history="0" r:id="rId248" w:tooltip="&quot;Клинические рекомендации &quot;Гломерулярные болезни: иммуноглобулин А-нефропатия&quot; (одобрены Минздравом России) {КонсультантПлюс}">
        <w:r>
          <w:rPr>
            <w:sz w:val="24"/>
            <w:color w:val="0000ff"/>
          </w:rPr>
          <w:t xml:space="preserve">приложение Г1</w:t>
        </w:r>
      </w:hyperlink>
      <w:r>
        <w:rPr>
          <w:sz w:val="24"/>
        </w:rPr>
        <w:t xml:space="preserve"> клинических рекомендаций "Гломерулярные болезни: иммуноглобулин А-нефропатия".";</w:t>
      </w:r>
    </w:p>
    <w:p>
      <w:pPr>
        <w:pStyle w:val="0"/>
        <w:spacing w:before="240" w:lineRule="auto"/>
        <w:ind w:firstLine="540"/>
        <w:jc w:val="both"/>
      </w:pPr>
      <w:r>
        <w:rPr>
          <w:sz w:val="24"/>
        </w:rPr>
        <w:t xml:space="preserve">в </w:t>
      </w:r>
      <w:hyperlink w:history="0" r:id="rId24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71 расписания болезней:</w:t>
      </w:r>
    </w:p>
    <w:p>
      <w:pPr>
        <w:pStyle w:val="0"/>
        <w:spacing w:before="240" w:lineRule="auto"/>
        <w:ind w:firstLine="540"/>
        <w:jc w:val="both"/>
      </w:pPr>
      <w:r>
        <w:rPr>
          <w:sz w:val="24"/>
        </w:rPr>
        <w:t xml:space="preserve">в </w:t>
      </w:r>
      <w:hyperlink w:history="0" r:id="rId25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w:t>
        </w:r>
      </w:hyperlink>
      <w:r>
        <w:rPr>
          <w:sz w:val="24"/>
        </w:rPr>
        <w:t xml:space="preserve"> слова "и бактериурии" заменить словами ", персистирующей в течение 3 месяцев и более, в том числе в сочетании с бактериурией";</w:t>
      </w:r>
    </w:p>
    <w:p>
      <w:pPr>
        <w:pStyle w:val="0"/>
        <w:spacing w:before="240" w:lineRule="auto"/>
        <w:ind w:firstLine="540"/>
        <w:jc w:val="both"/>
      </w:pPr>
      <w:hyperlink w:history="0" r:id="rId25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"хронические заболевания почек со стойкими нарушениями функции почек (хроническая болезнь почек) со скоростью клубочковой фильтрации менее 60 мл/мин/1,73 м</w:t>
      </w:r>
      <w:r>
        <w:rPr>
          <w:sz w:val="24"/>
          <w:vertAlign w:val="superscript"/>
        </w:rPr>
        <w:t xml:space="preserve">2</w:t>
      </w:r>
      <w:r>
        <w:rPr>
          <w:sz w:val="24"/>
        </w:rPr>
        <w:t xml:space="preserve">;";</w:t>
      </w:r>
    </w:p>
    <w:p>
      <w:pPr>
        <w:pStyle w:val="0"/>
        <w:spacing w:before="240" w:lineRule="auto"/>
        <w:ind w:firstLine="540"/>
        <w:jc w:val="both"/>
      </w:pPr>
      <w:r>
        <w:rPr>
          <w:sz w:val="24"/>
        </w:rPr>
        <w:t xml:space="preserve">в </w:t>
      </w:r>
      <w:hyperlink w:history="0" r:id="rId25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пятом</w:t>
        </w:r>
      </w:hyperlink>
      <w:r>
        <w:rPr>
          <w:sz w:val="24"/>
        </w:rPr>
        <w:t xml:space="preserve"> слово "непрерывно-" исключить;</w:t>
      </w:r>
    </w:p>
    <w:p>
      <w:pPr>
        <w:pStyle w:val="0"/>
        <w:spacing w:before="240" w:lineRule="auto"/>
        <w:ind w:firstLine="540"/>
        <w:jc w:val="both"/>
      </w:pPr>
      <w:r>
        <w:rPr>
          <w:sz w:val="24"/>
        </w:rPr>
        <w:t xml:space="preserve">после </w:t>
      </w:r>
      <w:hyperlink w:history="0" r:id="rId25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шестого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необходимости для уточнения результатов скорости клубочковой фильтрации проводится проба Реберга-Тареева.";</w:t>
      </w:r>
    </w:p>
    <w:p>
      <w:pPr>
        <w:pStyle w:val="0"/>
        <w:spacing w:before="240" w:lineRule="auto"/>
        <w:ind w:firstLine="540"/>
        <w:jc w:val="both"/>
      </w:pPr>
      <w:hyperlink w:history="0" r:id="rId25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изложить в следующей редакции:</w:t>
      </w:r>
    </w:p>
    <w:p>
      <w:pPr>
        <w:pStyle w:val="0"/>
        <w:spacing w:before="240" w:lineRule="auto"/>
        <w:ind w:firstLine="540"/>
        <w:jc w:val="both"/>
      </w:pPr>
      <w:r>
        <w:rPr>
          <w:sz w:val="24"/>
        </w:rPr>
        <w:t xml:space="preserve">"хронические заболевания почек с незначительным снижением скорости клубочковой фильтрации;";</w:t>
      </w:r>
    </w:p>
    <w:p>
      <w:pPr>
        <w:pStyle w:val="0"/>
        <w:spacing w:before="240" w:lineRule="auto"/>
        <w:ind w:firstLine="540"/>
        <w:jc w:val="both"/>
      </w:pPr>
      <w:hyperlink w:history="0" r:id="rId25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одиннадцатый</w:t>
        </w:r>
      </w:hyperlink>
      <w:r>
        <w:rPr>
          <w:sz w:val="24"/>
        </w:rPr>
        <w:t xml:space="preserve"> изложить в следующей редакции:</w:t>
      </w:r>
    </w:p>
    <w:p>
      <w:pPr>
        <w:pStyle w:val="0"/>
        <w:spacing w:before="240" w:lineRule="auto"/>
        <w:ind w:firstLine="540"/>
        <w:jc w:val="both"/>
      </w:pPr>
      <w:r>
        <w:rPr>
          <w:sz w:val="24"/>
        </w:rPr>
        <w:t xml:space="preserve">"хронические заболевания почек при наличии патологических изменений в моче (протеин, форменные элементы крови), определяемых в течение 3 месяцев и более, при высокой или оптимальной скорости клубочковой фильтрации (90 мл/мин/1,73 м</w:t>
      </w:r>
      <w:r>
        <w:rPr>
          <w:sz w:val="24"/>
          <w:vertAlign w:val="superscript"/>
        </w:rPr>
        <w:t xml:space="preserve">2</w:t>
      </w:r>
      <w:r>
        <w:rPr>
          <w:sz w:val="24"/>
        </w:rPr>
        <w:t xml:space="preserve"> и более);";</w:t>
      </w:r>
    </w:p>
    <w:p>
      <w:pPr>
        <w:pStyle w:val="0"/>
        <w:spacing w:before="240" w:lineRule="auto"/>
        <w:ind w:firstLine="540"/>
        <w:jc w:val="both"/>
      </w:pPr>
      <w:r>
        <w:rPr>
          <w:sz w:val="24"/>
        </w:rPr>
        <w:t xml:space="preserve">в </w:t>
      </w:r>
      <w:hyperlink w:history="0" r:id="rId25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двенадцатом</w:t>
        </w:r>
      </w:hyperlink>
      <w:r>
        <w:rPr>
          <w:sz w:val="24"/>
        </w:rPr>
        <w:t xml:space="preserve"> слова "при сохраненной выделительной функции и концентрационной способности почек (с нормальным уровнем креатинина в крови и клиренсом креатинина 90 мл/мин. и более)" заменить словами "без нарушения их функции";</w:t>
      </w:r>
    </w:p>
    <w:p>
      <w:pPr>
        <w:pStyle w:val="0"/>
        <w:spacing w:before="240" w:lineRule="auto"/>
        <w:ind w:firstLine="540"/>
        <w:jc w:val="both"/>
      </w:pPr>
      <w:r>
        <w:rPr>
          <w:sz w:val="24"/>
        </w:rPr>
        <w:t xml:space="preserve">в </w:t>
      </w:r>
      <w:hyperlink w:history="0" r:id="rId25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72 расписания болезней:</w:t>
      </w:r>
    </w:p>
    <w:p>
      <w:pPr>
        <w:pStyle w:val="0"/>
        <w:spacing w:before="240" w:lineRule="auto"/>
        <w:ind w:firstLine="540"/>
        <w:jc w:val="both"/>
      </w:pPr>
      <w:r>
        <w:rPr>
          <w:sz w:val="24"/>
        </w:rPr>
        <w:t xml:space="preserve">в </w:t>
      </w:r>
      <w:hyperlink w:history="0" r:id="rId25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втором</w:t>
        </w:r>
      </w:hyperlink>
      <w:r>
        <w:rPr>
          <w:sz w:val="24"/>
        </w:rPr>
        <w:t xml:space="preserve"> слова "хронической почечной недостаточностью с уровнем креатинина в крови больше 176 мкмоль/л и клиренсом креатинина меньше 60 мл/мин. (формула Кокрофта-Гаулта)" заменить словами "хронической болезнью почек со скоростью клубочковой фильтрации менее 60 мл/мин/1,73 м</w:t>
      </w:r>
      <w:r>
        <w:rPr>
          <w:sz w:val="24"/>
          <w:vertAlign w:val="superscript"/>
        </w:rPr>
        <w:t xml:space="preserve">2</w:t>
      </w:r>
      <w:r>
        <w:rPr>
          <w:sz w:val="24"/>
        </w:rPr>
        <w:t xml:space="preserve">";</w:t>
      </w:r>
    </w:p>
    <w:p>
      <w:pPr>
        <w:pStyle w:val="0"/>
        <w:spacing w:before="240" w:lineRule="auto"/>
        <w:ind w:firstLine="540"/>
        <w:jc w:val="both"/>
      </w:pPr>
      <w:hyperlink w:history="0" r:id="rId25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"неустранимые функционирующие нефростома, эпицистостома и уретеростома (за исключением головчатой и стволовой) как завершающий этап хирургического лечения;";</w:t>
      </w:r>
    </w:p>
    <w:p>
      <w:pPr>
        <w:pStyle w:val="0"/>
        <w:spacing w:before="240" w:lineRule="auto"/>
        <w:ind w:firstLine="540"/>
        <w:jc w:val="both"/>
      </w:pPr>
      <w:hyperlink w:history="0" r:id="rId26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тринадцатый</w:t>
        </w:r>
      </w:hyperlink>
      <w:r>
        <w:rPr>
          <w:sz w:val="24"/>
        </w:rPr>
        <w:t xml:space="preserve"> изложить в следующей редакции:</w:t>
      </w:r>
    </w:p>
    <w:p>
      <w:pPr>
        <w:pStyle w:val="0"/>
        <w:spacing w:before="240" w:lineRule="auto"/>
        <w:ind w:firstLine="540"/>
        <w:jc w:val="both"/>
      </w:pPr>
      <w:r>
        <w:rPr>
          <w:sz w:val="24"/>
        </w:rPr>
        <w:t xml:space="preserve">"рецидивная, осложненная стриктура уретры.";</w:t>
      </w:r>
    </w:p>
    <w:p>
      <w:pPr>
        <w:pStyle w:val="0"/>
        <w:spacing w:before="240" w:lineRule="auto"/>
        <w:ind w:firstLine="540"/>
        <w:jc w:val="both"/>
      </w:pPr>
      <w:r>
        <w:rPr>
          <w:sz w:val="24"/>
        </w:rPr>
        <w:t xml:space="preserve">в </w:t>
      </w:r>
      <w:hyperlink w:history="0" r:id="rId26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пятнадцатом</w:t>
        </w:r>
      </w:hyperlink>
      <w:r>
        <w:rPr>
          <w:sz w:val="24"/>
        </w:rPr>
        <w:t xml:space="preserve"> слова "с уровнем креатинина в крови, превышающим нормальные показатели, но не больше 176 мкмоль/л, клиренс креатинина 89 - 59 мл/мин. (формула Кокрофта-Гаулта)" заменить словами "со скоростью клубочковой фильтрации 60 - 89 мл/мин/1,73 м</w:t>
      </w:r>
      <w:r>
        <w:rPr>
          <w:sz w:val="24"/>
          <w:vertAlign w:val="superscript"/>
        </w:rPr>
        <w:t xml:space="preserve">2</w:t>
      </w:r>
      <w:r>
        <w:rPr>
          <w:sz w:val="24"/>
        </w:rPr>
        <w:t xml:space="preserve">";</w:t>
      </w:r>
    </w:p>
    <w:p>
      <w:pPr>
        <w:pStyle w:val="0"/>
        <w:spacing w:before="240" w:lineRule="auto"/>
        <w:ind w:firstLine="540"/>
        <w:jc w:val="both"/>
      </w:pPr>
      <w:hyperlink w:history="0" r:id="rId26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пятый</w:t>
        </w:r>
      </w:hyperlink>
      <w:r>
        <w:rPr>
          <w:sz w:val="24"/>
        </w:rPr>
        <w:t xml:space="preserve"> изложить в следующей редакции:</w:t>
      </w:r>
    </w:p>
    <w:p>
      <w:pPr>
        <w:pStyle w:val="0"/>
        <w:spacing w:before="240" w:lineRule="auto"/>
        <w:ind w:firstLine="540"/>
        <w:jc w:val="both"/>
      </w:pPr>
      <w:r>
        <w:rPr>
          <w:sz w:val="24"/>
        </w:rPr>
        <w:t xml:space="preserve">"стриктура уретры, не указанная в пункте "а".";</w:t>
      </w:r>
    </w:p>
    <w:p>
      <w:pPr>
        <w:pStyle w:val="0"/>
        <w:spacing w:before="240" w:lineRule="auto"/>
        <w:ind w:firstLine="540"/>
        <w:jc w:val="both"/>
      </w:pPr>
      <w:hyperlink w:history="0" r:id="rId26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восьмой</w:t>
        </w:r>
      </w:hyperlink>
      <w:r>
        <w:rPr>
          <w:sz w:val="24"/>
        </w:rPr>
        <w:t xml:space="preserve"> изложить в следующей редакции:</w:t>
      </w:r>
    </w:p>
    <w:p>
      <w:pPr>
        <w:pStyle w:val="0"/>
        <w:spacing w:before="240" w:lineRule="auto"/>
        <w:ind w:firstLine="540"/>
        <w:jc w:val="both"/>
      </w:pPr>
      <w:r>
        <w:rPr>
          <w:sz w:val="24"/>
        </w:rPr>
        <w:t xml:space="preserve">"мочекаменная болезнь с частыми (3 и более раза в год) приступами почечной колики, отхождением камней, незначительным нарушением выделительной функции почек;";</w:t>
      </w:r>
    </w:p>
    <w:p>
      <w:pPr>
        <w:pStyle w:val="0"/>
        <w:spacing w:before="240" w:lineRule="auto"/>
        <w:ind w:firstLine="540"/>
        <w:jc w:val="both"/>
      </w:pPr>
      <w:r>
        <w:rPr>
          <w:sz w:val="24"/>
        </w:rPr>
        <w:t xml:space="preserve">в </w:t>
      </w:r>
      <w:hyperlink w:history="0" r:id="rId26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тридцать восьмом</w:t>
        </w:r>
      </w:hyperlink>
      <w:r>
        <w:rPr>
          <w:sz w:val="24"/>
        </w:rPr>
        <w:t xml:space="preserve"> слова ", подтвержденные только ультразвуковым исследованием, без патологических изменений в моче" заменить словами "без нарушения выделительной функции почек";</w:t>
      </w:r>
    </w:p>
    <w:p>
      <w:pPr>
        <w:pStyle w:val="0"/>
        <w:spacing w:before="240" w:lineRule="auto"/>
        <w:ind w:firstLine="540"/>
        <w:jc w:val="both"/>
      </w:pPr>
      <w:r>
        <w:rPr>
          <w:sz w:val="24"/>
        </w:rPr>
        <w:t xml:space="preserve">в </w:t>
      </w:r>
      <w:hyperlink w:history="0" r:id="rId26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73 расписания болезней:</w:t>
      </w:r>
    </w:p>
    <w:p>
      <w:pPr>
        <w:pStyle w:val="0"/>
        <w:spacing w:before="240" w:lineRule="auto"/>
        <w:ind w:firstLine="540"/>
        <w:jc w:val="both"/>
      </w:pPr>
      <w:r>
        <w:rPr>
          <w:sz w:val="24"/>
        </w:rPr>
        <w:t xml:space="preserve">в </w:t>
      </w:r>
      <w:hyperlink w:history="0" r:id="rId26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первом</w:t>
        </w:r>
      </w:hyperlink>
      <w:r>
        <w:rPr>
          <w:sz w:val="24"/>
        </w:rPr>
        <w:t xml:space="preserve"> слова "избыточную крайнюю плоть, фимоз и парафимоз" заменить словом "фимоз";</w:t>
      </w:r>
    </w:p>
    <w:p>
      <w:pPr>
        <w:pStyle w:val="0"/>
        <w:spacing w:before="240" w:lineRule="auto"/>
        <w:ind w:firstLine="540"/>
        <w:jc w:val="both"/>
      </w:pPr>
      <w:hyperlink w:history="0" r:id="rId26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восьмой</w:t>
        </w:r>
      </w:hyperlink>
      <w:r>
        <w:rPr>
          <w:sz w:val="24"/>
        </w:rPr>
        <w:t xml:space="preserve"> признать утратившим силу;</w:t>
      </w:r>
    </w:p>
    <w:p>
      <w:pPr>
        <w:pStyle w:val="0"/>
        <w:spacing w:before="240" w:lineRule="auto"/>
        <w:ind w:firstLine="540"/>
        <w:jc w:val="both"/>
      </w:pPr>
      <w:hyperlink w:history="0" r:id="rId26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восемнадцатый</w:t>
        </w:r>
      </w:hyperlink>
      <w:r>
        <w:rPr>
          <w:sz w:val="24"/>
        </w:rPr>
        <w:t xml:space="preserve"> изложить в следующей редакции:</w:t>
      </w:r>
    </w:p>
    <w:p>
      <w:pPr>
        <w:pStyle w:val="0"/>
        <w:spacing w:before="240" w:lineRule="auto"/>
        <w:ind w:firstLine="540"/>
        <w:jc w:val="both"/>
      </w:pPr>
      <w:r>
        <w:rPr>
          <w:sz w:val="24"/>
        </w:rPr>
        <w:t xml:space="preserve">"хронический простатит, требующий лечения в стационарных условиях 3 и более раза в год в течение последних 2 лет.";</w:t>
      </w:r>
    </w:p>
    <w:p>
      <w:pPr>
        <w:pStyle w:val="0"/>
        <w:spacing w:before="240" w:lineRule="auto"/>
        <w:ind w:firstLine="540"/>
        <w:jc w:val="both"/>
      </w:pPr>
      <w:hyperlink w:history="0" r:id="rId26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второй</w:t>
        </w:r>
      </w:hyperlink>
      <w:r>
        <w:rPr>
          <w:sz w:val="24"/>
        </w:rPr>
        <w:t xml:space="preserve"> дополнить словами "(2 и менее раза в год в течение последних 2 лет)";</w:t>
      </w:r>
    </w:p>
    <w:p>
      <w:pPr>
        <w:pStyle w:val="0"/>
        <w:spacing w:before="240" w:lineRule="auto"/>
        <w:ind w:firstLine="540"/>
        <w:jc w:val="both"/>
      </w:pPr>
      <w:r>
        <w:rPr>
          <w:sz w:val="24"/>
        </w:rPr>
        <w:t xml:space="preserve">в </w:t>
      </w:r>
      <w:hyperlink w:history="0" r:id="rId27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абзаце двадцать седьмом</w:t>
        </w:r>
      </w:hyperlink>
      <w:r>
        <w:rPr>
          <w:sz w:val="24"/>
        </w:rPr>
        <w:t xml:space="preserve"> слова "его эндокринной функции" заменить словами "эндокринной функции единственного";</w:t>
      </w:r>
    </w:p>
    <w:p>
      <w:pPr>
        <w:pStyle w:val="0"/>
        <w:spacing w:before="240" w:lineRule="auto"/>
        <w:ind w:firstLine="540"/>
        <w:jc w:val="both"/>
      </w:pPr>
      <w:r>
        <w:rPr>
          <w:sz w:val="24"/>
        </w:rPr>
        <w:t xml:space="preserve">о) в </w:t>
      </w:r>
      <w:hyperlink w:history="0" r:id="rId27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подразделе 16</w:t>
        </w:r>
      </w:hyperlink>
      <w:r>
        <w:rPr>
          <w:sz w:val="24"/>
        </w:rPr>
        <w:t xml:space="preserve">:</w:t>
      </w:r>
    </w:p>
    <w:p>
      <w:pPr>
        <w:pStyle w:val="0"/>
        <w:spacing w:before="240" w:lineRule="auto"/>
        <w:ind w:firstLine="540"/>
        <w:jc w:val="both"/>
      </w:pPr>
      <w:hyperlink w:history="0" r:id="rId27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статью 80</w:t>
        </w:r>
      </w:hyperlink>
      <w:r>
        <w:rPr>
          <w:sz w:val="24"/>
        </w:rPr>
        <w:t xml:space="preserve"> расписания болезней изложить в следующей редакции:</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361"/>
        <w:gridCol w:w="4422"/>
        <w:gridCol w:w="1078"/>
        <w:gridCol w:w="1078"/>
        <w:gridCol w:w="1079"/>
      </w:tblGrid>
      <w:tr>
        <w:tblPrEx>
          <w:tblBorders>
            <w:insideV w:val="single" w:sz="4"/>
            <w:insideH w:val="single" w:sz="4"/>
          </w:tblBorders>
        </w:tblPrEx>
        <w:tc>
          <w:tcPr>
            <w:tcW w:w="1361" w:type="dxa"/>
            <w:tcBorders>
              <w:top w:val="single" w:sz="4"/>
              <w:left w:val="nil"/>
              <w:bottom w:val="single" w:sz="4"/>
            </w:tcBorders>
            <w:vMerge w:val="restart"/>
          </w:tcPr>
          <w:p>
            <w:pPr>
              <w:pStyle w:val="0"/>
              <w:jc w:val="center"/>
            </w:pPr>
            <w:r>
              <w:rPr>
                <w:sz w:val="24"/>
              </w:rPr>
              <w:t xml:space="preserve">"Статья расписания болезней</w:t>
            </w:r>
          </w:p>
        </w:tc>
        <w:tc>
          <w:tcPr>
            <w:tcW w:w="4422" w:type="dxa"/>
            <w:tcBorders>
              <w:top w:val="single" w:sz="4"/>
              <w:bottom w:val="single" w:sz="4"/>
            </w:tcBorders>
            <w:vMerge w:val="restart"/>
          </w:tcPr>
          <w:p>
            <w:pPr>
              <w:pStyle w:val="0"/>
              <w:jc w:val="center"/>
            </w:pPr>
            <w:r>
              <w:rPr>
                <w:sz w:val="24"/>
              </w:rPr>
              <w:t xml:space="preserve">Наименование болезней, степень нарушения функции</w:t>
            </w:r>
          </w:p>
        </w:tc>
        <w:tc>
          <w:tcPr>
            <w:gridSpan w:val="3"/>
            <w:tcW w:w="3235" w:type="dxa"/>
            <w:tcBorders>
              <w:top w:val="single" w:sz="4"/>
              <w:bottom w:val="single" w:sz="4"/>
              <w:right w:val="nil"/>
            </w:tcBorders>
          </w:tcPr>
          <w:p>
            <w:pPr>
              <w:pStyle w:val="0"/>
              <w:jc w:val="center"/>
            </w:pPr>
            <w:r>
              <w:rPr>
                <w:sz w:val="24"/>
              </w:rPr>
              <w:t xml:space="preserve">Категория годности к военной службе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78" w:type="dxa"/>
            <w:tcBorders>
              <w:top w:val="single" w:sz="4"/>
              <w:bottom w:val="single" w:sz="4"/>
            </w:tcBorders>
          </w:tcPr>
          <w:p>
            <w:pPr>
              <w:pStyle w:val="0"/>
              <w:jc w:val="center"/>
            </w:pPr>
            <w:r>
              <w:rPr>
                <w:sz w:val="24"/>
              </w:rPr>
              <w:t xml:space="preserve">I графа</w:t>
            </w:r>
          </w:p>
        </w:tc>
        <w:tc>
          <w:tcPr>
            <w:tcW w:w="1078" w:type="dxa"/>
            <w:tcBorders>
              <w:top w:val="single" w:sz="4"/>
              <w:bottom w:val="single" w:sz="4"/>
            </w:tcBorders>
          </w:tcPr>
          <w:p>
            <w:pPr>
              <w:pStyle w:val="0"/>
              <w:jc w:val="center"/>
            </w:pPr>
            <w:r>
              <w:rPr>
                <w:sz w:val="24"/>
              </w:rPr>
              <w:t xml:space="preserve">II графа</w:t>
            </w:r>
          </w:p>
        </w:tc>
        <w:tc>
          <w:tcPr>
            <w:tcW w:w="1079" w:type="dxa"/>
            <w:tcBorders>
              <w:top w:val="single" w:sz="4"/>
              <w:bottom w:val="single" w:sz="4"/>
              <w:right w:val="nil"/>
            </w:tcBorders>
          </w:tcPr>
          <w:p>
            <w:pPr>
              <w:pStyle w:val="0"/>
              <w:jc w:val="center"/>
            </w:pPr>
            <w:r>
              <w:rPr>
                <w:sz w:val="24"/>
              </w:rPr>
              <w:t xml:space="preserve">III графа</w:t>
            </w:r>
          </w:p>
        </w:tc>
      </w:tr>
      <w:tr>
        <w:tc>
          <w:tcPr>
            <w:tcW w:w="1361" w:type="dxa"/>
            <w:tcBorders>
              <w:top w:val="single" w:sz="4"/>
              <w:left w:val="nil"/>
              <w:bottom w:val="nil"/>
              <w:right w:val="nil"/>
            </w:tcBorders>
          </w:tcPr>
          <w:p>
            <w:pPr>
              <w:pStyle w:val="0"/>
              <w:jc w:val="center"/>
            </w:pPr>
            <w:r>
              <w:rPr>
                <w:sz w:val="24"/>
              </w:rPr>
              <w:t xml:space="preserve">80</w:t>
            </w:r>
          </w:p>
        </w:tc>
        <w:tc>
          <w:tcPr>
            <w:tcW w:w="4422" w:type="dxa"/>
            <w:vAlign w:val="bottom"/>
            <w:tcBorders>
              <w:top w:val="single" w:sz="4"/>
              <w:left w:val="nil"/>
              <w:bottom w:val="nil"/>
              <w:right w:val="nil"/>
            </w:tcBorders>
          </w:tcPr>
          <w:p>
            <w:pPr>
              <w:pStyle w:val="0"/>
            </w:pPr>
            <w:r>
              <w:rPr>
                <w:sz w:val="24"/>
              </w:rPr>
              <w:t xml:space="preserve">Посттравматические и послеоперационные дефекты костей черепа:</w:t>
            </w:r>
          </w:p>
        </w:tc>
        <w:tc>
          <w:tcPr>
            <w:tcW w:w="1078" w:type="dxa"/>
            <w:tcBorders>
              <w:top w:val="single" w:sz="4"/>
              <w:left w:val="nil"/>
              <w:bottom w:val="nil"/>
              <w:right w:val="nil"/>
            </w:tcBorders>
          </w:tcPr>
          <w:p>
            <w:pPr>
              <w:pStyle w:val="0"/>
            </w:pPr>
            <w:r>
              <w:rPr>
                <w:sz w:val="24"/>
              </w:rPr>
            </w:r>
          </w:p>
        </w:tc>
        <w:tc>
          <w:tcPr>
            <w:tcW w:w="1078" w:type="dxa"/>
            <w:tcBorders>
              <w:top w:val="single" w:sz="4"/>
              <w:left w:val="nil"/>
              <w:bottom w:val="nil"/>
              <w:right w:val="nil"/>
            </w:tcBorders>
          </w:tcPr>
          <w:p>
            <w:pPr>
              <w:pStyle w:val="0"/>
            </w:pPr>
            <w:r>
              <w:rPr>
                <w:sz w:val="24"/>
              </w:rPr>
            </w:r>
          </w:p>
        </w:tc>
        <w:tc>
          <w:tcPr>
            <w:tcW w:w="1079" w:type="dxa"/>
            <w:tcBorders>
              <w:top w:val="single" w:sz="4"/>
              <w:left w:val="nil"/>
              <w:bottom w:val="nil"/>
              <w:right w:val="nil"/>
            </w:tcBorders>
          </w:tcPr>
          <w:p>
            <w:pPr>
              <w:pStyle w:val="0"/>
            </w:pPr>
            <w:r>
              <w:rPr>
                <w:sz w:val="24"/>
              </w:rPr>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а) с наличием инородного тела в полости черепа и (или) веществе головного мозга со значительным или умеренным нарушением функции центральной нервной системы, с дефектом костей черепа более 40 кв. см, замещенным пластическим материалом, или более 10 кв. см, не замещенным пластическим материалом</w:t>
            </w:r>
          </w:p>
        </w:tc>
        <w:tc>
          <w:tcPr>
            <w:tcW w:w="1078" w:type="dxa"/>
            <w:tcBorders>
              <w:top w:val="nil"/>
              <w:left w:val="nil"/>
              <w:bottom w:val="nil"/>
              <w:right w:val="nil"/>
            </w:tcBorders>
          </w:tcPr>
          <w:p>
            <w:pPr>
              <w:pStyle w:val="0"/>
              <w:jc w:val="center"/>
            </w:pPr>
            <w:r>
              <w:rPr>
                <w:sz w:val="24"/>
              </w:rPr>
              <w:t xml:space="preserve">Д</w:t>
            </w:r>
          </w:p>
        </w:tc>
        <w:tc>
          <w:tcPr>
            <w:tcW w:w="1078" w:type="dxa"/>
            <w:tcBorders>
              <w:top w:val="nil"/>
              <w:left w:val="nil"/>
              <w:bottom w:val="nil"/>
              <w:right w:val="nil"/>
            </w:tcBorders>
          </w:tcPr>
          <w:p>
            <w:pPr>
              <w:pStyle w:val="0"/>
              <w:jc w:val="center"/>
            </w:pPr>
            <w:r>
              <w:rPr>
                <w:sz w:val="24"/>
              </w:rPr>
              <w:t xml:space="preserve">Д</w:t>
            </w:r>
          </w:p>
        </w:tc>
        <w:tc>
          <w:tcPr>
            <w:tcW w:w="1079" w:type="dxa"/>
            <w:tcBorders>
              <w:top w:val="nil"/>
              <w:left w:val="nil"/>
              <w:bottom w:val="nil"/>
              <w:right w:val="nil"/>
            </w:tcBorders>
          </w:tcPr>
          <w:p>
            <w:pPr>
              <w:pStyle w:val="0"/>
              <w:jc w:val="center"/>
            </w:pPr>
            <w:r>
              <w:rPr>
                <w:sz w:val="24"/>
              </w:rPr>
              <w:t xml:space="preserve">Д</w:t>
            </w:r>
          </w:p>
        </w:tc>
      </w:tr>
      <w:tr>
        <w:tc>
          <w:tcPr>
            <w:tcW w:w="1361"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pPr>
            <w:r>
              <w:rPr>
                <w:sz w:val="24"/>
              </w:rPr>
              <w:t xml:space="preserve">б) с наличием инородного тела в полости черепа и (или) веществе головного мозга с незначительным нарушением функции или без нарушения функции центральной нервной системы, с дефектом костей черепа менее 10 кв. см, не замещенным пластическим материалом, с дефектом менее 40 кв. см, замещенным пластическим материалом</w:t>
            </w:r>
          </w:p>
        </w:tc>
        <w:tc>
          <w:tcPr>
            <w:tcW w:w="1078" w:type="dxa"/>
            <w:tcBorders>
              <w:top w:val="nil"/>
              <w:left w:val="nil"/>
              <w:bottom w:val="nil"/>
              <w:right w:val="nil"/>
            </w:tcBorders>
          </w:tcPr>
          <w:p>
            <w:pPr>
              <w:pStyle w:val="0"/>
              <w:jc w:val="center"/>
            </w:pPr>
            <w:r>
              <w:rPr>
                <w:sz w:val="24"/>
              </w:rPr>
              <w:t xml:space="preserve">В</w:t>
            </w:r>
          </w:p>
        </w:tc>
        <w:tc>
          <w:tcPr>
            <w:tcW w:w="1078" w:type="dxa"/>
            <w:tcBorders>
              <w:top w:val="nil"/>
              <w:left w:val="nil"/>
              <w:bottom w:val="nil"/>
              <w:right w:val="nil"/>
            </w:tcBorders>
          </w:tcPr>
          <w:p>
            <w:pPr>
              <w:pStyle w:val="0"/>
              <w:jc w:val="center"/>
            </w:pPr>
            <w:r>
              <w:rPr>
                <w:sz w:val="24"/>
              </w:rPr>
              <w:t xml:space="preserve">В</w:t>
            </w:r>
          </w:p>
        </w:tc>
        <w:tc>
          <w:tcPr>
            <w:tcW w:w="1079" w:type="dxa"/>
            <w:tcBorders>
              <w:top w:val="nil"/>
              <w:left w:val="nil"/>
              <w:bottom w:val="nil"/>
              <w:right w:val="nil"/>
            </w:tcBorders>
          </w:tcPr>
          <w:p>
            <w:pPr>
              <w:pStyle w:val="0"/>
              <w:jc w:val="center"/>
            </w:pPr>
            <w:r>
              <w:rPr>
                <w:sz w:val="24"/>
              </w:rPr>
              <w:t xml:space="preserve">Б</w:t>
            </w:r>
          </w:p>
          <w:p>
            <w:pPr>
              <w:pStyle w:val="0"/>
              <w:jc w:val="center"/>
            </w:pPr>
            <w:r>
              <w:rPr>
                <w:sz w:val="24"/>
              </w:rPr>
              <w:t xml:space="preserve">(В - ИНД)</w:t>
            </w:r>
          </w:p>
        </w:tc>
      </w:tr>
      <w:tr>
        <w:tc>
          <w:tcPr>
            <w:tcW w:w="1361" w:type="dxa"/>
            <w:tcBorders>
              <w:top w:val="nil"/>
              <w:left w:val="nil"/>
              <w:bottom w:val="single" w:sz="4"/>
              <w:right w:val="nil"/>
            </w:tcBorders>
          </w:tcPr>
          <w:p>
            <w:pPr>
              <w:pStyle w:val="0"/>
            </w:pPr>
            <w:r>
              <w:rPr>
                <w:sz w:val="24"/>
              </w:rPr>
            </w:r>
          </w:p>
        </w:tc>
        <w:tc>
          <w:tcPr>
            <w:tcW w:w="4422" w:type="dxa"/>
            <w:vAlign w:val="bottom"/>
            <w:tcBorders>
              <w:top w:val="nil"/>
              <w:left w:val="nil"/>
              <w:bottom w:val="single" w:sz="4"/>
              <w:right w:val="nil"/>
            </w:tcBorders>
          </w:tcPr>
          <w:p>
            <w:pPr>
              <w:pStyle w:val="0"/>
            </w:pPr>
            <w:r>
              <w:rPr>
                <w:sz w:val="24"/>
              </w:rPr>
              <w:t xml:space="preserve">в) линейные переломы костей свода и (или) основания черепа без нарушения функций центральной нервной системы, фрезевые отверстия, созданные с диагностической или лечебной целью</w:t>
            </w:r>
          </w:p>
        </w:tc>
        <w:tc>
          <w:tcPr>
            <w:tcW w:w="1078" w:type="dxa"/>
            <w:tcBorders>
              <w:top w:val="nil"/>
              <w:left w:val="nil"/>
              <w:bottom w:val="single" w:sz="4"/>
              <w:right w:val="nil"/>
            </w:tcBorders>
          </w:tcPr>
          <w:p>
            <w:pPr>
              <w:pStyle w:val="0"/>
              <w:jc w:val="center"/>
            </w:pPr>
            <w:r>
              <w:rPr>
                <w:sz w:val="24"/>
              </w:rPr>
              <w:t xml:space="preserve">Б-3</w:t>
            </w:r>
          </w:p>
        </w:tc>
        <w:tc>
          <w:tcPr>
            <w:tcW w:w="1078" w:type="dxa"/>
            <w:tcBorders>
              <w:top w:val="nil"/>
              <w:left w:val="nil"/>
              <w:bottom w:val="single" w:sz="4"/>
              <w:right w:val="nil"/>
            </w:tcBorders>
          </w:tcPr>
          <w:p>
            <w:pPr>
              <w:pStyle w:val="0"/>
              <w:jc w:val="center"/>
            </w:pPr>
            <w:r>
              <w:rPr>
                <w:sz w:val="24"/>
              </w:rPr>
              <w:t xml:space="preserve">Б</w:t>
            </w:r>
          </w:p>
        </w:tc>
        <w:tc>
          <w:tcPr>
            <w:tcW w:w="1079" w:type="dxa"/>
            <w:tcBorders>
              <w:top w:val="nil"/>
              <w:left w:val="nil"/>
              <w:bottom w:val="single" w:sz="4"/>
              <w:right w:val="nil"/>
            </w:tcBorders>
          </w:tcPr>
          <w:p>
            <w:pPr>
              <w:pStyle w:val="0"/>
              <w:jc w:val="center"/>
            </w:pPr>
            <w:r>
              <w:rPr>
                <w:sz w:val="24"/>
              </w:rPr>
              <w:t xml:space="preserve">Б</w:t>
            </w:r>
          </w:p>
        </w:tc>
      </w:tr>
    </w:tbl>
    <w:p>
      <w:pPr>
        <w:pStyle w:val="0"/>
        <w:jc w:val="both"/>
      </w:pPr>
      <w:r>
        <w:rPr>
          <w:sz w:val="24"/>
        </w:rPr>
      </w:r>
    </w:p>
    <w:p>
      <w:pPr>
        <w:pStyle w:val="0"/>
        <w:ind w:firstLine="540"/>
        <w:jc w:val="both"/>
      </w:pPr>
      <w:r>
        <w:rPr>
          <w:sz w:val="24"/>
        </w:rPr>
        <w:t xml:space="preserve">Площадь дефекта черепа оценивается по данным компьютерной томографии (в том числе по данным трехмерных реконструкций) или краниографии. Учитывается площадь дефекта костей только свода черепа и чешуи затылочной кости.</w:t>
      </w:r>
    </w:p>
    <w:p>
      <w:pPr>
        <w:pStyle w:val="0"/>
        <w:spacing w:before="240" w:lineRule="auto"/>
        <w:ind w:firstLine="540"/>
        <w:jc w:val="both"/>
      </w:pPr>
      <w:r>
        <w:rPr>
          <w:sz w:val="24"/>
        </w:rPr>
        <w:t xml:space="preserve">При дефекте костей черепа более 10 кв. см, но менее 40 кв. см, не замещенном пластическим материалом, который может быть устранен и не сопровождается значительным или умеренным нарушением функции центральной нервной системы, освидетельствование проводится по пункту "б".</w:t>
      </w:r>
    </w:p>
    <w:p>
      <w:pPr>
        <w:pStyle w:val="0"/>
        <w:spacing w:before="240" w:lineRule="auto"/>
        <w:ind w:firstLine="540"/>
        <w:jc w:val="both"/>
      </w:pPr>
      <w:r>
        <w:rPr>
          <w:sz w:val="24"/>
        </w:rPr>
        <w:t xml:space="preserve">Дефект костей черепа после костно-пластической трепанации черепа определяется как дефект, замещенный пластическим материалом (аутокостью, титановой сеткой, костным цементом и др.).</w:t>
      </w:r>
    </w:p>
    <w:p>
      <w:pPr>
        <w:pStyle w:val="0"/>
        <w:spacing w:before="240" w:lineRule="auto"/>
        <w:ind w:firstLine="540"/>
        <w:jc w:val="both"/>
      </w:pPr>
      <w:r>
        <w:rPr>
          <w:sz w:val="24"/>
        </w:rPr>
        <w:t xml:space="preserve">Лица с линейными переломами костей свода и (или) основания черепа при наличии отдаленных последствий черепно-мозговой травмы с нарушением функций центральной нервной системы освидетельствуются по соответствующим статьям расписания болезней.";</w:t>
      </w:r>
    </w:p>
    <w:p>
      <w:pPr>
        <w:pStyle w:val="0"/>
        <w:spacing w:before="240" w:lineRule="auto"/>
        <w:ind w:firstLine="540"/>
        <w:jc w:val="both"/>
      </w:pPr>
      <w:r>
        <w:rPr>
          <w:sz w:val="24"/>
        </w:rPr>
        <w:t xml:space="preserve">в </w:t>
      </w:r>
      <w:hyperlink w:history="0" r:id="rId27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81 расписания болезней:</w:t>
      </w:r>
    </w:p>
    <w:p>
      <w:pPr>
        <w:pStyle w:val="0"/>
        <w:spacing w:before="240" w:lineRule="auto"/>
        <w:ind w:firstLine="540"/>
        <w:jc w:val="both"/>
      </w:pPr>
      <w:hyperlink w:history="0" r:id="rId27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абзацы восьмой</w:t>
        </w:r>
      </w:hyperlink>
      <w:r>
        <w:rPr>
          <w:sz w:val="24"/>
        </w:rPr>
        <w:t xml:space="preserve"> - </w:t>
      </w:r>
      <w:hyperlink w:history="0" r:id="rId27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десятый</w:t>
        </w:r>
      </w:hyperlink>
      <w:r>
        <w:rPr>
          <w:sz w:val="24"/>
        </w:rPr>
        <w:t xml:space="preserve"> и </w:t>
      </w:r>
      <w:hyperlink w:history="0" r:id="rId276"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двадцать четвертый</w:t>
        </w:r>
      </w:hyperlink>
      <w:r>
        <w:rPr>
          <w:sz w:val="24"/>
        </w:rPr>
        <w:t xml:space="preserve"> признать утратившими силу;</w:t>
      </w:r>
    </w:p>
    <w:p>
      <w:pPr>
        <w:pStyle w:val="0"/>
        <w:spacing w:before="240" w:lineRule="auto"/>
        <w:ind w:firstLine="540"/>
        <w:jc w:val="both"/>
      </w:pPr>
      <w:hyperlink w:history="0" r:id="rId27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двадцать восьмой</w:t>
        </w:r>
      </w:hyperlink>
      <w:r>
        <w:rPr>
          <w:sz w:val="24"/>
        </w:rPr>
        <w:t xml:space="preserve"> изложить в следующей редакции:</w:t>
      </w:r>
    </w:p>
    <w:p>
      <w:pPr>
        <w:pStyle w:val="0"/>
        <w:spacing w:before="240" w:lineRule="auto"/>
        <w:ind w:firstLine="540"/>
        <w:jc w:val="both"/>
      </w:pPr>
      <w:r>
        <w:rPr>
          <w:sz w:val="24"/>
        </w:rPr>
        <w:t xml:space="preserve">"сросшиеся неосложненные переломы с неудаленными металлическими конструкциями без нарушения функции конечности.";</w:t>
      </w:r>
    </w:p>
    <w:p>
      <w:pPr>
        <w:pStyle w:val="0"/>
        <w:spacing w:before="240" w:lineRule="auto"/>
        <w:ind w:firstLine="540"/>
        <w:jc w:val="both"/>
      </w:pPr>
      <w:r>
        <w:rPr>
          <w:sz w:val="24"/>
        </w:rPr>
        <w:t xml:space="preserve">в </w:t>
      </w:r>
      <w:hyperlink w:history="0" r:id="rId278"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пояснениях</w:t>
        </w:r>
      </w:hyperlink>
      <w:r>
        <w:rPr>
          <w:sz w:val="24"/>
        </w:rPr>
        <w:t xml:space="preserve"> к статье 82 расписания болезней:</w:t>
      </w:r>
    </w:p>
    <w:p>
      <w:pPr>
        <w:pStyle w:val="0"/>
        <w:spacing w:before="240" w:lineRule="auto"/>
        <w:ind w:firstLine="540"/>
        <w:jc w:val="both"/>
      </w:pPr>
      <w:hyperlink w:history="0" r:id="rId27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четвертый</w:t>
        </w:r>
      </w:hyperlink>
      <w:r>
        <w:rPr>
          <w:sz w:val="24"/>
        </w:rPr>
        <w:t xml:space="preserve"> дополнить словами ", сопровождающемся нарушением белково-синтетической функции печени и (или) вторичным иммунодефицитом, нарушением азотистого обмена";</w:t>
      </w:r>
    </w:p>
    <w:p>
      <w:pPr>
        <w:pStyle w:val="0"/>
        <w:spacing w:before="240" w:lineRule="auto"/>
        <w:ind w:firstLine="540"/>
        <w:jc w:val="both"/>
      </w:pPr>
      <w:r>
        <w:rPr>
          <w:sz w:val="24"/>
        </w:rPr>
        <w:t xml:space="preserve">предложение второе </w:t>
      </w:r>
      <w:hyperlink w:history="0" r:id="rId280"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десятого</w:t>
        </w:r>
      </w:hyperlink>
      <w:r>
        <w:rPr>
          <w:sz w:val="24"/>
        </w:rPr>
        <w:t xml:space="preserve"> изложить в следующей редакции: "Офицеры, прапорщики и мичманы освидетельствуются по пунктам "а", "б" или "в" в зависимости от степени нарушения функций печени или поджелудочной железы.";</w:t>
      </w:r>
    </w:p>
    <w:p>
      <w:pPr>
        <w:pStyle w:val="0"/>
        <w:spacing w:before="240" w:lineRule="auto"/>
        <w:ind w:firstLine="540"/>
        <w:jc w:val="both"/>
      </w:pPr>
      <w:hyperlink w:history="0" r:id="rId281"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одиннадцатый</w:t>
        </w:r>
      </w:hyperlink>
      <w:r>
        <w:rPr>
          <w:sz w:val="24"/>
        </w:rPr>
        <w:t xml:space="preserve"> изложить в следующей редакции:</w:t>
      </w:r>
    </w:p>
    <w:p>
      <w:pPr>
        <w:pStyle w:val="0"/>
        <w:spacing w:before="240" w:lineRule="auto"/>
        <w:ind w:firstLine="540"/>
        <w:jc w:val="both"/>
      </w:pPr>
      <w:r>
        <w:rPr>
          <w:sz w:val="24"/>
        </w:rPr>
        <w:t xml:space="preserve">"После удаления легкого, а также при наличии инородного тела, расположенного в корне легкого, в сердце или в непосредственной близости к крупным сосудам грудной и (или) брюшной полости и таза, при наличии осложнений или функциональных нарушений освидетельствование проводится по пункту "а".";</w:t>
      </w:r>
    </w:p>
    <w:p>
      <w:pPr>
        <w:pStyle w:val="0"/>
        <w:spacing w:before="240" w:lineRule="auto"/>
        <w:ind w:firstLine="540"/>
        <w:jc w:val="both"/>
      </w:pPr>
      <w:r>
        <w:rPr>
          <w:sz w:val="24"/>
        </w:rPr>
        <w:t xml:space="preserve">после </w:t>
      </w:r>
      <w:hyperlink w:history="0" r:id="rId282"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абзаца четырнадцатого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"инородные тела, расположенные в корне легкого или в непосредственной близости к крупным сосудам грудной и (или) брюшной полости и таза, без осложнений или функциональных нарушений;";</w:t>
      </w:r>
    </w:p>
    <w:p>
      <w:pPr>
        <w:pStyle w:val="0"/>
        <w:spacing w:before="240" w:lineRule="auto"/>
        <w:ind w:firstLine="540"/>
        <w:jc w:val="both"/>
      </w:pPr>
      <w:hyperlink w:history="0" r:id="rId283"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семнадцатый</w:t>
        </w:r>
      </w:hyperlink>
      <w:r>
        <w:rPr>
          <w:sz w:val="24"/>
        </w:rPr>
        <w:t xml:space="preserve"> признать утратившим силу;</w:t>
      </w:r>
    </w:p>
    <w:p>
      <w:pPr>
        <w:pStyle w:val="0"/>
        <w:spacing w:before="240" w:lineRule="auto"/>
        <w:ind w:firstLine="540"/>
        <w:jc w:val="both"/>
      </w:pPr>
      <w:hyperlink w:history="0" r:id="rId284"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девятнадцатый</w:t>
        </w:r>
      </w:hyperlink>
      <w:r>
        <w:rPr>
          <w:sz w:val="24"/>
        </w:rPr>
        <w:t xml:space="preserve"> изложить в следующей редакции:</w:t>
      </w:r>
    </w:p>
    <w:p>
      <w:pPr>
        <w:pStyle w:val="0"/>
        <w:spacing w:before="240" w:lineRule="auto"/>
        <w:ind w:firstLine="540"/>
        <w:jc w:val="both"/>
      </w:pPr>
      <w:r>
        <w:rPr>
          <w:sz w:val="24"/>
        </w:rPr>
        <w:t xml:space="preserve">"К пункту "в" относятся последствия ранений, травм и операций с незначительными клиническими проявлениями (удаление доли легкого, отсутствие почки при нормальной функции оставшейся почки, резекция желудка и других органов (за исключением селезенки).";</w:t>
      </w:r>
    </w:p>
    <w:p>
      <w:pPr>
        <w:pStyle w:val="0"/>
        <w:spacing w:before="240" w:lineRule="auto"/>
        <w:ind w:firstLine="540"/>
        <w:jc w:val="both"/>
      </w:pPr>
      <w:hyperlink w:history="0" r:id="rId285"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абзац двадцатый</w:t>
        </w:r>
      </w:hyperlink>
      <w:r>
        <w:rPr>
          <w:sz w:val="24"/>
        </w:rPr>
        <w:t xml:space="preserve"> дополнить словами ", отсутствие (резекция) селезенки".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29.08.2025 N 1314</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29.08.2025 N 1314</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74974&amp;date=09.09.2025&amp;dst=100015&amp;field=134&amp;demo=2" TargetMode = "External"/><Relationship Id="rId9" Type="http://schemas.openxmlformats.org/officeDocument/2006/relationships/hyperlink" Target="https://login.consultant.ru/link/?req=doc&amp;base=LAW&amp;n=317149&amp;date=09.09.2025&amp;dst=100009&amp;field=134&amp;demo=2" TargetMode = "External"/><Relationship Id="rId10" Type="http://schemas.openxmlformats.org/officeDocument/2006/relationships/hyperlink" Target="https://login.consultant.ru/link/?req=doc&amp;base=LAW&amp;n=317149&amp;date=09.09.2025&amp;dst=100011&amp;field=134&amp;demo=2" TargetMode = "External"/><Relationship Id="rId11" Type="http://schemas.openxmlformats.org/officeDocument/2006/relationships/hyperlink" Target="https://login.consultant.ru/link/?req=doc&amp;base=LAW&amp;n=317149&amp;date=09.09.2025&amp;dst=100017&amp;field=134&amp;demo=2" TargetMode = "External"/><Relationship Id="rId12" Type="http://schemas.openxmlformats.org/officeDocument/2006/relationships/hyperlink" Target="https://login.consultant.ru/link/?req=doc&amp;base=LAW&amp;n=317149&amp;date=09.09.2025&amp;dst=100020&amp;field=134&amp;demo=2" TargetMode = "External"/><Relationship Id="rId13" Type="http://schemas.openxmlformats.org/officeDocument/2006/relationships/hyperlink" Target="https://login.consultant.ru/link/?req=doc&amp;base=LAW&amp;n=346852&amp;date=09.09.2025&amp;dst=100187&amp;field=134&amp;demo=2" TargetMode = "External"/><Relationship Id="rId14" Type="http://schemas.openxmlformats.org/officeDocument/2006/relationships/hyperlink" Target="https://login.consultant.ru/link/?req=doc&amp;base=LAW&amp;n=346852&amp;date=09.09.2025&amp;dst=100189&amp;field=134&amp;demo=2" TargetMode = "External"/><Relationship Id="rId15" Type="http://schemas.openxmlformats.org/officeDocument/2006/relationships/hyperlink" Target="https://login.consultant.ru/link/?req=doc&amp;base=LAW&amp;n=346852&amp;date=09.09.2025&amp;dst=100191&amp;field=134&amp;demo=2" TargetMode = "External"/><Relationship Id="rId16" Type="http://schemas.openxmlformats.org/officeDocument/2006/relationships/hyperlink" Target="https://login.consultant.ru/link/?req=doc&amp;base=LAW&amp;n=346852&amp;date=09.09.2025&amp;dst=100276&amp;field=134&amp;demo=2" TargetMode = "External"/><Relationship Id="rId17" Type="http://schemas.openxmlformats.org/officeDocument/2006/relationships/hyperlink" Target="https://login.consultant.ru/link/?req=doc&amp;base=LAW&amp;n=474974&amp;date=09.09.2025&amp;dst=490&amp;field=134&amp;demo=2" TargetMode = "External"/><Relationship Id="rId18" Type="http://schemas.openxmlformats.org/officeDocument/2006/relationships/hyperlink" Target="https://login.consultant.ru/link/?req=doc&amp;base=LAW&amp;n=474974&amp;date=09.09.2025&amp;dst=525&amp;field=134&amp;demo=2" TargetMode = "External"/><Relationship Id="rId19" Type="http://schemas.openxmlformats.org/officeDocument/2006/relationships/hyperlink" Target="https://login.consultant.ru/link/?req=doc&amp;base=LAW&amp;n=474974&amp;date=09.09.2025&amp;dst=527&amp;field=134&amp;demo=2" TargetMode = "External"/><Relationship Id="rId20" Type="http://schemas.openxmlformats.org/officeDocument/2006/relationships/hyperlink" Target="https://login.consultant.ru/link/?req=doc&amp;base=LAW&amp;n=474974&amp;date=09.09.2025&amp;dst=531&amp;field=134&amp;demo=2" TargetMode = "External"/><Relationship Id="rId21" Type="http://schemas.openxmlformats.org/officeDocument/2006/relationships/hyperlink" Target="https://login.consultant.ru/link/?req=doc&amp;base=LAW&amp;n=474974&amp;date=09.09.2025&amp;dst=3537&amp;field=134&amp;demo=2" TargetMode = "External"/><Relationship Id="rId22" Type="http://schemas.openxmlformats.org/officeDocument/2006/relationships/hyperlink" Target="https://login.consultant.ru/link/?req=doc&amp;base=LAW&amp;n=474974&amp;date=09.09.2025&amp;dst=588&amp;field=134&amp;demo=2" TargetMode = "External"/><Relationship Id="rId23" Type="http://schemas.openxmlformats.org/officeDocument/2006/relationships/hyperlink" Target="https://login.consultant.ru/link/?req=doc&amp;base=LAW&amp;n=474974&amp;date=09.09.2025&amp;dst=100205&amp;field=134&amp;demo=2" TargetMode = "External"/><Relationship Id="rId24" Type="http://schemas.openxmlformats.org/officeDocument/2006/relationships/hyperlink" Target="https://login.consultant.ru/link/?req=doc&amp;base=LAW&amp;n=474974&amp;date=09.09.2025&amp;dst=100015&amp;field=134&amp;demo=2" TargetMode = "External"/><Relationship Id="rId25" Type="http://schemas.openxmlformats.org/officeDocument/2006/relationships/hyperlink" Target="https://login.consultant.ru/link/?req=doc&amp;base=LAW&amp;n=474974&amp;date=09.09.2025&amp;dst=100275&amp;field=134&amp;demo=2" TargetMode = "External"/><Relationship Id="rId26" Type="http://schemas.openxmlformats.org/officeDocument/2006/relationships/hyperlink" Target="https://login.consultant.ru/link/?req=doc&amp;base=LAW&amp;n=474974&amp;date=09.09.2025&amp;dst=100280&amp;field=134&amp;demo=2" TargetMode = "External"/><Relationship Id="rId27" Type="http://schemas.openxmlformats.org/officeDocument/2006/relationships/hyperlink" Target="https://login.consultant.ru/link/?req=doc&amp;base=LAW&amp;n=474974&amp;date=09.09.2025&amp;dst=100284&amp;field=134&amp;demo=2" TargetMode = "External"/><Relationship Id="rId28" Type="http://schemas.openxmlformats.org/officeDocument/2006/relationships/hyperlink" Target="https://login.consultant.ru/link/?req=doc&amp;base=LAW&amp;n=474974&amp;date=09.09.2025&amp;dst=101956&amp;field=134&amp;demo=2" TargetMode = "External"/><Relationship Id="rId29" Type="http://schemas.openxmlformats.org/officeDocument/2006/relationships/hyperlink" Target="https://login.consultant.ru/link/?req=doc&amp;base=LAW&amp;n=474974&amp;date=09.09.2025&amp;dst=100286&amp;field=134&amp;demo=2" TargetMode = "External"/><Relationship Id="rId30" Type="http://schemas.openxmlformats.org/officeDocument/2006/relationships/hyperlink" Target="https://login.consultant.ru/link/?req=doc&amp;base=LAW&amp;n=474974&amp;date=09.09.2025&amp;dst=100287&amp;field=134&amp;demo=2" TargetMode = "External"/><Relationship Id="rId31" Type="http://schemas.openxmlformats.org/officeDocument/2006/relationships/hyperlink" Target="https://login.consultant.ru/link/?req=doc&amp;base=LAW&amp;n=474974&amp;date=09.09.2025&amp;dst=101957&amp;field=134&amp;demo=2" TargetMode = "External"/><Relationship Id="rId32" Type="http://schemas.openxmlformats.org/officeDocument/2006/relationships/hyperlink" Target="https://login.consultant.ru/link/?req=doc&amp;base=LAW&amp;n=474974&amp;date=09.09.2025&amp;dst=101959&amp;field=134&amp;demo=2" TargetMode = "External"/><Relationship Id="rId33" Type="http://schemas.openxmlformats.org/officeDocument/2006/relationships/hyperlink" Target="https://login.consultant.ru/link/?req=doc&amp;base=LAW&amp;n=474974&amp;date=09.09.2025&amp;dst=595&amp;field=134&amp;demo=2" TargetMode = "External"/><Relationship Id="rId34" Type="http://schemas.openxmlformats.org/officeDocument/2006/relationships/hyperlink" Target="https://login.consultant.ru/link/?req=doc&amp;base=LAW&amp;n=474974&amp;date=09.09.2025&amp;dst=100015&amp;field=134&amp;demo=2" TargetMode = "External"/><Relationship Id="rId35" Type="http://schemas.openxmlformats.org/officeDocument/2006/relationships/hyperlink" Target="https://login.consultant.ru/link/?req=doc&amp;base=LAW&amp;n=474974&amp;date=09.09.2025&amp;dst=100015&amp;field=134&amp;demo=2" TargetMode = "External"/><Relationship Id="rId36" Type="http://schemas.openxmlformats.org/officeDocument/2006/relationships/hyperlink" Target="https://login.consultant.ru/link/?req=doc&amp;base=LAW&amp;n=474974&amp;date=09.09.2025&amp;dst=3502&amp;field=134&amp;demo=2" TargetMode = "External"/><Relationship Id="rId37" Type="http://schemas.openxmlformats.org/officeDocument/2006/relationships/hyperlink" Target="https://login.consultant.ru/link/?req=doc&amp;base=LAW&amp;n=23978&amp;date=09.09.2025&amp;dst=100008&amp;field=134&amp;demo=2" TargetMode = "External"/><Relationship Id="rId38" Type="http://schemas.openxmlformats.org/officeDocument/2006/relationships/hyperlink" Target="https://login.consultant.ru/link/?req=doc&amp;base=LAW&amp;n=474974&amp;date=09.09.2025&amp;dst=100336&amp;field=134&amp;demo=2" TargetMode = "External"/><Relationship Id="rId39" Type="http://schemas.openxmlformats.org/officeDocument/2006/relationships/hyperlink" Target="https://login.consultant.ru/link/?req=doc&amp;base=LAW&amp;n=474974&amp;date=09.09.2025&amp;dst=100432&amp;field=134&amp;demo=2" TargetMode = "External"/><Relationship Id="rId40" Type="http://schemas.openxmlformats.org/officeDocument/2006/relationships/hyperlink" Target="https://login.consultant.ru/link/?req=doc&amp;base=LAW&amp;n=474974&amp;date=09.09.2025&amp;dst=100433&amp;field=134&amp;demo=2" TargetMode = "External"/><Relationship Id="rId41" Type="http://schemas.openxmlformats.org/officeDocument/2006/relationships/hyperlink" Target="https://login.consultant.ru/link/?req=doc&amp;base=LAW&amp;n=474974&amp;date=09.09.2025&amp;dst=100434&amp;field=134&amp;demo=2" TargetMode = "External"/><Relationship Id="rId42" Type="http://schemas.openxmlformats.org/officeDocument/2006/relationships/header" Target="header2.xml"/><Relationship Id="rId43" Type="http://schemas.openxmlformats.org/officeDocument/2006/relationships/footer" Target="footer2.xml"/><Relationship Id="rId44" Type="http://schemas.openxmlformats.org/officeDocument/2006/relationships/hyperlink" Target="https://login.consultant.ru/link/?req=doc&amp;base=LAW&amp;n=474974&amp;date=09.09.2025&amp;dst=100435&amp;field=134&amp;demo=2" TargetMode = "External"/><Relationship Id="rId45" Type="http://schemas.openxmlformats.org/officeDocument/2006/relationships/hyperlink" Target="https://login.consultant.ru/link/?req=doc&amp;base=LAW&amp;n=474974&amp;date=09.09.2025&amp;dst=100438&amp;field=134&amp;demo=2" TargetMode = "External"/><Relationship Id="rId46" Type="http://schemas.openxmlformats.org/officeDocument/2006/relationships/hyperlink" Target="https://login.consultant.ru/link/?req=doc&amp;base=LAW&amp;n=474974&amp;date=09.09.2025&amp;dst=100447&amp;field=134&amp;demo=2" TargetMode = "External"/><Relationship Id="rId47" Type="http://schemas.openxmlformats.org/officeDocument/2006/relationships/hyperlink" Target="https://login.consultant.ru/link/?req=doc&amp;base=LAW&amp;n=474974&amp;date=09.09.2025&amp;dst=186&amp;field=134&amp;demo=2" TargetMode = "External"/><Relationship Id="rId48" Type="http://schemas.openxmlformats.org/officeDocument/2006/relationships/hyperlink" Target="https://login.consultant.ru/link/?req=doc&amp;base=LAW&amp;n=474974&amp;date=09.09.2025&amp;dst=187&amp;field=134&amp;demo=2" TargetMode = "External"/><Relationship Id="rId49" Type="http://schemas.openxmlformats.org/officeDocument/2006/relationships/hyperlink" Target="https://login.consultant.ru/link/?req=doc&amp;base=LAW&amp;n=474974&amp;date=09.09.2025&amp;dst=191&amp;field=134&amp;demo=2" TargetMode = "External"/><Relationship Id="rId50" Type="http://schemas.openxmlformats.org/officeDocument/2006/relationships/hyperlink" Target="https://login.consultant.ru/link/?req=doc&amp;base=LAW&amp;n=474974&amp;date=09.09.2025&amp;dst=100453&amp;field=134&amp;demo=2" TargetMode = "External"/><Relationship Id="rId51" Type="http://schemas.openxmlformats.org/officeDocument/2006/relationships/hyperlink" Target="https://login.consultant.ru/link/?req=doc&amp;base=LAW&amp;n=474974&amp;date=09.09.2025&amp;dst=195&amp;field=134&amp;demo=2" TargetMode = "External"/><Relationship Id="rId52" Type="http://schemas.openxmlformats.org/officeDocument/2006/relationships/hyperlink" Target="https://login.consultant.ru/link/?req=doc&amp;base=LAW&amp;n=474974&amp;date=09.09.2025&amp;dst=196&amp;field=134&amp;demo=2" TargetMode = "External"/><Relationship Id="rId53" Type="http://schemas.openxmlformats.org/officeDocument/2006/relationships/hyperlink" Target="https://login.consultant.ru/link/?req=doc&amp;base=LAW&amp;n=474974&amp;date=09.09.2025&amp;dst=100457&amp;field=134&amp;demo=2" TargetMode = "External"/><Relationship Id="rId54" Type="http://schemas.openxmlformats.org/officeDocument/2006/relationships/hyperlink" Target="https://login.consultant.ru/link/?req=doc&amp;base=LAW&amp;n=474974&amp;date=09.09.2025&amp;dst=198&amp;field=134&amp;demo=2" TargetMode = "External"/><Relationship Id="rId55" Type="http://schemas.openxmlformats.org/officeDocument/2006/relationships/hyperlink" Target="https://login.consultant.ru/link/?req=doc&amp;base=LAW&amp;n=474974&amp;date=09.09.2025&amp;dst=199&amp;field=134&amp;demo=2" TargetMode = "External"/><Relationship Id="rId56" Type="http://schemas.openxmlformats.org/officeDocument/2006/relationships/hyperlink" Target="https://login.consultant.ru/link/?req=doc&amp;base=LAW&amp;n=474974&amp;date=09.09.2025&amp;dst=200&amp;field=134&amp;demo=2" TargetMode = "External"/><Relationship Id="rId57" Type="http://schemas.openxmlformats.org/officeDocument/2006/relationships/hyperlink" Target="https://login.consultant.ru/link/?req=doc&amp;base=LAW&amp;n=474974&amp;date=09.09.2025&amp;dst=100453&amp;field=134&amp;demo=2" TargetMode = "External"/><Relationship Id="rId58" Type="http://schemas.openxmlformats.org/officeDocument/2006/relationships/hyperlink" Target="https://login.consultant.ru/link/?req=doc&amp;base=LAW&amp;n=474974&amp;date=09.09.2025&amp;dst=100467&amp;field=134&amp;demo=2" TargetMode = "External"/><Relationship Id="rId59" Type="http://schemas.openxmlformats.org/officeDocument/2006/relationships/hyperlink" Target="https://login.consultant.ru/link/?req=doc&amp;base=LAW&amp;n=474974&amp;date=09.09.2025&amp;dst=100547&amp;field=134&amp;demo=2" TargetMode = "External"/><Relationship Id="rId60" Type="http://schemas.openxmlformats.org/officeDocument/2006/relationships/hyperlink" Target="https://login.consultant.ru/link/?req=doc&amp;base=LAW&amp;n=474974&amp;date=09.09.2025&amp;dst=100547&amp;field=134&amp;demo=2" TargetMode = "External"/><Relationship Id="rId61" Type="http://schemas.openxmlformats.org/officeDocument/2006/relationships/hyperlink" Target="https://login.consultant.ru/link/?req=doc&amp;base=LAW&amp;n=496759&amp;date=09.09.2025&amp;demo=2" TargetMode = "External"/><Relationship Id="rId62" Type="http://schemas.openxmlformats.org/officeDocument/2006/relationships/hyperlink" Target="https://login.consultant.ru/link/?req=doc&amp;base=LAW&amp;n=474974&amp;date=09.09.2025&amp;dst=100550&amp;field=134&amp;demo=2" TargetMode = "External"/><Relationship Id="rId63" Type="http://schemas.openxmlformats.org/officeDocument/2006/relationships/hyperlink" Target="https://login.consultant.ru/link/?req=doc&amp;base=LAW&amp;n=474974&amp;date=09.09.2025&amp;dst=100551&amp;field=134&amp;demo=2" TargetMode = "External"/><Relationship Id="rId64" Type="http://schemas.openxmlformats.org/officeDocument/2006/relationships/hyperlink" Target="https://login.consultant.ru/link/?req=doc&amp;base=LAW&amp;n=474974&amp;date=09.09.2025&amp;dst=100553&amp;field=134&amp;demo=2" TargetMode = "External"/><Relationship Id="rId65" Type="http://schemas.openxmlformats.org/officeDocument/2006/relationships/hyperlink" Target="https://login.consultant.ru/link/?req=doc&amp;base=LAW&amp;n=474974&amp;date=09.09.2025&amp;dst=100555&amp;field=134&amp;demo=2" TargetMode = "External"/><Relationship Id="rId66" Type="http://schemas.openxmlformats.org/officeDocument/2006/relationships/hyperlink" Target="https://login.consultant.ru/link/?req=doc&amp;base=LAW&amp;n=474974&amp;date=09.09.2025&amp;dst=101973&amp;field=134&amp;demo=2" TargetMode = "External"/><Relationship Id="rId67" Type="http://schemas.openxmlformats.org/officeDocument/2006/relationships/hyperlink" Target="https://login.consultant.ru/link/?req=doc&amp;base=LAW&amp;n=474974&amp;date=09.09.2025&amp;dst=100562&amp;field=134&amp;demo=2" TargetMode = "External"/><Relationship Id="rId68" Type="http://schemas.openxmlformats.org/officeDocument/2006/relationships/hyperlink" Target="https://login.consultant.ru/link/?req=doc&amp;base=LAW&amp;n=474974&amp;date=09.09.2025&amp;dst=100562&amp;field=134&amp;demo=2" TargetMode = "External"/><Relationship Id="rId69" Type="http://schemas.openxmlformats.org/officeDocument/2006/relationships/hyperlink" Target="https://login.consultant.ru/link/?req=doc&amp;base=LAW&amp;n=474974&amp;date=09.09.2025&amp;dst=101974&amp;field=134&amp;demo=2" TargetMode = "External"/><Relationship Id="rId70" Type="http://schemas.openxmlformats.org/officeDocument/2006/relationships/hyperlink" Target="https://login.consultant.ru/link/?req=doc&amp;base=LAW&amp;n=474974&amp;date=09.09.2025&amp;dst=100569&amp;field=134&amp;demo=2" TargetMode = "External"/><Relationship Id="rId71" Type="http://schemas.openxmlformats.org/officeDocument/2006/relationships/hyperlink" Target="https://login.consultant.ru/link/?req=doc&amp;base=LAW&amp;n=474974&amp;date=09.09.2025&amp;dst=100571&amp;field=134&amp;demo=2" TargetMode = "External"/><Relationship Id="rId72" Type="http://schemas.openxmlformats.org/officeDocument/2006/relationships/hyperlink" Target="https://login.consultant.ru/link/?req=doc&amp;base=LAW&amp;n=474974&amp;date=09.09.2025&amp;dst=100571&amp;field=134&amp;demo=2" TargetMode = "External"/><Relationship Id="rId73" Type="http://schemas.openxmlformats.org/officeDocument/2006/relationships/hyperlink" Target="https://login.consultant.ru/link/?req=doc&amp;base=LAW&amp;n=474974&amp;date=09.09.2025&amp;dst=100575&amp;field=134&amp;demo=2" TargetMode = "External"/><Relationship Id="rId74" Type="http://schemas.openxmlformats.org/officeDocument/2006/relationships/hyperlink" Target="https://login.consultant.ru/link/?req=doc&amp;base=LAW&amp;n=474974&amp;date=09.09.2025&amp;dst=100578&amp;field=134&amp;demo=2" TargetMode = "External"/><Relationship Id="rId75" Type="http://schemas.openxmlformats.org/officeDocument/2006/relationships/hyperlink" Target="https://login.consultant.ru/link/?req=doc&amp;base=LAW&amp;n=474974&amp;date=09.09.2025&amp;dst=100580&amp;field=134&amp;demo=2" TargetMode = "External"/><Relationship Id="rId76" Type="http://schemas.openxmlformats.org/officeDocument/2006/relationships/hyperlink" Target="https://login.consultant.ru/link/?req=doc&amp;base=LAW&amp;n=474974&amp;date=09.09.2025&amp;dst=100581&amp;field=134&amp;demo=2" TargetMode = "External"/><Relationship Id="rId77" Type="http://schemas.openxmlformats.org/officeDocument/2006/relationships/hyperlink" Target="https://login.consultant.ru/link/?req=doc&amp;base=LAW&amp;n=474974&amp;date=09.09.2025&amp;dst=100583&amp;field=134&amp;demo=2" TargetMode = "External"/><Relationship Id="rId78" Type="http://schemas.openxmlformats.org/officeDocument/2006/relationships/hyperlink" Target="https://login.consultant.ru/link/?req=doc&amp;base=LAW&amp;n=474974&amp;date=09.09.2025&amp;dst=100587&amp;field=134&amp;demo=2" TargetMode = "External"/><Relationship Id="rId79" Type="http://schemas.openxmlformats.org/officeDocument/2006/relationships/hyperlink" Target="https://login.consultant.ru/link/?req=doc&amp;base=LAW&amp;n=474974&amp;date=09.09.2025&amp;dst=100588&amp;field=134&amp;demo=2" TargetMode = "External"/><Relationship Id="rId80" Type="http://schemas.openxmlformats.org/officeDocument/2006/relationships/hyperlink" Target="https://login.consultant.ru/link/?req=doc&amp;base=LAW&amp;n=474974&amp;date=09.09.2025&amp;dst=100588&amp;field=134&amp;demo=2" TargetMode = "External"/><Relationship Id="rId81" Type="http://schemas.openxmlformats.org/officeDocument/2006/relationships/hyperlink" Target="https://login.consultant.ru/link/?req=doc&amp;base=LAW&amp;n=474974&amp;date=09.09.2025&amp;dst=100588&amp;field=134&amp;demo=2" TargetMode = "External"/><Relationship Id="rId82" Type="http://schemas.openxmlformats.org/officeDocument/2006/relationships/hyperlink" Target="https://login.consultant.ru/link/?req=doc&amp;base=LAW&amp;n=474974&amp;date=09.09.2025&amp;dst=100589&amp;field=134&amp;demo=2" TargetMode = "External"/><Relationship Id="rId83" Type="http://schemas.openxmlformats.org/officeDocument/2006/relationships/hyperlink" Target="https://login.consultant.ru/link/?req=doc&amp;base=LAW&amp;n=474974&amp;date=09.09.2025&amp;dst=100593&amp;field=134&amp;demo=2" TargetMode = "External"/><Relationship Id="rId84" Type="http://schemas.openxmlformats.org/officeDocument/2006/relationships/hyperlink" Target="https://login.consultant.ru/link/?req=doc&amp;base=LAW&amp;n=474974&amp;date=09.09.2025&amp;dst=100595&amp;field=134&amp;demo=2" TargetMode = "External"/><Relationship Id="rId85" Type="http://schemas.openxmlformats.org/officeDocument/2006/relationships/hyperlink" Target="https://login.consultant.ru/link/?req=doc&amp;base=LAW&amp;n=474974&amp;date=09.09.2025&amp;dst=100611&amp;field=134&amp;demo=2" TargetMode = "External"/><Relationship Id="rId86" Type="http://schemas.openxmlformats.org/officeDocument/2006/relationships/hyperlink" Target="https://login.consultant.ru/link/?req=doc&amp;base=LAW&amp;n=474974&amp;date=09.09.2025&amp;dst=100612&amp;field=134&amp;demo=2" TargetMode = "External"/><Relationship Id="rId87" Type="http://schemas.openxmlformats.org/officeDocument/2006/relationships/hyperlink" Target="https://login.consultant.ru/link/?req=doc&amp;base=LAW&amp;n=474974&amp;date=09.09.2025&amp;dst=100616&amp;field=134&amp;demo=2" TargetMode = "External"/><Relationship Id="rId88" Type="http://schemas.openxmlformats.org/officeDocument/2006/relationships/hyperlink" Target="https://login.consultant.ru/link/?req=doc&amp;base=LAW&amp;n=474974&amp;date=09.09.2025&amp;dst=100616&amp;field=134&amp;demo=2" TargetMode = "External"/><Relationship Id="rId89" Type="http://schemas.openxmlformats.org/officeDocument/2006/relationships/hyperlink" Target="https://login.consultant.ru/link/?req=doc&amp;base=LAW&amp;n=474974&amp;date=09.09.2025&amp;dst=100617&amp;field=134&amp;demo=2" TargetMode = "External"/><Relationship Id="rId90" Type="http://schemas.openxmlformats.org/officeDocument/2006/relationships/hyperlink" Target="https://login.consultant.ru/link/?req=doc&amp;base=LAW&amp;n=474974&amp;date=09.09.2025&amp;dst=100618&amp;field=134&amp;demo=2" TargetMode = "External"/><Relationship Id="rId91" Type="http://schemas.openxmlformats.org/officeDocument/2006/relationships/hyperlink" Target="https://login.consultant.ru/link/?req=doc&amp;base=LAW&amp;n=474974&amp;date=09.09.2025&amp;dst=100619&amp;field=134&amp;demo=2" TargetMode = "External"/><Relationship Id="rId92" Type="http://schemas.openxmlformats.org/officeDocument/2006/relationships/hyperlink" Target="https://login.consultant.ru/link/?req=doc&amp;base=LAW&amp;n=474974&amp;date=09.09.2025&amp;dst=100620&amp;field=134&amp;demo=2" TargetMode = "External"/><Relationship Id="rId93" Type="http://schemas.openxmlformats.org/officeDocument/2006/relationships/hyperlink" Target="https://login.consultant.ru/link/?req=doc&amp;base=LAW&amp;n=474974&amp;date=09.09.2025&amp;dst=100622&amp;field=134&amp;demo=2" TargetMode = "External"/><Relationship Id="rId94" Type="http://schemas.openxmlformats.org/officeDocument/2006/relationships/hyperlink" Target="https://login.consultant.ru/link/?req=doc&amp;base=LAW&amp;n=474974&amp;date=09.09.2025&amp;dst=100625&amp;field=134&amp;demo=2" TargetMode = "External"/><Relationship Id="rId95" Type="http://schemas.openxmlformats.org/officeDocument/2006/relationships/hyperlink" Target="https://login.consultant.ru/link/?req=doc&amp;base=LAW&amp;n=474974&amp;date=09.09.2025&amp;dst=100643&amp;field=134&amp;demo=2" TargetMode = "External"/><Relationship Id="rId96" Type="http://schemas.openxmlformats.org/officeDocument/2006/relationships/hyperlink" Target="https://login.consultant.ru/link/?req=doc&amp;base=LAW&amp;n=474974&amp;date=09.09.2025&amp;dst=100644&amp;field=134&amp;demo=2" TargetMode = "External"/><Relationship Id="rId97" Type="http://schemas.openxmlformats.org/officeDocument/2006/relationships/hyperlink" Target="https://login.consultant.ru/link/?req=doc&amp;base=LAW&amp;n=474974&amp;date=09.09.2025&amp;dst=100645&amp;field=134&amp;demo=2" TargetMode = "External"/><Relationship Id="rId98" Type="http://schemas.openxmlformats.org/officeDocument/2006/relationships/hyperlink" Target="https://login.consultant.ru/link/?req=doc&amp;base=LAW&amp;n=474974&amp;date=09.09.2025&amp;dst=100646&amp;field=134&amp;demo=2" TargetMode = "External"/><Relationship Id="rId99" Type="http://schemas.openxmlformats.org/officeDocument/2006/relationships/hyperlink" Target="https://login.consultant.ru/link/?req=doc&amp;base=LAW&amp;n=474974&amp;date=09.09.2025&amp;dst=100647&amp;field=134&amp;demo=2" TargetMode = "External"/><Relationship Id="rId100" Type="http://schemas.openxmlformats.org/officeDocument/2006/relationships/hyperlink" Target="https://login.consultant.ru/link/?req=doc&amp;base=LAW&amp;n=474974&amp;date=09.09.2025&amp;dst=100649&amp;field=134&amp;demo=2" TargetMode = "External"/><Relationship Id="rId101" Type="http://schemas.openxmlformats.org/officeDocument/2006/relationships/hyperlink" Target="https://login.consultant.ru/link/?req=doc&amp;base=LAW&amp;n=474974&amp;date=09.09.2025&amp;dst=100650&amp;field=134&amp;demo=2" TargetMode = "External"/><Relationship Id="rId102" Type="http://schemas.openxmlformats.org/officeDocument/2006/relationships/hyperlink" Target="https://login.consultant.ru/link/?req=doc&amp;base=LAW&amp;n=474974&amp;date=09.09.2025&amp;dst=100658&amp;field=134&amp;demo=2" TargetMode = "External"/><Relationship Id="rId103" Type="http://schemas.openxmlformats.org/officeDocument/2006/relationships/hyperlink" Target="https://login.consultant.ru/link/?req=doc&amp;base=LAW&amp;n=474974&amp;date=09.09.2025&amp;dst=207&amp;field=134&amp;demo=2" TargetMode = "External"/><Relationship Id="rId104" Type="http://schemas.openxmlformats.org/officeDocument/2006/relationships/hyperlink" Target="https://login.consultant.ru/link/?req=doc&amp;base=LAW&amp;n=474974&amp;date=09.09.2025&amp;dst=208&amp;field=134&amp;demo=2" TargetMode = "External"/><Relationship Id="rId105" Type="http://schemas.openxmlformats.org/officeDocument/2006/relationships/hyperlink" Target="https://login.consultant.ru/link/?req=doc&amp;base=LAW&amp;n=474974&amp;date=09.09.2025&amp;dst=209&amp;field=134&amp;demo=2" TargetMode = "External"/><Relationship Id="rId106" Type="http://schemas.openxmlformats.org/officeDocument/2006/relationships/hyperlink" Target="https://login.consultant.ru/link/?req=doc&amp;base=LAW&amp;n=474974&amp;date=09.09.2025&amp;dst=100658&amp;field=134&amp;demo=2" TargetMode = "External"/><Relationship Id="rId107" Type="http://schemas.openxmlformats.org/officeDocument/2006/relationships/hyperlink" Target="https://login.consultant.ru/link/?req=doc&amp;base=LAW&amp;n=491652&amp;date=09.09.2025&amp;demo=2" TargetMode = "External"/><Relationship Id="rId108" Type="http://schemas.openxmlformats.org/officeDocument/2006/relationships/hyperlink" Target="https://login.consultant.ru/link/?req=doc&amp;base=LAW&amp;n=474974&amp;date=09.09.2025&amp;dst=100670&amp;field=134&amp;demo=2" TargetMode = "External"/><Relationship Id="rId109" Type="http://schemas.openxmlformats.org/officeDocument/2006/relationships/hyperlink" Target="https://login.consultant.ru/link/?req=doc&amp;base=LAW&amp;n=474974&amp;date=09.09.2025&amp;dst=218&amp;field=134&amp;demo=2" TargetMode = "External"/><Relationship Id="rId110" Type="http://schemas.openxmlformats.org/officeDocument/2006/relationships/hyperlink" Target="https://login.consultant.ru/link/?req=doc&amp;base=LAW&amp;n=474974&amp;date=09.09.2025&amp;dst=100673&amp;field=134&amp;demo=2" TargetMode = "External"/><Relationship Id="rId111" Type="http://schemas.openxmlformats.org/officeDocument/2006/relationships/hyperlink" Target="https://login.consultant.ru/link/?req=doc&amp;base=LAW&amp;n=474974&amp;date=09.09.2025&amp;dst=100676&amp;field=134&amp;demo=2" TargetMode = "External"/><Relationship Id="rId112" Type="http://schemas.openxmlformats.org/officeDocument/2006/relationships/hyperlink" Target="https://login.consultant.ru/link/?req=doc&amp;base=LAW&amp;n=474974&amp;date=09.09.2025&amp;dst=100703&amp;field=134&amp;demo=2" TargetMode = "External"/><Relationship Id="rId113" Type="http://schemas.openxmlformats.org/officeDocument/2006/relationships/hyperlink" Target="https://login.consultant.ru/link/?req=doc&amp;base=LAW&amp;n=474974&amp;date=09.09.2025&amp;dst=100706&amp;field=134&amp;demo=2" TargetMode = "External"/><Relationship Id="rId114" Type="http://schemas.openxmlformats.org/officeDocument/2006/relationships/hyperlink" Target="https://login.consultant.ru/link/?req=doc&amp;base=LAW&amp;n=474974&amp;date=09.09.2025&amp;dst=231&amp;field=134&amp;demo=2" TargetMode = "External"/><Relationship Id="rId115" Type="http://schemas.openxmlformats.org/officeDocument/2006/relationships/hyperlink" Target="https://login.consultant.ru/link/?req=doc&amp;base=LAW&amp;n=474974&amp;date=09.09.2025&amp;dst=231&amp;field=134&amp;demo=2" TargetMode = "External"/><Relationship Id="rId116" Type="http://schemas.openxmlformats.org/officeDocument/2006/relationships/hyperlink" Target="https://login.consultant.ru/link/?req=doc&amp;base=LAW&amp;n=474974&amp;date=09.09.2025&amp;dst=232&amp;field=134&amp;demo=2" TargetMode = "External"/><Relationship Id="rId117" Type="http://schemas.openxmlformats.org/officeDocument/2006/relationships/hyperlink" Target="https://login.consultant.ru/link/?req=doc&amp;base=LAW&amp;n=474974&amp;date=09.09.2025&amp;dst=100711&amp;field=134&amp;demo=2" TargetMode = "External"/><Relationship Id="rId118" Type="http://schemas.openxmlformats.org/officeDocument/2006/relationships/hyperlink" Target="https://login.consultant.ru/link/?req=doc&amp;base=LAW&amp;n=474974&amp;date=09.09.2025&amp;dst=233&amp;field=134&amp;demo=2" TargetMode = "External"/><Relationship Id="rId119" Type="http://schemas.openxmlformats.org/officeDocument/2006/relationships/hyperlink" Target="https://login.consultant.ru/link/?req=doc&amp;base=LAW&amp;n=474974&amp;date=09.09.2025&amp;dst=100714&amp;field=134&amp;demo=2" TargetMode = "External"/><Relationship Id="rId120" Type="http://schemas.openxmlformats.org/officeDocument/2006/relationships/hyperlink" Target="https://login.consultant.ru/link/?req=doc&amp;base=LAW&amp;n=474974&amp;date=09.09.2025&amp;dst=100714&amp;field=134&amp;demo=2" TargetMode = "External"/><Relationship Id="rId121" Type="http://schemas.openxmlformats.org/officeDocument/2006/relationships/hyperlink" Target="https://login.consultant.ru/link/?req=doc&amp;base=LAW&amp;n=474974&amp;date=09.09.2025&amp;dst=100715&amp;field=134&amp;demo=2" TargetMode = "External"/><Relationship Id="rId122" Type="http://schemas.openxmlformats.org/officeDocument/2006/relationships/hyperlink" Target="https://login.consultant.ru/link/?req=doc&amp;base=LAW&amp;n=474974&amp;date=09.09.2025&amp;dst=100722&amp;field=134&amp;demo=2" TargetMode = "External"/><Relationship Id="rId123" Type="http://schemas.openxmlformats.org/officeDocument/2006/relationships/hyperlink" Target="https://login.consultant.ru/link/?req=doc&amp;base=LAW&amp;n=474974&amp;date=09.09.2025&amp;dst=100749&amp;field=134&amp;demo=2" TargetMode = "External"/><Relationship Id="rId124" Type="http://schemas.openxmlformats.org/officeDocument/2006/relationships/hyperlink" Target="https://login.consultant.ru/link/?req=doc&amp;base=LAW&amp;n=474974&amp;date=09.09.2025&amp;dst=100750&amp;field=134&amp;demo=2" TargetMode = "External"/><Relationship Id="rId125" Type="http://schemas.openxmlformats.org/officeDocument/2006/relationships/hyperlink" Target="https://login.consultant.ru/link/?req=doc&amp;base=LAW&amp;n=474974&amp;date=09.09.2025&amp;dst=100750&amp;field=134&amp;demo=2" TargetMode = "External"/><Relationship Id="rId126" Type="http://schemas.openxmlformats.org/officeDocument/2006/relationships/hyperlink" Target="https://login.consultant.ru/link/?req=doc&amp;base=LAW&amp;n=474974&amp;date=09.09.2025&amp;dst=100791&amp;field=134&amp;demo=2" TargetMode = "External"/><Relationship Id="rId127" Type="http://schemas.openxmlformats.org/officeDocument/2006/relationships/hyperlink" Target="https://login.consultant.ru/link/?req=doc&amp;base=LAW&amp;n=474974&amp;date=09.09.2025&amp;dst=100791&amp;field=134&amp;demo=2" TargetMode = "External"/><Relationship Id="rId128" Type="http://schemas.openxmlformats.org/officeDocument/2006/relationships/hyperlink" Target="https://login.consultant.ru/link/?req=doc&amp;base=LAW&amp;n=474974&amp;date=09.09.2025&amp;dst=253&amp;field=134&amp;demo=2" TargetMode = "External"/><Relationship Id="rId129" Type="http://schemas.openxmlformats.org/officeDocument/2006/relationships/hyperlink" Target="https://login.consultant.ru/link/?req=doc&amp;base=LAW&amp;n=474974&amp;date=09.09.2025&amp;dst=254&amp;field=134&amp;demo=2" TargetMode = "External"/><Relationship Id="rId130" Type="http://schemas.openxmlformats.org/officeDocument/2006/relationships/hyperlink" Target="https://login.consultant.ru/link/?req=doc&amp;base=LAW&amp;n=474974&amp;date=09.09.2025&amp;dst=255&amp;field=134&amp;demo=2" TargetMode = "External"/><Relationship Id="rId131" Type="http://schemas.openxmlformats.org/officeDocument/2006/relationships/hyperlink" Target="https://login.consultant.ru/link/?req=doc&amp;base=LAW&amp;n=474974&amp;date=09.09.2025&amp;dst=255&amp;field=134&amp;demo=2" TargetMode = "External"/><Relationship Id="rId132" Type="http://schemas.openxmlformats.org/officeDocument/2006/relationships/hyperlink" Target="https://login.consultant.ru/link/?req=doc&amp;base=LAW&amp;n=474974&amp;date=09.09.2025&amp;dst=100797&amp;field=134&amp;demo=2" TargetMode = "External"/><Relationship Id="rId133" Type="http://schemas.openxmlformats.org/officeDocument/2006/relationships/hyperlink" Target="https://login.consultant.ru/link/?req=doc&amp;base=LAW&amp;n=474974&amp;date=09.09.2025&amp;dst=256&amp;field=134&amp;demo=2" TargetMode = "External"/><Relationship Id="rId134" Type="http://schemas.openxmlformats.org/officeDocument/2006/relationships/hyperlink" Target="https://login.consultant.ru/link/?req=doc&amp;base=LAW&amp;n=474974&amp;date=09.09.2025&amp;dst=100801&amp;field=134&amp;demo=2" TargetMode = "External"/><Relationship Id="rId135" Type="http://schemas.openxmlformats.org/officeDocument/2006/relationships/hyperlink" Target="https://login.consultant.ru/link/?req=doc&amp;base=LAW&amp;n=474974&amp;date=09.09.2025&amp;dst=100802&amp;field=134&amp;demo=2" TargetMode = "External"/><Relationship Id="rId136" Type="http://schemas.openxmlformats.org/officeDocument/2006/relationships/hyperlink" Target="https://login.consultant.ru/link/?req=doc&amp;base=LAW&amp;n=474974&amp;date=09.09.2025&amp;dst=258&amp;field=134&amp;demo=2" TargetMode = "External"/><Relationship Id="rId137" Type="http://schemas.openxmlformats.org/officeDocument/2006/relationships/hyperlink" Target="https://login.consultant.ru/link/?req=doc&amp;base=LAW&amp;n=474974&amp;date=09.09.2025&amp;dst=258&amp;field=134&amp;demo=2" TargetMode = "External"/><Relationship Id="rId138" Type="http://schemas.openxmlformats.org/officeDocument/2006/relationships/hyperlink" Target="https://login.consultant.ru/link/?req=doc&amp;base=LAW&amp;n=474974&amp;date=09.09.2025&amp;dst=258&amp;field=134&amp;demo=2" TargetMode = "External"/><Relationship Id="rId139" Type="http://schemas.openxmlformats.org/officeDocument/2006/relationships/hyperlink" Target="https://login.consultant.ru/link/?req=doc&amp;base=LAW&amp;n=474974&amp;date=09.09.2025&amp;dst=259&amp;field=134&amp;demo=2" TargetMode = "External"/><Relationship Id="rId140" Type="http://schemas.openxmlformats.org/officeDocument/2006/relationships/hyperlink" Target="https://login.consultant.ru/link/?req=doc&amp;base=LAW&amp;n=474974&amp;date=09.09.2025&amp;dst=260&amp;field=134&amp;demo=2" TargetMode = "External"/><Relationship Id="rId141" Type="http://schemas.openxmlformats.org/officeDocument/2006/relationships/hyperlink" Target="https://login.consultant.ru/link/?req=doc&amp;base=LAW&amp;n=474974&amp;date=09.09.2025&amp;dst=261&amp;field=134&amp;demo=2" TargetMode = "External"/><Relationship Id="rId142" Type="http://schemas.openxmlformats.org/officeDocument/2006/relationships/hyperlink" Target="https://login.consultant.ru/link/?req=doc&amp;base=LAW&amp;n=474974&amp;date=09.09.2025&amp;dst=100821&amp;field=134&amp;demo=2" TargetMode = "External"/><Relationship Id="rId143" Type="http://schemas.openxmlformats.org/officeDocument/2006/relationships/hyperlink" Target="https://login.consultant.ru/link/?req=doc&amp;base=LAW&amp;n=474974&amp;date=09.09.2025&amp;dst=100827&amp;field=134&amp;demo=2" TargetMode = "External"/><Relationship Id="rId144" Type="http://schemas.openxmlformats.org/officeDocument/2006/relationships/hyperlink" Target="https://login.consultant.ru/link/?req=doc&amp;base=LAW&amp;n=474974&amp;date=09.09.2025&amp;dst=100832&amp;field=134&amp;demo=2" TargetMode = "External"/><Relationship Id="rId145" Type="http://schemas.openxmlformats.org/officeDocument/2006/relationships/hyperlink" Target="https://login.consultant.ru/link/?req=doc&amp;base=LAW&amp;n=474974&amp;date=09.09.2025&amp;dst=100838&amp;field=134&amp;demo=2" TargetMode = "External"/><Relationship Id="rId146" Type="http://schemas.openxmlformats.org/officeDocument/2006/relationships/hyperlink" Target="https://login.consultant.ru/link/?req=doc&amp;base=LAW&amp;n=474974&amp;date=09.09.2025&amp;dst=100827&amp;field=134&amp;demo=2" TargetMode = "External"/><Relationship Id="rId147" Type="http://schemas.openxmlformats.org/officeDocument/2006/relationships/hyperlink" Target="https://login.consultant.ru/link/?req=doc&amp;base=LAW&amp;n=474974&amp;date=09.09.2025&amp;dst=100848&amp;field=134&amp;demo=2" TargetMode = "External"/><Relationship Id="rId148" Type="http://schemas.openxmlformats.org/officeDocument/2006/relationships/hyperlink" Target="https://login.consultant.ru/link/?req=doc&amp;base=LAW&amp;n=474974&amp;date=09.09.2025&amp;dst=100854&amp;field=134&amp;demo=2" TargetMode = "External"/><Relationship Id="rId149" Type="http://schemas.openxmlformats.org/officeDocument/2006/relationships/hyperlink" Target="https://login.consultant.ru/link/?req=doc&amp;base=LAW&amp;n=474974&amp;date=09.09.2025&amp;dst=100855&amp;field=134&amp;demo=2" TargetMode = "External"/><Relationship Id="rId150" Type="http://schemas.openxmlformats.org/officeDocument/2006/relationships/hyperlink" Target="https://login.consultant.ru/link/?req=doc&amp;base=LAW&amp;n=474974&amp;date=09.09.2025&amp;dst=100860&amp;field=134&amp;demo=2" TargetMode = "External"/><Relationship Id="rId151" Type="http://schemas.openxmlformats.org/officeDocument/2006/relationships/hyperlink" Target="https://login.consultant.ru/link/?req=doc&amp;base=LAW&amp;n=474974&amp;date=09.09.2025&amp;dst=100861&amp;field=134&amp;demo=2" TargetMode = "External"/><Relationship Id="rId152" Type="http://schemas.openxmlformats.org/officeDocument/2006/relationships/hyperlink" Target="https://login.consultant.ru/link/?req=doc&amp;base=LAW&amp;n=474974&amp;date=09.09.2025&amp;dst=100864&amp;field=134&amp;demo=2" TargetMode = "External"/><Relationship Id="rId153" Type="http://schemas.openxmlformats.org/officeDocument/2006/relationships/hyperlink" Target="https://login.consultant.ru/link/?req=doc&amp;base=LAW&amp;n=474974&amp;date=09.09.2025&amp;dst=101978&amp;field=134&amp;demo=2" TargetMode = "External"/><Relationship Id="rId154" Type="http://schemas.openxmlformats.org/officeDocument/2006/relationships/hyperlink" Target="https://login.consultant.ru/link/?req=doc&amp;base=LAW&amp;n=474974&amp;date=09.09.2025&amp;dst=100869&amp;field=134&amp;demo=2" TargetMode = "External"/><Relationship Id="rId155" Type="http://schemas.openxmlformats.org/officeDocument/2006/relationships/hyperlink" Target="https://login.consultant.ru/link/?req=doc&amp;base=LAW&amp;n=474974&amp;date=09.09.2025&amp;dst=100880&amp;field=134&amp;demo=2" TargetMode = "External"/><Relationship Id="rId156" Type="http://schemas.openxmlformats.org/officeDocument/2006/relationships/hyperlink" Target="https://login.consultant.ru/link/?req=doc&amp;base=LAW&amp;n=474974&amp;date=09.09.2025&amp;dst=100925&amp;field=134&amp;demo=2" TargetMode = "External"/><Relationship Id="rId157" Type="http://schemas.openxmlformats.org/officeDocument/2006/relationships/hyperlink" Target="https://login.consultant.ru/link/?req=doc&amp;base=LAW&amp;n=474974&amp;date=09.09.2025&amp;dst=100962&amp;field=134&amp;demo=2" TargetMode = "External"/><Relationship Id="rId158" Type="http://schemas.openxmlformats.org/officeDocument/2006/relationships/hyperlink" Target="https://login.consultant.ru/link/?req=doc&amp;base=LAW&amp;n=474974&amp;date=09.09.2025&amp;dst=264&amp;field=134&amp;demo=2" TargetMode = "External"/><Relationship Id="rId159" Type="http://schemas.openxmlformats.org/officeDocument/2006/relationships/hyperlink" Target="https://login.consultant.ru/link/?req=doc&amp;base=LAW&amp;n=495670&amp;date=09.09.2025&amp;dst=100878&amp;field=134&amp;demo=2" TargetMode = "External"/><Relationship Id="rId160" Type="http://schemas.openxmlformats.org/officeDocument/2006/relationships/hyperlink" Target="https://login.consultant.ru/link/?req=doc&amp;base=LAW&amp;n=474974&amp;date=09.09.2025&amp;dst=100970&amp;field=134&amp;demo=2" TargetMode = "External"/><Relationship Id="rId161" Type="http://schemas.openxmlformats.org/officeDocument/2006/relationships/hyperlink" Target="https://login.consultant.ru/link/?req=doc&amp;base=LAW&amp;n=474974&amp;date=09.09.2025&amp;dst=101980&amp;field=134&amp;demo=2" TargetMode = "External"/><Relationship Id="rId162" Type="http://schemas.openxmlformats.org/officeDocument/2006/relationships/hyperlink" Target="https://login.consultant.ru/link/?req=doc&amp;base=LAW&amp;n=368394&amp;date=09.09.2025&amp;demo=2" TargetMode = "External"/><Relationship Id="rId163" Type="http://schemas.openxmlformats.org/officeDocument/2006/relationships/hyperlink" Target="https://login.consultant.ru/link/?req=doc&amp;base=LAW&amp;n=474974&amp;date=09.09.2025&amp;dst=100978&amp;field=134&amp;demo=2" TargetMode = "External"/><Relationship Id="rId164" Type="http://schemas.openxmlformats.org/officeDocument/2006/relationships/hyperlink" Target="https://login.consultant.ru/link/?req=doc&amp;base=LAW&amp;n=474974&amp;date=09.09.2025&amp;dst=100979&amp;field=134&amp;demo=2" TargetMode = "External"/><Relationship Id="rId165" Type="http://schemas.openxmlformats.org/officeDocument/2006/relationships/hyperlink" Target="https://login.consultant.ru/link/?req=doc&amp;base=LAW&amp;n=474974&amp;date=09.09.2025&amp;dst=100991&amp;field=134&amp;demo=2" TargetMode = "External"/><Relationship Id="rId166" Type="http://schemas.openxmlformats.org/officeDocument/2006/relationships/hyperlink" Target="https://login.consultant.ru/link/?req=doc&amp;base=LAW&amp;n=474974&amp;date=09.09.2025&amp;dst=100995&amp;field=134&amp;demo=2" TargetMode = "External"/><Relationship Id="rId167" Type="http://schemas.openxmlformats.org/officeDocument/2006/relationships/hyperlink" Target="https://login.consultant.ru/link/?req=doc&amp;base=LAW&amp;n=474974&amp;date=09.09.2025&amp;dst=101000&amp;field=134&amp;demo=2" TargetMode = "External"/><Relationship Id="rId168" Type="http://schemas.openxmlformats.org/officeDocument/2006/relationships/hyperlink" Target="https://login.consultant.ru/link/?req=doc&amp;base=LAW&amp;n=368394&amp;date=09.09.2025&amp;demo=2" TargetMode = "External"/><Relationship Id="rId169" Type="http://schemas.openxmlformats.org/officeDocument/2006/relationships/hyperlink" Target="https://login.consultant.ru/link/?req=doc&amp;base=LAW&amp;n=474974&amp;date=09.09.2025&amp;dst=101981&amp;field=134&amp;demo=2" TargetMode = "External"/><Relationship Id="rId170" Type="http://schemas.openxmlformats.org/officeDocument/2006/relationships/hyperlink" Target="https://login.consultant.ru/link/?req=doc&amp;base=LAW&amp;n=474974&amp;date=09.09.2025&amp;dst=101004&amp;field=134&amp;demo=2" TargetMode = "External"/><Relationship Id="rId171" Type="http://schemas.openxmlformats.org/officeDocument/2006/relationships/hyperlink" Target="https://login.consultant.ru/link/?req=doc&amp;base=LAW&amp;n=474974&amp;date=09.09.2025&amp;dst=101005&amp;field=134&amp;demo=2" TargetMode = "External"/><Relationship Id="rId172" Type="http://schemas.openxmlformats.org/officeDocument/2006/relationships/hyperlink" Target="https://login.consultant.ru/link/?req=doc&amp;base=LAW&amp;n=474974&amp;date=09.09.2025&amp;dst=101007&amp;field=134&amp;demo=2" TargetMode = "External"/><Relationship Id="rId173" Type="http://schemas.openxmlformats.org/officeDocument/2006/relationships/hyperlink" Target="https://login.consultant.ru/link/?req=doc&amp;base=LAW&amp;n=474974&amp;date=09.09.2025&amp;dst=101010&amp;field=134&amp;demo=2" TargetMode = "External"/><Relationship Id="rId174" Type="http://schemas.openxmlformats.org/officeDocument/2006/relationships/hyperlink" Target="https://login.consultant.ru/link/?req=doc&amp;base=LAW&amp;n=474974&amp;date=09.09.2025&amp;dst=101007&amp;field=134&amp;demo=2" TargetMode = "External"/><Relationship Id="rId175" Type="http://schemas.openxmlformats.org/officeDocument/2006/relationships/hyperlink" Target="https://login.consultant.ru/link/?req=doc&amp;base=LAW&amp;n=474974&amp;date=09.09.2025&amp;dst=101011&amp;field=134&amp;demo=2" TargetMode = "External"/><Relationship Id="rId176" Type="http://schemas.openxmlformats.org/officeDocument/2006/relationships/hyperlink" Target="https://login.consultant.ru/link/?req=doc&amp;base=LAW&amp;n=474974&amp;date=09.09.2025&amp;dst=101012&amp;field=134&amp;demo=2" TargetMode = "External"/><Relationship Id="rId177" Type="http://schemas.openxmlformats.org/officeDocument/2006/relationships/hyperlink" Target="https://login.consultant.ru/link/?req=doc&amp;base=LAW&amp;n=474974&amp;date=09.09.2025&amp;dst=101016&amp;field=134&amp;demo=2" TargetMode = "External"/><Relationship Id="rId178" Type="http://schemas.openxmlformats.org/officeDocument/2006/relationships/hyperlink" Target="https://login.consultant.ru/link/?req=doc&amp;base=LAW&amp;n=474974&amp;date=09.09.2025&amp;dst=101017&amp;field=134&amp;demo=2" TargetMode = "External"/><Relationship Id="rId179" Type="http://schemas.openxmlformats.org/officeDocument/2006/relationships/hyperlink" Target="https://login.consultant.ru/link/?req=doc&amp;base=LAW&amp;n=474974&amp;date=09.09.2025&amp;dst=101017&amp;field=134&amp;demo=2" TargetMode = "External"/><Relationship Id="rId180" Type="http://schemas.openxmlformats.org/officeDocument/2006/relationships/hyperlink" Target="https://login.consultant.ru/link/?req=doc&amp;base=LAW&amp;n=474974&amp;date=09.09.2025&amp;dst=101027&amp;field=134&amp;demo=2" TargetMode = "External"/><Relationship Id="rId181" Type="http://schemas.openxmlformats.org/officeDocument/2006/relationships/hyperlink" Target="https://login.consultant.ru/link/?req=doc&amp;base=LAW&amp;n=474974&amp;date=09.09.2025&amp;dst=270&amp;field=134&amp;demo=2" TargetMode = "External"/><Relationship Id="rId182" Type="http://schemas.openxmlformats.org/officeDocument/2006/relationships/hyperlink" Target="https://login.consultant.ru/link/?req=doc&amp;base=LAW&amp;n=368394&amp;date=09.09.2025&amp;demo=2" TargetMode = "External"/><Relationship Id="rId183" Type="http://schemas.openxmlformats.org/officeDocument/2006/relationships/hyperlink" Target="https://login.consultant.ru/link/?req=doc&amp;base=LAW&amp;n=474974&amp;date=09.09.2025&amp;dst=270&amp;field=134&amp;demo=2" TargetMode = "External"/><Relationship Id="rId184" Type="http://schemas.openxmlformats.org/officeDocument/2006/relationships/hyperlink" Target="https://login.consultant.ru/link/?req=doc&amp;base=LAW&amp;n=474974&amp;date=09.09.2025&amp;dst=101034&amp;field=134&amp;demo=2" TargetMode = "External"/><Relationship Id="rId185" Type="http://schemas.openxmlformats.org/officeDocument/2006/relationships/hyperlink" Target="https://login.consultant.ru/link/?req=doc&amp;base=LAW&amp;n=474974&amp;date=09.09.2025&amp;dst=271&amp;field=134&amp;demo=2" TargetMode = "External"/><Relationship Id="rId186" Type="http://schemas.openxmlformats.org/officeDocument/2006/relationships/hyperlink" Target="https://login.consultant.ru/link/?req=doc&amp;base=LAW&amp;n=474974&amp;date=09.09.2025&amp;dst=101052&amp;field=134&amp;demo=2" TargetMode = "External"/><Relationship Id="rId187" Type="http://schemas.openxmlformats.org/officeDocument/2006/relationships/hyperlink" Target="https://login.consultant.ru/link/?req=doc&amp;base=LAW&amp;n=474974&amp;date=09.09.2025&amp;dst=101054&amp;field=134&amp;demo=2" TargetMode = "External"/><Relationship Id="rId188" Type="http://schemas.openxmlformats.org/officeDocument/2006/relationships/hyperlink" Target="https://login.consultant.ru/link/?req=doc&amp;base=LAW&amp;n=474974&amp;date=09.09.2025&amp;dst=101062&amp;field=134&amp;demo=2" TargetMode = "External"/><Relationship Id="rId189" Type="http://schemas.openxmlformats.org/officeDocument/2006/relationships/hyperlink" Target="https://login.consultant.ru/link/?req=doc&amp;base=LAW&amp;n=474974&amp;date=09.09.2025&amp;dst=101080&amp;field=134&amp;demo=2" TargetMode = "External"/><Relationship Id="rId190" Type="http://schemas.openxmlformats.org/officeDocument/2006/relationships/hyperlink" Target="https://login.consultant.ru/link/?req=doc&amp;base=LAW&amp;n=474974&amp;date=09.09.2025&amp;dst=101110&amp;field=134&amp;demo=2" TargetMode = "External"/><Relationship Id="rId191" Type="http://schemas.openxmlformats.org/officeDocument/2006/relationships/hyperlink" Target="https://login.consultant.ru/link/?req=doc&amp;base=LAW&amp;n=474974&amp;date=09.09.2025&amp;dst=101112&amp;field=134&amp;demo=2" TargetMode = "External"/><Relationship Id="rId192" Type="http://schemas.openxmlformats.org/officeDocument/2006/relationships/hyperlink" Target="https://login.consultant.ru/link/?req=doc&amp;base=LAW&amp;n=474974&amp;date=09.09.2025&amp;dst=101113&amp;field=134&amp;demo=2" TargetMode = "External"/><Relationship Id="rId193" Type="http://schemas.openxmlformats.org/officeDocument/2006/relationships/hyperlink" Target="https://login.consultant.ru/link/?req=doc&amp;base=LAW&amp;n=474974&amp;date=09.09.2025&amp;dst=101114&amp;field=134&amp;demo=2" TargetMode = "External"/><Relationship Id="rId194" Type="http://schemas.openxmlformats.org/officeDocument/2006/relationships/hyperlink" Target="https://login.consultant.ru/link/?req=doc&amp;base=LAW&amp;n=474974&amp;date=09.09.2025&amp;dst=101136&amp;field=134&amp;demo=2" TargetMode = "External"/><Relationship Id="rId195" Type="http://schemas.openxmlformats.org/officeDocument/2006/relationships/hyperlink" Target="https://login.consultant.ru/link/?req=doc&amp;base=LAW&amp;n=474974&amp;date=09.09.2025&amp;dst=101140&amp;field=134&amp;demo=2" TargetMode = "External"/><Relationship Id="rId196" Type="http://schemas.openxmlformats.org/officeDocument/2006/relationships/hyperlink" Target="https://login.consultant.ru/link/?req=doc&amp;base=LAW&amp;n=474974&amp;date=09.09.2025&amp;dst=101141&amp;field=134&amp;demo=2" TargetMode = "External"/><Relationship Id="rId197" Type="http://schemas.openxmlformats.org/officeDocument/2006/relationships/hyperlink" Target="https://login.consultant.ru/link/?req=doc&amp;base=LAW&amp;n=474974&amp;date=09.09.2025&amp;dst=101147&amp;field=134&amp;demo=2" TargetMode = "External"/><Relationship Id="rId198" Type="http://schemas.openxmlformats.org/officeDocument/2006/relationships/hyperlink" Target="https://login.consultant.ru/link/?req=doc&amp;base=LAW&amp;n=474974&amp;date=09.09.2025&amp;dst=101150&amp;field=134&amp;demo=2" TargetMode = "External"/><Relationship Id="rId199" Type="http://schemas.openxmlformats.org/officeDocument/2006/relationships/hyperlink" Target="https://login.consultant.ru/link/?req=doc&amp;base=LAW&amp;n=474974&amp;date=09.09.2025&amp;dst=101136&amp;field=134&amp;demo=2" TargetMode = "External"/><Relationship Id="rId200" Type="http://schemas.openxmlformats.org/officeDocument/2006/relationships/hyperlink" Target="https://login.consultant.ru/link/?req=doc&amp;base=LAW&amp;n=474974&amp;date=09.09.2025&amp;dst=101164&amp;field=134&amp;demo=2" TargetMode = "External"/><Relationship Id="rId201" Type="http://schemas.openxmlformats.org/officeDocument/2006/relationships/hyperlink" Target="https://login.consultant.ru/link/?req=doc&amp;base=LAW&amp;n=474974&amp;date=09.09.2025&amp;dst=101169&amp;field=134&amp;demo=2" TargetMode = "External"/><Relationship Id="rId202" Type="http://schemas.openxmlformats.org/officeDocument/2006/relationships/hyperlink" Target="https://login.consultant.ru/link/?req=doc&amp;base=LAW&amp;n=474974&amp;date=09.09.2025&amp;dst=101182&amp;field=134&amp;demo=2" TargetMode = "External"/><Relationship Id="rId203" Type="http://schemas.openxmlformats.org/officeDocument/2006/relationships/hyperlink" Target="https://login.consultant.ru/link/?req=doc&amp;base=LAW&amp;n=474974&amp;date=09.09.2025&amp;dst=101185&amp;field=134&amp;demo=2" TargetMode = "External"/><Relationship Id="rId204" Type="http://schemas.openxmlformats.org/officeDocument/2006/relationships/hyperlink" Target="https://login.consultant.ru/link/?req=doc&amp;base=LAW&amp;n=474974&amp;date=09.09.2025&amp;dst=101185&amp;field=134&amp;demo=2" TargetMode = "External"/><Relationship Id="rId205" Type="http://schemas.openxmlformats.org/officeDocument/2006/relationships/hyperlink" Target="https://login.consultant.ru/link/?req=doc&amp;base=LAW&amp;n=474974&amp;date=09.09.2025&amp;dst=101213&amp;field=134&amp;demo=2" TargetMode = "External"/><Relationship Id="rId206" Type="http://schemas.openxmlformats.org/officeDocument/2006/relationships/hyperlink" Target="https://login.consultant.ru/link/?req=doc&amp;base=LAW&amp;n=474974&amp;date=09.09.2025&amp;dst=101217&amp;field=134&amp;demo=2" TargetMode = "External"/><Relationship Id="rId207" Type="http://schemas.openxmlformats.org/officeDocument/2006/relationships/hyperlink" Target="https://login.consultant.ru/link/?req=doc&amp;base=LAW&amp;n=474974&amp;date=09.09.2025&amp;dst=101218&amp;field=134&amp;demo=2" TargetMode = "External"/><Relationship Id="rId208" Type="http://schemas.openxmlformats.org/officeDocument/2006/relationships/hyperlink" Target="https://login.consultant.ru/link/?req=doc&amp;base=LAW&amp;n=474974&amp;date=09.09.2025&amp;dst=101220&amp;field=134&amp;demo=2" TargetMode = "External"/><Relationship Id="rId209" Type="http://schemas.openxmlformats.org/officeDocument/2006/relationships/hyperlink" Target="https://login.consultant.ru/link/?req=doc&amp;base=LAW&amp;n=474974&amp;date=09.09.2025&amp;dst=101220&amp;field=134&amp;demo=2" TargetMode = "External"/><Relationship Id="rId210" Type="http://schemas.openxmlformats.org/officeDocument/2006/relationships/hyperlink" Target="https://login.consultant.ru/link/?req=doc&amp;base=LAW&amp;n=474974&amp;date=09.09.2025&amp;dst=101234&amp;field=134&amp;demo=2" TargetMode = "External"/><Relationship Id="rId211" Type="http://schemas.openxmlformats.org/officeDocument/2006/relationships/hyperlink" Target="https://login.consultant.ru/link/?req=doc&amp;base=LAW&amp;n=474974&amp;date=09.09.2025&amp;dst=101235&amp;field=134&amp;demo=2" TargetMode = "External"/><Relationship Id="rId212" Type="http://schemas.openxmlformats.org/officeDocument/2006/relationships/hyperlink" Target="https://login.consultant.ru/link/?req=doc&amp;base=LAW&amp;n=474974&amp;date=09.09.2025&amp;dst=3480&amp;field=134&amp;demo=2" TargetMode = "External"/><Relationship Id="rId213" Type="http://schemas.openxmlformats.org/officeDocument/2006/relationships/hyperlink" Target="https://login.consultant.ru/link/?req=doc&amp;base=LAW&amp;n=474974&amp;date=09.09.2025&amp;dst=101257&amp;field=134&amp;demo=2" TargetMode = "External"/><Relationship Id="rId214" Type="http://schemas.openxmlformats.org/officeDocument/2006/relationships/hyperlink" Target="https://login.consultant.ru/link/?req=doc&amp;base=LAW&amp;n=474974&amp;date=09.09.2025&amp;dst=101279&amp;field=134&amp;demo=2" TargetMode = "External"/><Relationship Id="rId215" Type="http://schemas.openxmlformats.org/officeDocument/2006/relationships/hyperlink" Target="https://login.consultant.ru/link/?req=doc&amp;base=LAW&amp;n=474974&amp;date=09.09.2025&amp;dst=101280&amp;field=134&amp;demo=2" TargetMode = "External"/><Relationship Id="rId216" Type="http://schemas.openxmlformats.org/officeDocument/2006/relationships/hyperlink" Target="https://login.consultant.ru/link/?req=doc&amp;base=LAW&amp;n=474974&amp;date=09.09.2025&amp;dst=101285&amp;field=134&amp;demo=2" TargetMode = "External"/><Relationship Id="rId217" Type="http://schemas.openxmlformats.org/officeDocument/2006/relationships/hyperlink" Target="https://login.consultant.ru/link/?req=doc&amp;base=LAW&amp;n=474974&amp;date=09.09.2025&amp;dst=101286&amp;field=134&amp;demo=2" TargetMode = "External"/><Relationship Id="rId218" Type="http://schemas.openxmlformats.org/officeDocument/2006/relationships/hyperlink" Target="https://login.consultant.ru/link/?req=doc&amp;base=LAW&amp;n=474974&amp;date=09.09.2025&amp;dst=101292&amp;field=134&amp;demo=2" TargetMode = "External"/><Relationship Id="rId219" Type="http://schemas.openxmlformats.org/officeDocument/2006/relationships/hyperlink" Target="https://login.consultant.ru/link/?req=doc&amp;base=LAW&amp;n=474974&amp;date=09.09.2025&amp;dst=101298&amp;field=134&amp;demo=2" TargetMode = "External"/><Relationship Id="rId220" Type="http://schemas.openxmlformats.org/officeDocument/2006/relationships/hyperlink" Target="https://login.consultant.ru/link/?req=doc&amp;base=LAW&amp;n=474974&amp;date=09.09.2025&amp;dst=101279&amp;field=134&amp;demo=2" TargetMode = "External"/><Relationship Id="rId221" Type="http://schemas.openxmlformats.org/officeDocument/2006/relationships/hyperlink" Target="https://login.consultant.ru/link/?req=doc&amp;base=LAW&amp;n=474974&amp;date=09.09.2025&amp;dst=101323&amp;field=134&amp;demo=2" TargetMode = "External"/><Relationship Id="rId222" Type="http://schemas.openxmlformats.org/officeDocument/2006/relationships/hyperlink" Target="https://login.consultant.ru/link/?req=doc&amp;base=LAW&amp;n=474974&amp;date=09.09.2025&amp;dst=101344&amp;field=134&amp;demo=2" TargetMode = "External"/><Relationship Id="rId223" Type="http://schemas.openxmlformats.org/officeDocument/2006/relationships/hyperlink" Target="https://login.consultant.ru/link/?req=doc&amp;base=LAW&amp;n=474974&amp;date=09.09.2025&amp;dst=101350&amp;field=134&amp;demo=2" TargetMode = "External"/><Relationship Id="rId224" Type="http://schemas.openxmlformats.org/officeDocument/2006/relationships/hyperlink" Target="https://login.consultant.ru/link/?req=doc&amp;base=LAW&amp;n=474974&amp;date=09.09.2025&amp;dst=101354&amp;field=134&amp;demo=2" TargetMode = "External"/><Relationship Id="rId225" Type="http://schemas.openxmlformats.org/officeDocument/2006/relationships/hyperlink" Target="https://login.consultant.ru/link/?req=doc&amp;base=LAW&amp;n=474974&amp;date=09.09.2025&amp;dst=101356&amp;field=134&amp;demo=2" TargetMode = "External"/><Relationship Id="rId226" Type="http://schemas.openxmlformats.org/officeDocument/2006/relationships/hyperlink" Target="https://login.consultant.ru/link/?req=doc&amp;base=LAW&amp;n=474974&amp;date=09.09.2025&amp;dst=101358&amp;field=134&amp;demo=2" TargetMode = "External"/><Relationship Id="rId227" Type="http://schemas.openxmlformats.org/officeDocument/2006/relationships/hyperlink" Target="https://login.consultant.ru/link/?req=doc&amp;base=LAW&amp;n=474974&amp;date=09.09.2025&amp;dst=101367&amp;field=134&amp;demo=2" TargetMode = "External"/><Relationship Id="rId228" Type="http://schemas.openxmlformats.org/officeDocument/2006/relationships/hyperlink" Target="https://login.consultant.ru/link/?req=doc&amp;base=LAW&amp;n=474974&amp;date=09.09.2025&amp;dst=101367&amp;field=134&amp;demo=2" TargetMode = "External"/><Relationship Id="rId229" Type="http://schemas.openxmlformats.org/officeDocument/2006/relationships/hyperlink" Target="https://login.consultant.ru/link/?req=doc&amp;base=LAW&amp;n=474974&amp;date=09.09.2025&amp;dst=101372&amp;field=134&amp;demo=2" TargetMode = "External"/><Relationship Id="rId230" Type="http://schemas.openxmlformats.org/officeDocument/2006/relationships/hyperlink" Target="https://login.consultant.ru/link/?req=doc&amp;base=LAW&amp;n=474974&amp;date=09.09.2025&amp;dst=101373&amp;field=134&amp;demo=2" TargetMode = "External"/><Relationship Id="rId231" Type="http://schemas.openxmlformats.org/officeDocument/2006/relationships/hyperlink" Target="https://login.consultant.ru/link/?req=doc&amp;base=LAW&amp;n=474974&amp;date=09.09.2025&amp;dst=101374&amp;field=134&amp;demo=2" TargetMode = "External"/><Relationship Id="rId232" Type="http://schemas.openxmlformats.org/officeDocument/2006/relationships/hyperlink" Target="https://login.consultant.ru/link/?req=doc&amp;base=LAW&amp;n=474974&amp;date=09.09.2025&amp;dst=101377&amp;field=134&amp;demo=2" TargetMode = "External"/><Relationship Id="rId233" Type="http://schemas.openxmlformats.org/officeDocument/2006/relationships/hyperlink" Target="https://login.consultant.ru/link/?req=doc&amp;base=LAW&amp;n=474974&amp;date=09.09.2025&amp;dst=101379&amp;field=134&amp;demo=2" TargetMode = "External"/><Relationship Id="rId234" Type="http://schemas.openxmlformats.org/officeDocument/2006/relationships/hyperlink" Target="https://login.consultant.ru/link/?req=doc&amp;base=LAW&amp;n=474974&amp;date=09.09.2025&amp;dst=101380&amp;field=134&amp;demo=2" TargetMode = "External"/><Relationship Id="rId235" Type="http://schemas.openxmlformats.org/officeDocument/2006/relationships/hyperlink" Target="https://login.consultant.ru/link/?req=doc&amp;base=LAW&amp;n=474974&amp;date=09.09.2025&amp;dst=101384&amp;field=134&amp;demo=2" TargetMode = "External"/><Relationship Id="rId236" Type="http://schemas.openxmlformats.org/officeDocument/2006/relationships/hyperlink" Target="https://login.consultant.ru/link/?req=doc&amp;base=LAW&amp;n=474974&amp;date=09.09.2025&amp;dst=101393&amp;field=134&amp;demo=2" TargetMode = "External"/><Relationship Id="rId237" Type="http://schemas.openxmlformats.org/officeDocument/2006/relationships/hyperlink" Target="https://login.consultant.ru/link/?req=doc&amp;base=LAW&amp;n=474974&amp;date=09.09.2025&amp;dst=101457&amp;field=134&amp;demo=2" TargetMode = "External"/><Relationship Id="rId238" Type="http://schemas.openxmlformats.org/officeDocument/2006/relationships/hyperlink" Target="https://login.consultant.ru/link/?req=doc&amp;base=LAW&amp;n=474974&amp;date=09.09.2025&amp;dst=101458&amp;field=134&amp;demo=2" TargetMode = "External"/><Relationship Id="rId239" Type="http://schemas.openxmlformats.org/officeDocument/2006/relationships/hyperlink" Target="https://login.consultant.ru/link/?req=doc&amp;base=LAW&amp;n=474974&amp;date=09.09.2025&amp;dst=101463&amp;field=134&amp;demo=2" TargetMode = "External"/><Relationship Id="rId240" Type="http://schemas.openxmlformats.org/officeDocument/2006/relationships/hyperlink" Target="https://login.consultant.ru/link/?req=doc&amp;base=LAW&amp;n=474974&amp;date=09.09.2025&amp;dst=39&amp;field=134&amp;demo=2" TargetMode = "External"/><Relationship Id="rId241" Type="http://schemas.openxmlformats.org/officeDocument/2006/relationships/hyperlink" Target="https://login.consultant.ru/link/?req=doc&amp;base=LAW&amp;n=474974&amp;date=09.09.2025&amp;dst=101521&amp;field=134&amp;demo=2" TargetMode = "External"/><Relationship Id="rId242" Type="http://schemas.openxmlformats.org/officeDocument/2006/relationships/hyperlink" Target="https://login.consultant.ru/link/?req=doc&amp;base=LAW&amp;n=474974&amp;date=09.09.2025&amp;dst=101524&amp;field=134&amp;demo=2" TargetMode = "External"/><Relationship Id="rId243" Type="http://schemas.openxmlformats.org/officeDocument/2006/relationships/hyperlink" Target="https://login.consultant.ru/link/?req=doc&amp;base=LAW&amp;n=474974&amp;date=09.09.2025&amp;dst=40&amp;field=134&amp;demo=2" TargetMode = "External"/><Relationship Id="rId244" Type="http://schemas.openxmlformats.org/officeDocument/2006/relationships/hyperlink" Target="https://login.consultant.ru/link/?req=doc&amp;base=LAW&amp;n=474974&amp;date=09.09.2025&amp;dst=41&amp;field=134&amp;demo=2" TargetMode = "External"/><Relationship Id="rId245" Type="http://schemas.openxmlformats.org/officeDocument/2006/relationships/hyperlink" Target="https://login.consultant.ru/link/?req=doc&amp;base=LAW&amp;n=509408&amp;date=09.09.2025&amp;dst=1185&amp;field=134&amp;demo=2" TargetMode = "External"/><Relationship Id="rId246" Type="http://schemas.openxmlformats.org/officeDocument/2006/relationships/hyperlink" Target="https://login.consultant.ru/link/?req=doc&amp;base=LAW&amp;n=474974&amp;date=09.09.2025&amp;dst=101548&amp;field=134&amp;demo=2" TargetMode = "External"/><Relationship Id="rId247" Type="http://schemas.openxmlformats.org/officeDocument/2006/relationships/hyperlink" Target="https://login.consultant.ru/link/?req=doc&amp;base=LAW&amp;n=474974&amp;date=09.09.2025&amp;dst=101548&amp;field=134&amp;demo=2" TargetMode = "External"/><Relationship Id="rId248" Type="http://schemas.openxmlformats.org/officeDocument/2006/relationships/hyperlink" Target="https://login.consultant.ru/link/?req=doc&amp;base=LAW&amp;n=495670&amp;date=09.09.2025&amp;dst=100878&amp;field=134&amp;demo=2" TargetMode = "External"/><Relationship Id="rId249" Type="http://schemas.openxmlformats.org/officeDocument/2006/relationships/hyperlink" Target="https://login.consultant.ru/link/?req=doc&amp;base=LAW&amp;n=474974&amp;date=09.09.2025&amp;dst=101554&amp;field=134&amp;demo=2" TargetMode = "External"/><Relationship Id="rId250" Type="http://schemas.openxmlformats.org/officeDocument/2006/relationships/hyperlink" Target="https://login.consultant.ru/link/?req=doc&amp;base=LAW&amp;n=474974&amp;date=09.09.2025&amp;dst=101555&amp;field=134&amp;demo=2" TargetMode = "External"/><Relationship Id="rId251" Type="http://schemas.openxmlformats.org/officeDocument/2006/relationships/hyperlink" Target="https://login.consultant.ru/link/?req=doc&amp;base=LAW&amp;n=474974&amp;date=09.09.2025&amp;dst=101557&amp;field=134&amp;demo=2" TargetMode = "External"/><Relationship Id="rId252" Type="http://schemas.openxmlformats.org/officeDocument/2006/relationships/hyperlink" Target="https://login.consultant.ru/link/?req=doc&amp;base=LAW&amp;n=474974&amp;date=09.09.2025&amp;dst=101558&amp;field=134&amp;demo=2" TargetMode = "External"/><Relationship Id="rId253" Type="http://schemas.openxmlformats.org/officeDocument/2006/relationships/hyperlink" Target="https://login.consultant.ru/link/?req=doc&amp;base=LAW&amp;n=474974&amp;date=09.09.2025&amp;dst=101559&amp;field=134&amp;demo=2" TargetMode = "External"/><Relationship Id="rId254" Type="http://schemas.openxmlformats.org/officeDocument/2006/relationships/hyperlink" Target="https://login.consultant.ru/link/?req=doc&amp;base=LAW&amp;n=474974&amp;date=09.09.2025&amp;dst=101561&amp;field=134&amp;demo=2" TargetMode = "External"/><Relationship Id="rId255" Type="http://schemas.openxmlformats.org/officeDocument/2006/relationships/hyperlink" Target="https://login.consultant.ru/link/?req=doc&amp;base=LAW&amp;n=474974&amp;date=09.09.2025&amp;dst=101564&amp;field=134&amp;demo=2" TargetMode = "External"/><Relationship Id="rId256" Type="http://schemas.openxmlformats.org/officeDocument/2006/relationships/hyperlink" Target="https://login.consultant.ru/link/?req=doc&amp;base=LAW&amp;n=474974&amp;date=09.09.2025&amp;dst=101565&amp;field=134&amp;demo=2" TargetMode = "External"/><Relationship Id="rId257" Type="http://schemas.openxmlformats.org/officeDocument/2006/relationships/hyperlink" Target="https://login.consultant.ru/link/?req=doc&amp;base=LAW&amp;n=474974&amp;date=09.09.2025&amp;dst=101574&amp;field=134&amp;demo=2" TargetMode = "External"/><Relationship Id="rId258" Type="http://schemas.openxmlformats.org/officeDocument/2006/relationships/hyperlink" Target="https://login.consultant.ru/link/?req=doc&amp;base=LAW&amp;n=474974&amp;date=09.09.2025&amp;dst=101575&amp;field=134&amp;demo=2" TargetMode = "External"/><Relationship Id="rId259" Type="http://schemas.openxmlformats.org/officeDocument/2006/relationships/hyperlink" Target="https://login.consultant.ru/link/?req=doc&amp;base=LAW&amp;n=474974&amp;date=09.09.2025&amp;dst=101577&amp;field=134&amp;demo=2" TargetMode = "External"/><Relationship Id="rId260" Type="http://schemas.openxmlformats.org/officeDocument/2006/relationships/hyperlink" Target="https://login.consultant.ru/link/?req=doc&amp;base=LAW&amp;n=474974&amp;date=09.09.2025&amp;dst=101586&amp;field=134&amp;demo=2" TargetMode = "External"/><Relationship Id="rId261" Type="http://schemas.openxmlformats.org/officeDocument/2006/relationships/hyperlink" Target="https://login.consultant.ru/link/?req=doc&amp;base=LAW&amp;n=474974&amp;date=09.09.2025&amp;dst=101588&amp;field=134&amp;demo=2" TargetMode = "External"/><Relationship Id="rId262" Type="http://schemas.openxmlformats.org/officeDocument/2006/relationships/hyperlink" Target="https://login.consultant.ru/link/?req=doc&amp;base=LAW&amp;n=474974&amp;date=09.09.2025&amp;dst=101598&amp;field=134&amp;demo=2" TargetMode = "External"/><Relationship Id="rId263" Type="http://schemas.openxmlformats.org/officeDocument/2006/relationships/hyperlink" Target="https://login.consultant.ru/link/?req=doc&amp;base=LAW&amp;n=474974&amp;date=09.09.2025&amp;dst=101601&amp;field=134&amp;demo=2" TargetMode = "External"/><Relationship Id="rId264" Type="http://schemas.openxmlformats.org/officeDocument/2006/relationships/hyperlink" Target="https://login.consultant.ru/link/?req=doc&amp;base=LAW&amp;n=474974&amp;date=09.09.2025&amp;dst=101611&amp;field=134&amp;demo=2" TargetMode = "External"/><Relationship Id="rId265" Type="http://schemas.openxmlformats.org/officeDocument/2006/relationships/hyperlink" Target="https://login.consultant.ru/link/?req=doc&amp;base=LAW&amp;n=474974&amp;date=09.09.2025&amp;dst=101624&amp;field=134&amp;demo=2" TargetMode = "External"/><Relationship Id="rId266" Type="http://schemas.openxmlformats.org/officeDocument/2006/relationships/hyperlink" Target="https://login.consultant.ru/link/?req=doc&amp;base=LAW&amp;n=474974&amp;date=09.09.2025&amp;dst=101624&amp;field=134&amp;demo=2" TargetMode = "External"/><Relationship Id="rId267" Type="http://schemas.openxmlformats.org/officeDocument/2006/relationships/hyperlink" Target="https://login.consultant.ru/link/?req=doc&amp;base=LAW&amp;n=474974&amp;date=09.09.2025&amp;dst=101631&amp;field=134&amp;demo=2" TargetMode = "External"/><Relationship Id="rId268" Type="http://schemas.openxmlformats.org/officeDocument/2006/relationships/hyperlink" Target="https://login.consultant.ru/link/?req=doc&amp;base=LAW&amp;n=474974&amp;date=09.09.2025&amp;dst=101641&amp;field=134&amp;demo=2" TargetMode = "External"/><Relationship Id="rId269" Type="http://schemas.openxmlformats.org/officeDocument/2006/relationships/hyperlink" Target="https://login.consultant.ru/link/?req=doc&amp;base=LAW&amp;n=474974&amp;date=09.09.2025&amp;dst=101645&amp;field=134&amp;demo=2" TargetMode = "External"/><Relationship Id="rId270" Type="http://schemas.openxmlformats.org/officeDocument/2006/relationships/hyperlink" Target="https://login.consultant.ru/link/?req=doc&amp;base=LAW&amp;n=474974&amp;date=09.09.2025&amp;dst=101650&amp;field=134&amp;demo=2" TargetMode = "External"/><Relationship Id="rId271" Type="http://schemas.openxmlformats.org/officeDocument/2006/relationships/hyperlink" Target="https://login.consultant.ru/link/?req=doc&amp;base=LAW&amp;n=474974&amp;date=09.09.2025&amp;dst=101704&amp;field=134&amp;demo=2" TargetMode = "External"/><Relationship Id="rId272" Type="http://schemas.openxmlformats.org/officeDocument/2006/relationships/hyperlink" Target="https://login.consultant.ru/link/?req=doc&amp;base=LAW&amp;n=474974&amp;date=09.09.2025&amp;dst=101706&amp;field=134&amp;demo=2" TargetMode = "External"/><Relationship Id="rId273" Type="http://schemas.openxmlformats.org/officeDocument/2006/relationships/hyperlink" Target="https://login.consultant.ru/link/?req=doc&amp;base=LAW&amp;n=474974&amp;date=09.09.2025&amp;dst=101725&amp;field=134&amp;demo=2" TargetMode = "External"/><Relationship Id="rId274" Type="http://schemas.openxmlformats.org/officeDocument/2006/relationships/hyperlink" Target="https://login.consultant.ru/link/?req=doc&amp;base=LAW&amp;n=474974&amp;date=09.09.2025&amp;dst=43&amp;field=134&amp;demo=2" TargetMode = "External"/><Relationship Id="rId275" Type="http://schemas.openxmlformats.org/officeDocument/2006/relationships/hyperlink" Target="https://login.consultant.ru/link/?req=doc&amp;base=LAW&amp;n=474974&amp;date=09.09.2025&amp;dst=45&amp;field=134&amp;demo=2" TargetMode = "External"/><Relationship Id="rId276" Type="http://schemas.openxmlformats.org/officeDocument/2006/relationships/hyperlink" Target="https://login.consultant.ru/link/?req=doc&amp;base=LAW&amp;n=474974&amp;date=09.09.2025&amp;dst=101745&amp;field=134&amp;demo=2" TargetMode = "External"/><Relationship Id="rId277" Type="http://schemas.openxmlformats.org/officeDocument/2006/relationships/hyperlink" Target="https://login.consultant.ru/link/?req=doc&amp;base=LAW&amp;n=474974&amp;date=09.09.2025&amp;dst=101749&amp;field=134&amp;demo=2" TargetMode = "External"/><Relationship Id="rId278" Type="http://schemas.openxmlformats.org/officeDocument/2006/relationships/hyperlink" Target="https://login.consultant.ru/link/?req=doc&amp;base=LAW&amp;n=474974&amp;date=09.09.2025&amp;dst=101757&amp;field=134&amp;demo=2" TargetMode = "External"/><Relationship Id="rId279" Type="http://schemas.openxmlformats.org/officeDocument/2006/relationships/hyperlink" Target="https://login.consultant.ru/link/?req=doc&amp;base=LAW&amp;n=474974&amp;date=09.09.2025&amp;dst=101760&amp;field=134&amp;demo=2" TargetMode = "External"/><Relationship Id="rId280" Type="http://schemas.openxmlformats.org/officeDocument/2006/relationships/hyperlink" Target="https://login.consultant.ru/link/?req=doc&amp;base=LAW&amp;n=474974&amp;date=09.09.2025&amp;dst=101766&amp;field=134&amp;demo=2" TargetMode = "External"/><Relationship Id="rId281" Type="http://schemas.openxmlformats.org/officeDocument/2006/relationships/hyperlink" Target="https://login.consultant.ru/link/?req=doc&amp;base=LAW&amp;n=474974&amp;date=09.09.2025&amp;dst=101767&amp;field=134&amp;demo=2" TargetMode = "External"/><Relationship Id="rId282" Type="http://schemas.openxmlformats.org/officeDocument/2006/relationships/hyperlink" Target="https://login.consultant.ru/link/?req=doc&amp;base=LAW&amp;n=474974&amp;date=09.09.2025&amp;dst=101770&amp;field=134&amp;demo=2" TargetMode = "External"/><Relationship Id="rId283" Type="http://schemas.openxmlformats.org/officeDocument/2006/relationships/hyperlink" Target="https://login.consultant.ru/link/?req=doc&amp;base=LAW&amp;n=474974&amp;date=09.09.2025&amp;dst=101773&amp;field=134&amp;demo=2" TargetMode = "External"/><Relationship Id="rId284" Type="http://schemas.openxmlformats.org/officeDocument/2006/relationships/hyperlink" Target="https://login.consultant.ru/link/?req=doc&amp;base=LAW&amp;n=474974&amp;date=09.09.2025&amp;dst=101775&amp;field=134&amp;demo=2" TargetMode = "External"/><Relationship Id="rId285" Type="http://schemas.openxmlformats.org/officeDocument/2006/relationships/hyperlink" Target="https://login.consultant.ru/link/?req=doc&amp;base=LAW&amp;n=474974&amp;date=09.09.2025&amp;dst=10177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29.08.2025 N 1314
"О внесении изменений в постановление Правительства Российской Федерации от 4 июля 2013 г. N 565"</dc:title>
  <dcterms:created xsi:type="dcterms:W3CDTF">2025-09-09T14:25:44Z</dcterms:created>
</cp:coreProperties>
</file>