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10.09.2025 N 1400</w:t>
              <w:br/>
              <w:t xml:space="preserve">"О внесении изменений в некоторые акты Правительства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15.09.2025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10 сентября 2025 г. N 1400</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НЕКОТОРЫЕ АКТЫ ПРАВИТЕЛЬСТВА РОССИЙСКОЙ ФЕДЕРАЦИИ</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9" w:tooltip="ИЗМЕНЕНИЯ,">
        <w:r>
          <w:rPr>
            <w:sz w:val="24"/>
            <w:color w:val="0000ff"/>
          </w:rPr>
          <w:t xml:space="preserve">изменения</w:t>
        </w:r>
      </w:hyperlink>
      <w:r>
        <w:rPr>
          <w:sz w:val="24"/>
        </w:rPr>
        <w:t xml:space="preserve">, которые вносятся в акты Правительства Российской Федерации.</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8" w:tooltip="Постановление Правительства РФ от 13.09.2018 N 1090 (ред. от 30.09.2021) &quot;О внесении изменений в некоторые акты Правительства Российской Федерации по вопросам управления многоквартирными домами&quot; {КонсультантПлюс}">
        <w:r>
          <w:rPr>
            <w:sz w:val="24"/>
            <w:color w:val="0000ff"/>
          </w:rPr>
          <w:t xml:space="preserve">абзацы четвертый</w:t>
        </w:r>
      </w:hyperlink>
      <w:r>
        <w:rPr>
          <w:sz w:val="24"/>
        </w:rPr>
        <w:t xml:space="preserve"> и </w:t>
      </w:r>
      <w:hyperlink w:history="0" r:id="rId9" w:tooltip="Постановление Правительства РФ от 13.09.2018 N 1090 (ред. от 30.09.2021) &quot;О внесении изменений в некоторые акты Правительства Российской Федерации по вопросам управления многоквартирными домами&quot; {КонсультантПлюс}">
        <w:r>
          <w:rPr>
            <w:sz w:val="24"/>
            <w:color w:val="0000ff"/>
          </w:rPr>
          <w:t xml:space="preserve">пятый подпункта "а" пункта 5</w:t>
        </w:r>
      </w:hyperlink>
      <w:r>
        <w:rPr>
          <w:sz w:val="24"/>
        </w:rPr>
        <w:t xml:space="preserve"> изменений, которые вносятся в акты Правительства Российской Федерации по вопросам управления многоквартирными домами, утвержденных постановлением Правительства Российской Федерации от 13 сентября 2018 г. N 1090 "О внесении изменений в некоторые акты Правительства Российской Федерации по вопросам управления многоквартирными домами" (Собрание законодательства Российской Федерации, 2018, N 39, ст. 5965);</w:t>
      </w:r>
    </w:p>
    <w:p>
      <w:pPr>
        <w:pStyle w:val="0"/>
        <w:spacing w:before="240" w:lineRule="auto"/>
        <w:ind w:firstLine="540"/>
        <w:jc w:val="both"/>
      </w:pPr>
      <w:hyperlink w:history="0" r:id="rId10" w:tooltip="Постановление Правительства РФ от 05.02.2022 N 117 &quot;О внесении изменений в постановление Правительства Российской Федерации от 28 октября 2014 г. N 1110 и признании утратившим силу отдельного положения акта Правительства Российской Федерации&quot; {КонсультантПлюс}">
        <w:r>
          <w:rPr>
            <w:sz w:val="24"/>
            <w:color w:val="0000ff"/>
          </w:rPr>
          <w:t xml:space="preserve">абзац сто сорок шестой</w:t>
        </w:r>
      </w:hyperlink>
      <w:r>
        <w:rPr>
          <w:sz w:val="24"/>
        </w:rPr>
        <w:t xml:space="preserve"> изменений, которые вносятся в постановление Правительства Российской Федерации от 28 октября 2014 г. N 1110, утвержденных постановлением Правительства Российской Федерации от 5 февраля 2022 г. N 117 "О внесении изменений в постановление Правительства Российской Федерации от 28 октября 2014 г. N 1110 и признании утратившим силу отдельного положения акта Правительства Российской Федерации" (Собрание законодательства Российской Федерации, 2022, N 7, ст. 975).</w:t>
      </w:r>
    </w:p>
    <w:p>
      <w:pPr>
        <w:pStyle w:val="0"/>
        <w:spacing w:before="240" w:lineRule="auto"/>
        <w:ind w:firstLine="540"/>
        <w:jc w:val="both"/>
      </w:pPr>
      <w:r>
        <w:rPr>
          <w:sz w:val="24"/>
        </w:rPr>
        <w:t xml:space="preserve">3. Настоящее постановление вступает в силу с 1 марта 2026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jc w:val="center"/>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10 сентября 2025 г. N 1400</w:t>
      </w:r>
    </w:p>
    <w:p>
      <w:pPr>
        <w:pStyle w:val="0"/>
        <w:jc w:val="center"/>
      </w:pPr>
      <w:r>
        <w:rPr>
          <w:sz w:val="24"/>
        </w:rPr>
      </w:r>
    </w:p>
    <w:bookmarkStart w:id="29" w:name="P29"/>
    <w:bookmarkEnd w:id="29"/>
    <w:p>
      <w:pPr>
        <w:pStyle w:val="2"/>
        <w:jc w:val="center"/>
      </w:pPr>
      <w:r>
        <w:rPr>
          <w:sz w:val="24"/>
        </w:rPr>
        <w:t xml:space="preserve">ИЗМЕНЕНИЯ,</w:t>
      </w:r>
    </w:p>
    <w:p>
      <w:pPr>
        <w:pStyle w:val="2"/>
        <w:jc w:val="center"/>
      </w:pPr>
      <w:r>
        <w:rPr>
          <w:sz w:val="24"/>
        </w:rPr>
        <w:t xml:space="preserve">КОТОРЫЕ ВНОСЯТСЯ В АКТЫ ПРАВИТЕЛЬСТВА РОССИЙСКОЙ ФЕДЕРАЦИИ</w:t>
      </w:r>
    </w:p>
    <w:p>
      <w:pPr>
        <w:pStyle w:val="0"/>
        <w:jc w:val="center"/>
      </w:pPr>
      <w:r>
        <w:rPr>
          <w:sz w:val="24"/>
        </w:rPr>
      </w:r>
    </w:p>
    <w:p>
      <w:pPr>
        <w:pStyle w:val="0"/>
        <w:ind w:firstLine="540"/>
        <w:jc w:val="both"/>
      </w:pPr>
      <w:r>
        <w:rPr>
          <w:sz w:val="24"/>
        </w:rPr>
        <w:t xml:space="preserve">1. В </w:t>
      </w:r>
      <w:hyperlink w:history="0" r:id="rId1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Положении</w:t>
        </w:r>
      </w:hyperlink>
      <w:r>
        <w:rPr>
          <w:sz w:val="24"/>
        </w:rPr>
        <w:t xml:space="preserve">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 утвержденном постановлением Правительства Российской Федерации от 28 октября 2014 г. N 1110 "О лицензировании предпринимательской деятельности по управлению многоквартирными домами" (Собрание законодательства Российской Федерации, 2014, N 44, ст. 6074; 2018, N 39, ст. 5965; 2022, N 7, ст. 975; 2023, N 23, ст. 4170; 2024, N 34, ст. 5236):</w:t>
      </w:r>
    </w:p>
    <w:p>
      <w:pPr>
        <w:pStyle w:val="0"/>
        <w:spacing w:before="240" w:lineRule="auto"/>
        <w:ind w:firstLine="540"/>
        <w:jc w:val="both"/>
      </w:pPr>
      <w:r>
        <w:rPr>
          <w:sz w:val="24"/>
        </w:rPr>
        <w:t xml:space="preserve">а) </w:t>
      </w:r>
      <w:hyperlink w:history="0" r:id="rId12"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подпункт "в" пункта 3</w:t>
        </w:r>
      </w:hyperlink>
      <w:r>
        <w:rPr>
          <w:sz w:val="24"/>
        </w:rPr>
        <w:t xml:space="preserve"> признать утратившим силу;</w:t>
      </w:r>
    </w:p>
    <w:p>
      <w:pPr>
        <w:pStyle w:val="0"/>
        <w:spacing w:before="240" w:lineRule="auto"/>
        <w:ind w:firstLine="540"/>
        <w:jc w:val="both"/>
      </w:pPr>
      <w:r>
        <w:rPr>
          <w:sz w:val="24"/>
        </w:rPr>
        <w:t xml:space="preserve">б) </w:t>
      </w:r>
      <w:hyperlink w:history="0" r:id="rId13"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подпункт "д" пункта 4(1)</w:t>
        </w:r>
      </w:hyperlink>
      <w:r>
        <w:rPr>
          <w:sz w:val="24"/>
        </w:rPr>
        <w:t xml:space="preserve"> после слов "ресурсоснабжающей организацией" дополнить словами "и (или) региональным оператором по обращению с твердыми коммунальными отходами", после слов "пользователям помещения в многоквартирном доме" дополнить словами ", или по договору на оказание услуг по обращению с твердыми коммунальными отходами, заключенному в целях предоставления коммунальной услуги по обращению с твердыми коммунальными отходами,";</w:t>
      </w:r>
    </w:p>
    <w:p>
      <w:pPr>
        <w:pStyle w:val="0"/>
        <w:spacing w:before="240" w:lineRule="auto"/>
        <w:ind w:firstLine="540"/>
        <w:jc w:val="both"/>
      </w:pPr>
      <w:r>
        <w:rPr>
          <w:sz w:val="24"/>
        </w:rPr>
        <w:t xml:space="preserve">в) </w:t>
      </w:r>
      <w:hyperlink w:history="0" r:id="rId14"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18</w:t>
        </w:r>
      </w:hyperlink>
      <w:r>
        <w:rPr>
          <w:sz w:val="24"/>
        </w:rPr>
        <w:t xml:space="preserve"> изложить в следующей редакции:</w:t>
      </w:r>
    </w:p>
    <w:p>
      <w:pPr>
        <w:pStyle w:val="0"/>
        <w:spacing w:before="240" w:lineRule="auto"/>
        <w:ind w:firstLine="540"/>
        <w:jc w:val="both"/>
      </w:pPr>
      <w:r>
        <w:rPr>
          <w:sz w:val="24"/>
        </w:rPr>
        <w:t xml:space="preserve">"18. Сведения, предусмотренные </w:t>
      </w:r>
      <w:hyperlink w:history="0" r:id="rId15" w:tooltip="Федеральный закон от 04.05.2011 N 99-ФЗ (ред. от 23.05.2025) &quot;О лицензировании отдельных видов деятельности&quot; {КонсультантПлюс}">
        <w:r>
          <w:rPr>
            <w:sz w:val="24"/>
            <w:color w:val="0000ff"/>
          </w:rPr>
          <w:t xml:space="preserve">пунктами 1</w:t>
        </w:r>
      </w:hyperlink>
      <w:r>
        <w:rPr>
          <w:sz w:val="24"/>
        </w:rPr>
        <w:t xml:space="preserve"> - </w:t>
      </w:r>
      <w:hyperlink w:history="0" r:id="rId16" w:tooltip="Федеральный закон от 04.05.2011 N 99-ФЗ (ред. от 23.05.2025) &quot;О лицензировании отдельных видов деятельности&quot; {КонсультантПлюс}">
        <w:r>
          <w:rPr>
            <w:sz w:val="24"/>
            <w:color w:val="0000ff"/>
          </w:rPr>
          <w:t xml:space="preserve">6 части 1 статьи 18</w:t>
        </w:r>
      </w:hyperlink>
      <w:r>
        <w:rPr>
          <w:sz w:val="24"/>
        </w:rPr>
        <w:t xml:space="preserve"> Федерального закона "О лицензировании отдельных видов деятельности", вносятся лицензирующим органом в реестр лицензий в автоматическом режиме на основании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 за исключением случая, указанного в пункте 18(1) настоящего Положения.";</w:t>
      </w:r>
    </w:p>
    <w:p>
      <w:pPr>
        <w:pStyle w:val="0"/>
        <w:spacing w:before="240" w:lineRule="auto"/>
        <w:ind w:firstLine="540"/>
        <w:jc w:val="both"/>
      </w:pPr>
      <w:r>
        <w:rPr>
          <w:sz w:val="24"/>
        </w:rPr>
        <w:t xml:space="preserve">г) </w:t>
      </w:r>
      <w:hyperlink w:history="0" r:id="rId1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дополнить</w:t>
        </w:r>
      </w:hyperlink>
      <w:r>
        <w:rPr>
          <w:sz w:val="24"/>
        </w:rPr>
        <w:t xml:space="preserve"> пунктом 18(1) следующего содержания:</w:t>
      </w:r>
    </w:p>
    <w:p>
      <w:pPr>
        <w:pStyle w:val="0"/>
        <w:spacing w:before="240" w:lineRule="auto"/>
        <w:ind w:firstLine="540"/>
        <w:jc w:val="both"/>
      </w:pPr>
      <w:r>
        <w:rPr>
          <w:sz w:val="24"/>
        </w:rPr>
        <w:t xml:space="preserve">"18(1). В целях внесения изменений в реестр лицензий субъекта Российской Федерации сведения об изменении перечня многоквартирных домов, деятельность по управлению которыми осуществляет лицензиат, направляются в лицензирующий орган в соответствии со </w:t>
      </w:r>
      <w:hyperlink w:history="0" r:id="rId18" w:tooltip="&quot;Жилищный кодекс Российской Федерации&quot; от 29.12.2004 N 188-ФЗ (ред. от 31.07.2025) {КонсультантПлюс}">
        <w:r>
          <w:rPr>
            <w:sz w:val="24"/>
            <w:color w:val="0000ff"/>
          </w:rPr>
          <w:t xml:space="preserve">статьей 198</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д) </w:t>
      </w:r>
      <w:hyperlink w:history="0" r:id="rId19"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32</w:t>
        </w:r>
      </w:hyperlink>
      <w:r>
        <w:rPr>
          <w:sz w:val="24"/>
        </w:rPr>
        <w:t xml:space="preserve"> изложить в следующей редакции:</w:t>
      </w:r>
    </w:p>
    <w:p>
      <w:pPr>
        <w:pStyle w:val="0"/>
        <w:spacing w:before="240" w:lineRule="auto"/>
        <w:ind w:firstLine="540"/>
        <w:jc w:val="both"/>
      </w:pPr>
      <w:r>
        <w:rPr>
          <w:sz w:val="24"/>
        </w:rPr>
        <w:t xml:space="preserve">"32. Плановые контрольные (надзорные) мероприятия (инспекционный визит, документарная проверка, выездная проверка) в отношении объектов лицензионного контроля, отнесенных к категории высокого риска, проводятся с периодичностью - одно плановое контрольное (надзорное) мероприятие в 2 года либо один обязательный профилактический визит в год.</w:t>
      </w:r>
    </w:p>
    <w:p>
      <w:pPr>
        <w:pStyle w:val="0"/>
        <w:spacing w:before="240" w:lineRule="auto"/>
        <w:ind w:firstLine="540"/>
        <w:jc w:val="both"/>
      </w:pPr>
      <w:r>
        <w:rPr>
          <w:sz w:val="24"/>
        </w:rPr>
        <w:t xml:space="preserve">Основанием для включения в план проведения контрольных (надзорных) мероприятий на очередной календарный год является истечение срока, указанного в абзаце первом настоящего пункта, начиная с даты окончания проведения последнего планового контрольного (надзорного) мероприятия в отношении объекта лицензионного контроля, а если такое контрольное (надзорное) мероприятие ранее не проводилось, - то истечение 3 лет с даты предоставления лицензии.";</w:t>
      </w:r>
    </w:p>
    <w:p>
      <w:pPr>
        <w:pStyle w:val="0"/>
        <w:spacing w:before="240" w:lineRule="auto"/>
        <w:ind w:firstLine="540"/>
        <w:jc w:val="both"/>
      </w:pPr>
      <w:r>
        <w:rPr>
          <w:sz w:val="24"/>
        </w:rPr>
        <w:t xml:space="preserve">е) в </w:t>
      </w:r>
      <w:hyperlink w:history="0" r:id="rId20"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пункте 33</w:t>
        </w:r>
      </w:hyperlink>
      <w:r>
        <w:rPr>
          <w:sz w:val="24"/>
        </w:rPr>
        <w:t xml:space="preserve"> слово "категории" заменить словами "категориям среднего, умеренного и";</w:t>
      </w:r>
    </w:p>
    <w:p>
      <w:pPr>
        <w:pStyle w:val="0"/>
        <w:spacing w:before="240" w:lineRule="auto"/>
        <w:ind w:firstLine="540"/>
        <w:jc w:val="both"/>
      </w:pPr>
      <w:r>
        <w:rPr>
          <w:sz w:val="24"/>
        </w:rPr>
        <w:t xml:space="preserve">ж) </w:t>
      </w:r>
      <w:hyperlink w:history="0" r:id="rId2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45</w:t>
        </w:r>
      </w:hyperlink>
      <w:r>
        <w:rPr>
          <w:sz w:val="24"/>
        </w:rPr>
        <w:t xml:space="preserve"> изложить в следующей редакции:</w:t>
      </w:r>
    </w:p>
    <w:p>
      <w:pPr>
        <w:pStyle w:val="0"/>
        <w:spacing w:before="240" w:lineRule="auto"/>
        <w:ind w:firstLine="540"/>
        <w:jc w:val="both"/>
      </w:pPr>
      <w:r>
        <w:rPr>
          <w:sz w:val="24"/>
        </w:rPr>
        <w:t xml:space="preserve">"45. Профилактический визит проводится в соответствии со </w:t>
      </w:r>
      <w:hyperlink w:history="0" r:id="rId22"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статьями 52</w:t>
        </w:r>
      </w:hyperlink>
      <w:r>
        <w:rPr>
          <w:sz w:val="24"/>
        </w:rPr>
        <w:t xml:space="preserve"> - </w:t>
      </w:r>
      <w:hyperlink w:history="0" r:id="rId23"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52.2</w:t>
        </w:r>
      </w:hyperlink>
      <w:r>
        <w:rPr>
          <w:sz w:val="24"/>
        </w:rPr>
        <w:t xml:space="preserve"> Федерального закона "О государственном контроле (надзоре) и муниципальном контроле в Российской Федерации". По результатам проведения профилактического визита публичная оценка уровня соблюдения обязательных требований не присваивается.</w:t>
      </w:r>
    </w:p>
    <w:p>
      <w:pPr>
        <w:pStyle w:val="0"/>
        <w:spacing w:before="240" w:lineRule="auto"/>
        <w:ind w:firstLine="540"/>
        <w:jc w:val="both"/>
      </w:pPr>
      <w:r>
        <w:rPr>
          <w:sz w:val="24"/>
        </w:rPr>
        <w:t xml:space="preserve">Обязательный профилактический визит по основанию, установленному </w:t>
      </w:r>
      <w:hyperlink w:history="0" r:id="rId24"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пунктом 1 части 1 статьи 52.1</w:t>
        </w:r>
      </w:hyperlink>
      <w:r>
        <w:rPr>
          <w:sz w:val="24"/>
        </w:rPr>
        <w:t xml:space="preserve"> Федерального закона "О государственном контроле (надзоре) и муниципальном контроле в Российской Федерации" в отношении объектов лицензионного контроля, отнесенных к категориям среднего, умеренного и низкого риска, не проводится.</w:t>
      </w:r>
    </w:p>
    <w:p>
      <w:pPr>
        <w:pStyle w:val="0"/>
        <w:spacing w:before="240" w:lineRule="auto"/>
        <w:ind w:firstLine="540"/>
        <w:jc w:val="both"/>
      </w:pPr>
      <w:r>
        <w:rPr>
          <w:sz w:val="24"/>
        </w:rPr>
        <w:t xml:space="preserve">Осмотр, экспертиза в рамках обязательного профилактического визита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При проведении осмотра в рамках обязательного профилактического визита фотосъемка и видеозапись осуществляются с использованием мобильного приложения "Инспектор".";</w:t>
      </w:r>
    </w:p>
    <w:p>
      <w:pPr>
        <w:pStyle w:val="0"/>
        <w:spacing w:before="240" w:lineRule="auto"/>
        <w:ind w:firstLine="540"/>
        <w:jc w:val="both"/>
      </w:pPr>
      <w:r>
        <w:rPr>
          <w:sz w:val="24"/>
        </w:rPr>
        <w:t xml:space="preserve">з) </w:t>
      </w:r>
      <w:hyperlink w:history="0" r:id="rId25"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48</w:t>
        </w:r>
      </w:hyperlink>
      <w:r>
        <w:rPr>
          <w:sz w:val="24"/>
        </w:rPr>
        <w:t xml:space="preserve"> дополнить подпунктом "д" следующего содержания:</w:t>
      </w:r>
    </w:p>
    <w:p>
      <w:pPr>
        <w:pStyle w:val="0"/>
        <w:spacing w:before="240" w:lineRule="auto"/>
        <w:ind w:firstLine="540"/>
        <w:jc w:val="both"/>
      </w:pPr>
      <w:r>
        <w:rPr>
          <w:sz w:val="24"/>
        </w:rPr>
        <w:t xml:space="preserve">"д) инструментальное обследование.";</w:t>
      </w:r>
    </w:p>
    <w:p>
      <w:pPr>
        <w:pStyle w:val="0"/>
        <w:spacing w:before="240" w:lineRule="auto"/>
        <w:ind w:firstLine="540"/>
        <w:jc w:val="both"/>
      </w:pPr>
      <w:r>
        <w:rPr>
          <w:sz w:val="24"/>
        </w:rPr>
        <w:t xml:space="preserve">и) </w:t>
      </w:r>
      <w:hyperlink w:history="0" r:id="rId26"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50</w:t>
        </w:r>
      </w:hyperlink>
      <w:r>
        <w:rPr>
          <w:sz w:val="24"/>
        </w:rPr>
        <w:t xml:space="preserve"> дополнить подпунктом "е" следующего содержания:</w:t>
      </w:r>
    </w:p>
    <w:p>
      <w:pPr>
        <w:pStyle w:val="0"/>
        <w:spacing w:before="240" w:lineRule="auto"/>
        <w:ind w:firstLine="540"/>
        <w:jc w:val="both"/>
      </w:pPr>
      <w:r>
        <w:rPr>
          <w:sz w:val="24"/>
        </w:rPr>
        <w:t xml:space="preserve">"е) истребование документов.";</w:t>
      </w:r>
    </w:p>
    <w:p>
      <w:pPr>
        <w:pStyle w:val="0"/>
        <w:spacing w:before="240" w:lineRule="auto"/>
        <w:ind w:firstLine="540"/>
        <w:jc w:val="both"/>
      </w:pPr>
      <w:r>
        <w:rPr>
          <w:sz w:val="24"/>
        </w:rPr>
        <w:t xml:space="preserve">к) в </w:t>
      </w:r>
      <w:hyperlink w:history="0" r:id="rId2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пункте 53</w:t>
        </w:r>
      </w:hyperlink>
      <w:r>
        <w:rPr>
          <w:sz w:val="24"/>
        </w:rPr>
        <w:t xml:space="preserve">:</w:t>
      </w:r>
    </w:p>
    <w:p>
      <w:pPr>
        <w:pStyle w:val="0"/>
        <w:spacing w:before="240" w:lineRule="auto"/>
        <w:ind w:firstLine="540"/>
        <w:jc w:val="both"/>
      </w:pPr>
      <w:hyperlink w:history="0" r:id="rId28"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"В ходе выездного обследования на общедоступных (открытых для посещения неограниченным кругом лиц) производственных объектах могут осуществляться следующие контрольные (надзорные) действия:";</w:t>
      </w:r>
    </w:p>
    <w:p>
      <w:pPr>
        <w:pStyle w:val="0"/>
        <w:spacing w:before="240" w:lineRule="auto"/>
        <w:ind w:firstLine="540"/>
        <w:jc w:val="both"/>
      </w:pPr>
      <w:r>
        <w:rPr>
          <w:sz w:val="24"/>
        </w:rPr>
        <w:t xml:space="preserve">после </w:t>
      </w:r>
      <w:hyperlink w:history="0" r:id="rId29"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абзаца четвертого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"инструментальное обследование (с применением видеозаписи).";</w:t>
      </w:r>
    </w:p>
    <w:p>
      <w:pPr>
        <w:pStyle w:val="0"/>
        <w:spacing w:before="240" w:lineRule="auto"/>
        <w:ind w:firstLine="540"/>
        <w:jc w:val="both"/>
      </w:pPr>
      <w:hyperlink w:history="0" r:id="rId30"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 шестой</w:t>
        </w:r>
      </w:hyperlink>
      <w:r>
        <w:rPr>
          <w:sz w:val="24"/>
        </w:rPr>
        <w:t xml:space="preserve"> признать утратившим силу;</w:t>
      </w:r>
    </w:p>
    <w:p>
      <w:pPr>
        <w:pStyle w:val="0"/>
        <w:spacing w:before="240" w:lineRule="auto"/>
        <w:ind w:firstLine="540"/>
        <w:jc w:val="both"/>
      </w:pPr>
      <w:r>
        <w:rPr>
          <w:sz w:val="24"/>
        </w:rPr>
        <w:t xml:space="preserve">л) </w:t>
      </w:r>
      <w:hyperlink w:history="0" r:id="rId3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дополнить</w:t>
        </w:r>
      </w:hyperlink>
      <w:r>
        <w:rPr>
          <w:sz w:val="24"/>
        </w:rPr>
        <w:t xml:space="preserve"> пунктом 53(1) следующего содержания:</w:t>
      </w:r>
    </w:p>
    <w:p>
      <w:pPr>
        <w:pStyle w:val="0"/>
        <w:spacing w:before="240" w:lineRule="auto"/>
        <w:ind w:firstLine="540"/>
        <w:jc w:val="both"/>
      </w:pPr>
      <w:r>
        <w:rPr>
          <w:sz w:val="24"/>
        </w:rPr>
        <w:t xml:space="preserve">"53(1). Инспекционный визит, выездная проверка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Контрольные (надзорные) действия, указанные в подпунктах "а" и "б" пункта 48, подпунктах "а", "б" и "д" пункта 50 настоящего Положения, могут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Фотосъемка и видеозапись при проведении осмотра в рамках контрольного (надзорного) мероприятия в виде инспекционного визита, выездной проверки осуществляются с использованием мобильного приложения "Инспектор".";</w:t>
      </w:r>
    </w:p>
    <w:p>
      <w:pPr>
        <w:pStyle w:val="0"/>
        <w:spacing w:before="240" w:lineRule="auto"/>
        <w:ind w:firstLine="540"/>
        <w:jc w:val="both"/>
      </w:pPr>
      <w:r>
        <w:rPr>
          <w:sz w:val="24"/>
        </w:rPr>
        <w:t xml:space="preserve">м) в </w:t>
      </w:r>
      <w:hyperlink w:history="0" r:id="rId32"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пункте 54</w:t>
        </w:r>
      </w:hyperlink>
      <w:r>
        <w:rPr>
          <w:sz w:val="24"/>
        </w:rPr>
        <w:t xml:space="preserve">:</w:t>
      </w:r>
    </w:p>
    <w:p>
      <w:pPr>
        <w:pStyle w:val="0"/>
        <w:spacing w:before="240" w:lineRule="auto"/>
        <w:ind w:firstLine="540"/>
        <w:jc w:val="both"/>
      </w:pPr>
      <w:r>
        <w:rPr>
          <w:sz w:val="24"/>
        </w:rPr>
        <w:t xml:space="preserve">цифры "3 - 6" заменить цифрами "</w:t>
      </w:r>
      <w:hyperlink w:history="0" r:id="rId33"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3</w:t>
        </w:r>
      </w:hyperlink>
      <w:r>
        <w:rPr>
          <w:sz w:val="24"/>
        </w:rPr>
        <w:t xml:space="preserve"> - </w:t>
      </w:r>
      <w:hyperlink w:history="0" r:id="rId34"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9</w:t>
        </w:r>
      </w:hyperlink>
      <w:r>
        <w:rPr>
          <w:sz w:val="24"/>
        </w:rPr>
        <w:t xml:space="preserve">";</w:t>
      </w:r>
    </w:p>
    <w:p>
      <w:pPr>
        <w:pStyle w:val="0"/>
        <w:spacing w:before="240" w:lineRule="auto"/>
        <w:ind w:firstLine="540"/>
        <w:jc w:val="both"/>
      </w:pPr>
      <w:r>
        <w:rPr>
          <w:sz w:val="24"/>
        </w:rPr>
        <w:t xml:space="preserve">после слов "статьи 57" дополнить словами ", </w:t>
      </w:r>
      <w:hyperlink w:history="0" r:id="rId35"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пунктом 3 части 2 статьи 60</w:t>
        </w:r>
      </w:hyperlink>
      <w:r>
        <w:rPr>
          <w:sz w:val="24"/>
        </w:rPr>
        <w:t xml:space="preserve">";</w:t>
      </w:r>
    </w:p>
    <w:p>
      <w:pPr>
        <w:pStyle w:val="0"/>
        <w:spacing w:before="240" w:lineRule="auto"/>
        <w:ind w:firstLine="540"/>
        <w:jc w:val="both"/>
      </w:pPr>
      <w:r>
        <w:rPr>
          <w:sz w:val="24"/>
        </w:rPr>
        <w:t xml:space="preserve">н) в </w:t>
      </w:r>
      <w:hyperlink w:history="0" r:id="rId36"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пункте 57</w:t>
        </w:r>
      </w:hyperlink>
      <w:r>
        <w:rPr>
          <w:sz w:val="24"/>
        </w:rPr>
        <w:t xml:space="preserve">:</w:t>
      </w:r>
    </w:p>
    <w:p>
      <w:pPr>
        <w:pStyle w:val="0"/>
        <w:spacing w:before="240" w:lineRule="auto"/>
        <w:ind w:firstLine="540"/>
        <w:jc w:val="both"/>
      </w:pPr>
      <w:r>
        <w:rPr>
          <w:sz w:val="24"/>
        </w:rPr>
        <w:t xml:space="preserve">предложение второе </w:t>
      </w:r>
      <w:hyperlink w:history="0" r:id="rId3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абзаца второго</w:t>
        </w:r>
      </w:hyperlink>
      <w:r>
        <w:rPr>
          <w:sz w:val="24"/>
        </w:rPr>
        <w:t xml:space="preserve"> изложить в следующей редакции: "Для фиксации доказательств нарушений лицензионных требований могут использоваться любые имеющиеся в распоряжении технические средства фотосъемки, аудио- и видеозаписи, а также мобильное приложение "Инспектор".";</w:t>
      </w:r>
    </w:p>
    <w:p>
      <w:pPr>
        <w:pStyle w:val="0"/>
        <w:spacing w:before="240" w:lineRule="auto"/>
        <w:ind w:firstLine="540"/>
        <w:jc w:val="both"/>
      </w:pPr>
      <w:r>
        <w:rPr>
          <w:sz w:val="24"/>
        </w:rPr>
        <w:t xml:space="preserve">в </w:t>
      </w:r>
      <w:hyperlink w:history="0" r:id="rId38"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абзаце четвертом</w:t>
        </w:r>
      </w:hyperlink>
      <w:r>
        <w:rPr>
          <w:sz w:val="24"/>
        </w:rPr>
        <w:t xml:space="preserve"> слово "акту" заменить словами "акту контрольного (надзорного) мероприятия (далее - акт)";</w:t>
      </w:r>
    </w:p>
    <w:p>
      <w:pPr>
        <w:pStyle w:val="0"/>
        <w:spacing w:before="240" w:lineRule="auto"/>
        <w:ind w:firstLine="540"/>
        <w:jc w:val="both"/>
      </w:pPr>
      <w:r>
        <w:rPr>
          <w:sz w:val="24"/>
        </w:rPr>
        <w:t xml:space="preserve">о) </w:t>
      </w:r>
      <w:hyperlink w:history="0" r:id="rId39"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пункт 66</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случае отсутствия вышестоящего лицензирующего органа жалоба на решения, действия (бездействие) руководителя лицензирующего органа рассматривается руководителем лицензирующего органа или органом, созданным в соответствии с </w:t>
      </w:r>
      <w:hyperlink w:history="0" r:id="rId40"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частью 3 статьи 40</w:t>
        </w:r>
      </w:hyperlink>
      <w:r>
        <w:rPr>
          <w:sz w:val="24"/>
        </w:rPr>
        <w:t xml:space="preserve"> Федерального закона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п) </w:t>
      </w:r>
      <w:hyperlink w:history="0" r:id="rId4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дополнить</w:t>
        </w:r>
      </w:hyperlink>
      <w:r>
        <w:rPr>
          <w:sz w:val="24"/>
        </w:rPr>
        <w:t xml:space="preserve"> пунктами 70 и 71 следующего содержания:</w:t>
      </w:r>
    </w:p>
    <w:p>
      <w:pPr>
        <w:pStyle w:val="0"/>
        <w:spacing w:before="240" w:lineRule="auto"/>
        <w:ind w:firstLine="540"/>
        <w:jc w:val="both"/>
      </w:pPr>
      <w:r>
        <w:rPr>
          <w:sz w:val="24"/>
        </w:rPr>
        <w:t xml:space="preserve">"70. Жалоба подлежит рассмотрению уполномоченным должностным лицом в срок не более 15 рабочих дней со дня ее регистрации в информационной системе (подсистеме государственной информационной системы) досудебного обжалования.</w:t>
      </w:r>
    </w:p>
    <w:p>
      <w:pPr>
        <w:pStyle w:val="0"/>
        <w:spacing w:before="240" w:lineRule="auto"/>
        <w:ind w:firstLine="540"/>
        <w:jc w:val="both"/>
      </w:pPr>
      <w:r>
        <w:rPr>
          <w:sz w:val="24"/>
        </w:rPr>
        <w:t xml:space="preserve">71. Жалоба контролируемого лица на решение об отнесении объектов лицензионного контроля к соответствующей категории риска рассматривается в срок не более 5 рабочих дней.";</w:t>
      </w:r>
    </w:p>
    <w:p>
      <w:pPr>
        <w:pStyle w:val="0"/>
        <w:spacing w:before="240" w:lineRule="auto"/>
        <w:ind w:firstLine="540"/>
        <w:jc w:val="both"/>
      </w:pPr>
      <w:r>
        <w:rPr>
          <w:sz w:val="24"/>
        </w:rPr>
        <w:t xml:space="preserve">р) в </w:t>
      </w:r>
      <w:hyperlink w:history="0" r:id="rId42"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приложении</w:t>
        </w:r>
      </w:hyperlink>
      <w:r>
        <w:rPr>
          <w:sz w:val="24"/>
        </w:rPr>
        <w:t xml:space="preserve"> к указанному Положению:</w:t>
      </w:r>
    </w:p>
    <w:p>
      <w:pPr>
        <w:pStyle w:val="0"/>
        <w:spacing w:before="240" w:lineRule="auto"/>
        <w:ind w:firstLine="540"/>
        <w:jc w:val="both"/>
      </w:pPr>
      <w:hyperlink w:history="0" r:id="rId43"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 второй</w:t>
        </w:r>
      </w:hyperlink>
      <w:r>
        <w:rPr>
          <w:sz w:val="24"/>
        </w:rPr>
        <w:t xml:space="preserve"> дополнить словами ", а также многоквартирными домами, в которых производство коммунальных услуг по горячему водоснабжению и (или) отоплению осуществляется с применением оборудования, входящего в состав общего имущества собственников помещений в многоквартирном доме";</w:t>
      </w:r>
    </w:p>
    <w:p>
      <w:pPr>
        <w:pStyle w:val="0"/>
        <w:spacing w:before="240" w:lineRule="auto"/>
        <w:ind w:firstLine="540"/>
        <w:jc w:val="both"/>
      </w:pPr>
      <w:r>
        <w:rPr>
          <w:sz w:val="24"/>
        </w:rPr>
        <w:t xml:space="preserve">в </w:t>
      </w:r>
      <w:hyperlink w:history="0" r:id="rId44"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абзаце пятом</w:t>
        </w:r>
      </w:hyperlink>
      <w:r>
        <w:rPr>
          <w:sz w:val="24"/>
        </w:rPr>
        <w:t xml:space="preserve"> слова "неисполненного вступившего" заменить словами "3 и более вступивших", слово "постановления" заменить словом "постановлений".</w:t>
      </w:r>
    </w:p>
    <w:p>
      <w:pPr>
        <w:pStyle w:val="0"/>
        <w:spacing w:before="240" w:lineRule="auto"/>
        <w:ind w:firstLine="540"/>
        <w:jc w:val="both"/>
      </w:pPr>
      <w:r>
        <w:rPr>
          <w:sz w:val="24"/>
        </w:rPr>
        <w:t xml:space="preserve">2. В </w:t>
      </w:r>
      <w:hyperlink w:history="0" r:id="rId45"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общих требованиях</w:t>
        </w:r>
      </w:hyperlink>
      <w:r>
        <w:rPr>
          <w:sz w:val="24"/>
        </w:rPr>
        <w:t xml:space="preserve"> к организации и осуществлению регионального государственного жилищного контроля (надзора), утвержденных постановлением Правительства Российской Федерации от 30 сентября 2021 г. N 1670 "Об утверждении общих требований к организации и осуществлению регионального государственного жилищного контроля (надзора)" (Собрание законодательства Российской Федерации, 2021, N 42, ст. 7111):</w:t>
      </w:r>
    </w:p>
    <w:p>
      <w:pPr>
        <w:pStyle w:val="0"/>
        <w:spacing w:before="240" w:lineRule="auto"/>
        <w:ind w:firstLine="540"/>
        <w:jc w:val="both"/>
      </w:pPr>
      <w:r>
        <w:rPr>
          <w:sz w:val="24"/>
        </w:rPr>
        <w:t xml:space="preserve">а) </w:t>
      </w:r>
      <w:hyperlink w:history="0" r:id="rId46"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 14</w:t>
        </w:r>
      </w:hyperlink>
      <w:r>
        <w:rPr>
          <w:sz w:val="24"/>
        </w:rPr>
        <w:t xml:space="preserve"> изложить в следующей редакции:</w:t>
      </w:r>
    </w:p>
    <w:p>
      <w:pPr>
        <w:pStyle w:val="0"/>
        <w:spacing w:before="240" w:lineRule="auto"/>
        <w:ind w:firstLine="540"/>
        <w:jc w:val="both"/>
      </w:pPr>
      <w:r>
        <w:rPr>
          <w:sz w:val="24"/>
        </w:rPr>
        <w:t xml:space="preserve">"14. Плановые контрольные (надзорные) мероприятия (инспекционный визит, документарная проверка, выездная проверка) в отношении объектов государственного жилищного надзора, отнесенных к категории высокого риска, проводятся с периодичностью - одно плановое контрольное (надзорное) мероприятие в 2 года либо один обязательный профилактический визит в год.</w:t>
      </w:r>
    </w:p>
    <w:p>
      <w:pPr>
        <w:pStyle w:val="0"/>
        <w:spacing w:before="240" w:lineRule="auto"/>
        <w:ind w:firstLine="540"/>
        <w:jc w:val="both"/>
      </w:pPr>
      <w:r>
        <w:rPr>
          <w:sz w:val="24"/>
        </w:rPr>
        <w:t xml:space="preserve">Основанием для включения в план проведения контрольных (надзорных) мероприятий на очередной календарный год является истечение срока, указанного в абзаце первом настоящего пункта, начиная с даты окончания проведения последнего планового контрольного (надзорного) мероприятия в отношении объекта государственного жилищного надзора, а если такое контрольное (надзорное) мероприятие ранее не проводилось, - то истечение 3 лет с даты начала осуществления товариществом собственников жилья, жилищным, жилищно-строительным кооперативом или иным специализированным потребительским кооперативом деятельности по управлению многоквартирными домами.";</w:t>
      </w:r>
    </w:p>
    <w:p>
      <w:pPr>
        <w:pStyle w:val="0"/>
        <w:spacing w:before="240" w:lineRule="auto"/>
        <w:ind w:firstLine="540"/>
        <w:jc w:val="both"/>
      </w:pPr>
      <w:r>
        <w:rPr>
          <w:sz w:val="24"/>
        </w:rPr>
        <w:t xml:space="preserve">б) в </w:t>
      </w:r>
      <w:hyperlink w:history="0" r:id="rId47"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пункте 15</w:t>
        </w:r>
      </w:hyperlink>
      <w:r>
        <w:rPr>
          <w:sz w:val="24"/>
        </w:rPr>
        <w:t xml:space="preserve"> слово "категории" заменить словами "категориям среднего, умеренного и";</w:t>
      </w:r>
    </w:p>
    <w:p>
      <w:pPr>
        <w:pStyle w:val="0"/>
        <w:spacing w:before="240" w:lineRule="auto"/>
        <w:ind w:firstLine="540"/>
        <w:jc w:val="both"/>
      </w:pPr>
      <w:r>
        <w:rPr>
          <w:sz w:val="24"/>
        </w:rPr>
        <w:t xml:space="preserve">в) </w:t>
      </w:r>
      <w:hyperlink w:history="0" r:id="rId48"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 27</w:t>
        </w:r>
      </w:hyperlink>
      <w:r>
        <w:rPr>
          <w:sz w:val="24"/>
        </w:rPr>
        <w:t xml:space="preserve"> изложить в следующей редакции:</w:t>
      </w:r>
    </w:p>
    <w:p>
      <w:pPr>
        <w:pStyle w:val="0"/>
        <w:spacing w:before="240" w:lineRule="auto"/>
        <w:ind w:firstLine="540"/>
        <w:jc w:val="both"/>
      </w:pPr>
      <w:r>
        <w:rPr>
          <w:sz w:val="24"/>
        </w:rPr>
        <w:t xml:space="preserve">"27. Профилактический визит проводится в соответствии со </w:t>
      </w:r>
      <w:hyperlink w:history="0" r:id="rId49"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статьями 52</w:t>
        </w:r>
      </w:hyperlink>
      <w:r>
        <w:rPr>
          <w:sz w:val="24"/>
        </w:rPr>
        <w:t xml:space="preserve"> - </w:t>
      </w:r>
      <w:hyperlink w:history="0" r:id="rId50"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52.2</w:t>
        </w:r>
      </w:hyperlink>
      <w:r>
        <w:rPr>
          <w:sz w:val="24"/>
        </w:rPr>
        <w:t xml:space="preserve"> Федерального закона "О государственном контроле (надзоре) и муниципальном контроле в Российской Федерации". По результатам проведения профилактического визита публичная оценка уровня соблюдения обязательных требований не присваивается.</w:t>
      </w:r>
    </w:p>
    <w:p>
      <w:pPr>
        <w:pStyle w:val="0"/>
        <w:spacing w:before="240" w:lineRule="auto"/>
        <w:ind w:firstLine="540"/>
        <w:jc w:val="both"/>
      </w:pPr>
      <w:r>
        <w:rPr>
          <w:sz w:val="24"/>
        </w:rPr>
        <w:t xml:space="preserve">Обязательный профилактический визит по основанию, установленному </w:t>
      </w:r>
      <w:hyperlink w:history="0" r:id="rId51"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пунктом 1 части 1 статьи 52.1</w:t>
        </w:r>
      </w:hyperlink>
      <w:r>
        <w:rPr>
          <w:sz w:val="24"/>
        </w:rPr>
        <w:t xml:space="preserve"> Федерального закона "О государственном контроле (надзоре) и муниципальном контроле в Российской Федерации" в отношении объектов государственного жилищного надзора, отнесенных к категориям среднего, умеренного и низкого риска, не проводится.</w:t>
      </w:r>
    </w:p>
    <w:p>
      <w:pPr>
        <w:pStyle w:val="0"/>
        <w:spacing w:before="240" w:lineRule="auto"/>
        <w:ind w:firstLine="540"/>
        <w:jc w:val="both"/>
      </w:pPr>
      <w:r>
        <w:rPr>
          <w:sz w:val="24"/>
        </w:rPr>
        <w:t xml:space="preserve">Осмотр, экспертиза в рамках обязательного профилактического визита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При проведении осмотра в рамках обязательного профилактического визита фотосъемка и видеозапись осуществляются с использованием мобильного приложения "Инспектор".";</w:t>
      </w:r>
    </w:p>
    <w:p>
      <w:pPr>
        <w:pStyle w:val="0"/>
        <w:spacing w:before="240" w:lineRule="auto"/>
        <w:ind w:firstLine="540"/>
        <w:jc w:val="both"/>
      </w:pPr>
      <w:r>
        <w:rPr>
          <w:sz w:val="24"/>
        </w:rPr>
        <w:t xml:space="preserve">г) </w:t>
      </w:r>
      <w:hyperlink w:history="0" r:id="rId52"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 31</w:t>
        </w:r>
      </w:hyperlink>
      <w:r>
        <w:rPr>
          <w:sz w:val="24"/>
        </w:rPr>
        <w:t xml:space="preserve"> дополнить подпунктом "д" следующего содержания:</w:t>
      </w:r>
    </w:p>
    <w:p>
      <w:pPr>
        <w:pStyle w:val="0"/>
        <w:spacing w:before="240" w:lineRule="auto"/>
        <w:ind w:firstLine="540"/>
        <w:jc w:val="both"/>
      </w:pPr>
      <w:r>
        <w:rPr>
          <w:sz w:val="24"/>
        </w:rPr>
        <w:t xml:space="preserve">"д) инструментальное обследование.";</w:t>
      </w:r>
    </w:p>
    <w:p>
      <w:pPr>
        <w:pStyle w:val="0"/>
        <w:spacing w:before="240" w:lineRule="auto"/>
        <w:ind w:firstLine="540"/>
        <w:jc w:val="both"/>
      </w:pPr>
      <w:r>
        <w:rPr>
          <w:sz w:val="24"/>
        </w:rPr>
        <w:t xml:space="preserve">д) </w:t>
      </w:r>
      <w:hyperlink w:history="0" r:id="rId53"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 33</w:t>
        </w:r>
      </w:hyperlink>
      <w:r>
        <w:rPr>
          <w:sz w:val="24"/>
        </w:rPr>
        <w:t xml:space="preserve"> дополнить подпунктом "е" следующего содержания:</w:t>
      </w:r>
    </w:p>
    <w:p>
      <w:pPr>
        <w:pStyle w:val="0"/>
        <w:spacing w:before="240" w:lineRule="auto"/>
        <w:ind w:firstLine="540"/>
        <w:jc w:val="both"/>
      </w:pPr>
      <w:r>
        <w:rPr>
          <w:sz w:val="24"/>
        </w:rPr>
        <w:t xml:space="preserve">"е) истребование документов.";</w:t>
      </w:r>
    </w:p>
    <w:p>
      <w:pPr>
        <w:pStyle w:val="0"/>
        <w:spacing w:before="240" w:lineRule="auto"/>
        <w:ind w:firstLine="540"/>
        <w:jc w:val="both"/>
      </w:pPr>
      <w:r>
        <w:rPr>
          <w:sz w:val="24"/>
        </w:rPr>
        <w:t xml:space="preserve">е) в </w:t>
      </w:r>
      <w:hyperlink w:history="0" r:id="rId54"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пункте 35</w:t>
        </w:r>
      </w:hyperlink>
      <w:r>
        <w:rPr>
          <w:sz w:val="24"/>
        </w:rPr>
        <w:t xml:space="preserve">:</w:t>
      </w:r>
    </w:p>
    <w:p>
      <w:pPr>
        <w:pStyle w:val="0"/>
        <w:spacing w:before="240" w:lineRule="auto"/>
        <w:ind w:firstLine="540"/>
        <w:jc w:val="both"/>
      </w:pPr>
      <w:r>
        <w:rPr>
          <w:sz w:val="24"/>
        </w:rPr>
        <w:t xml:space="preserve">цифры "3 - 6" заменить цифрами "</w:t>
      </w:r>
      <w:hyperlink w:history="0" r:id="rId55"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3</w:t>
        </w:r>
      </w:hyperlink>
      <w:r>
        <w:rPr>
          <w:sz w:val="24"/>
        </w:rPr>
        <w:t xml:space="preserve"> - </w:t>
      </w:r>
      <w:hyperlink w:history="0" r:id="rId56"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9</w:t>
        </w:r>
      </w:hyperlink>
      <w:r>
        <w:rPr>
          <w:sz w:val="24"/>
        </w:rPr>
        <w:t xml:space="preserve">";</w:t>
      </w:r>
    </w:p>
    <w:p>
      <w:pPr>
        <w:pStyle w:val="0"/>
        <w:spacing w:before="240" w:lineRule="auto"/>
        <w:ind w:firstLine="540"/>
        <w:jc w:val="both"/>
      </w:pPr>
      <w:r>
        <w:rPr>
          <w:sz w:val="24"/>
        </w:rPr>
        <w:t xml:space="preserve">после слов "статьи 57" дополнить словами ", </w:t>
      </w:r>
      <w:hyperlink w:history="0" r:id="rId57"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пунктом 3 части 2 статьи 60</w:t>
        </w:r>
      </w:hyperlink>
      <w:r>
        <w:rPr>
          <w:sz w:val="24"/>
        </w:rPr>
        <w:t xml:space="preserve">";</w:t>
      </w:r>
    </w:p>
    <w:p>
      <w:pPr>
        <w:pStyle w:val="0"/>
        <w:spacing w:before="240" w:lineRule="auto"/>
        <w:ind w:firstLine="540"/>
        <w:jc w:val="both"/>
      </w:pPr>
      <w:r>
        <w:rPr>
          <w:sz w:val="24"/>
        </w:rPr>
        <w:t xml:space="preserve">ж) </w:t>
      </w:r>
      <w:hyperlink w:history="0" r:id="rId58"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дополнить</w:t>
        </w:r>
      </w:hyperlink>
      <w:r>
        <w:rPr>
          <w:sz w:val="24"/>
        </w:rPr>
        <w:t xml:space="preserve"> пунктом 38(1) следующего содержания:</w:t>
      </w:r>
    </w:p>
    <w:p>
      <w:pPr>
        <w:pStyle w:val="0"/>
        <w:spacing w:before="240" w:lineRule="auto"/>
        <w:ind w:firstLine="540"/>
        <w:jc w:val="both"/>
      </w:pPr>
      <w:r>
        <w:rPr>
          <w:sz w:val="24"/>
        </w:rPr>
        <w:t xml:space="preserve">"38(1).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государственного жилищного надзора, при этом не допускается взаимодействие с контролируемым лицом.</w:t>
      </w:r>
    </w:p>
    <w:p>
      <w:pPr>
        <w:pStyle w:val="0"/>
        <w:spacing w:before="240" w:lineRule="auto"/>
        <w:ind w:firstLine="540"/>
        <w:jc w:val="both"/>
      </w:pPr>
      <w:r>
        <w:rPr>
          <w:sz w:val="24"/>
        </w:rPr>
        <w:t xml:space="preserve">В ходе выездного обследования на общедоступных (открытых для посещения неограниченным кругом лиц) производственных объектах могут осуществляться следующие контрольные (надзорные) действия:</w:t>
      </w:r>
    </w:p>
    <w:p>
      <w:pPr>
        <w:pStyle w:val="0"/>
        <w:spacing w:before="240" w:lineRule="auto"/>
        <w:ind w:firstLine="540"/>
        <w:jc w:val="both"/>
      </w:pPr>
      <w:r>
        <w:rPr>
          <w:sz w:val="24"/>
        </w:rPr>
        <w:t xml:space="preserve">осмотр;</w:t>
      </w:r>
    </w:p>
    <w:p>
      <w:pPr>
        <w:pStyle w:val="0"/>
        <w:spacing w:before="240" w:lineRule="auto"/>
        <w:ind w:firstLine="540"/>
        <w:jc w:val="both"/>
      </w:pPr>
      <w:r>
        <w:rPr>
          <w:sz w:val="24"/>
        </w:rPr>
        <w:t xml:space="preserve">отбор проб (образцов);</w:t>
      </w:r>
    </w:p>
    <w:p>
      <w:pPr>
        <w:pStyle w:val="0"/>
        <w:spacing w:before="240" w:lineRule="auto"/>
        <w:ind w:firstLine="540"/>
        <w:jc w:val="both"/>
      </w:pPr>
      <w:r>
        <w:rPr>
          <w:sz w:val="24"/>
        </w:rPr>
        <w:t xml:space="preserve">испытание;</w:t>
      </w:r>
    </w:p>
    <w:p>
      <w:pPr>
        <w:pStyle w:val="0"/>
        <w:spacing w:before="240" w:lineRule="auto"/>
        <w:ind w:firstLine="540"/>
        <w:jc w:val="both"/>
      </w:pPr>
      <w:r>
        <w:rPr>
          <w:sz w:val="24"/>
        </w:rPr>
        <w:t xml:space="preserve">инструментальное обследование (с применением видеозаписи).</w:t>
      </w:r>
    </w:p>
    <w:p>
      <w:pPr>
        <w:pStyle w:val="0"/>
        <w:spacing w:before="240" w:lineRule="auto"/>
        <w:ind w:firstLine="540"/>
        <w:jc w:val="both"/>
      </w:pPr>
      <w:r>
        <w:rPr>
          <w:sz w:val="24"/>
        </w:rPr>
        <w:t xml:space="preserve">Выездное обследование проводится без информирования контролируемого лица.";</w:t>
      </w:r>
    </w:p>
    <w:p>
      <w:pPr>
        <w:pStyle w:val="0"/>
        <w:spacing w:before="240" w:lineRule="auto"/>
        <w:ind w:firstLine="540"/>
        <w:jc w:val="both"/>
      </w:pPr>
      <w:r>
        <w:rPr>
          <w:sz w:val="24"/>
        </w:rPr>
        <w:t xml:space="preserve">з) в </w:t>
      </w:r>
      <w:hyperlink w:history="0" r:id="rId59"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пункте 39</w:t>
        </w:r>
      </w:hyperlink>
      <w:r>
        <w:rPr>
          <w:sz w:val="24"/>
        </w:rPr>
        <w:t xml:space="preserve">:</w:t>
      </w:r>
    </w:p>
    <w:p>
      <w:pPr>
        <w:pStyle w:val="0"/>
        <w:spacing w:before="240" w:lineRule="auto"/>
        <w:ind w:firstLine="540"/>
        <w:jc w:val="both"/>
      </w:pPr>
      <w:r>
        <w:rPr>
          <w:sz w:val="24"/>
        </w:rPr>
        <w:t xml:space="preserve">предложение второе </w:t>
      </w:r>
      <w:hyperlink w:history="0" r:id="rId60"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абзаца второго</w:t>
        </w:r>
      </w:hyperlink>
      <w:r>
        <w:rPr>
          <w:sz w:val="24"/>
        </w:rPr>
        <w:t xml:space="preserve"> изложить в следующей редакции: "Для фиксации доказательств нарушений обязательных требований могут использоваться любые имеющиеся в распоряжении технические средства фотосъемки, аудио- и видеозаписи, а также мобильное приложение "Инспектор".";</w:t>
      </w:r>
    </w:p>
    <w:p>
      <w:pPr>
        <w:pStyle w:val="0"/>
        <w:spacing w:before="240" w:lineRule="auto"/>
        <w:ind w:firstLine="540"/>
        <w:jc w:val="both"/>
      </w:pPr>
      <w:r>
        <w:rPr>
          <w:sz w:val="24"/>
        </w:rPr>
        <w:t xml:space="preserve">в </w:t>
      </w:r>
      <w:hyperlink w:history="0" r:id="rId61"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абзаце четвертом</w:t>
        </w:r>
      </w:hyperlink>
      <w:r>
        <w:rPr>
          <w:sz w:val="24"/>
        </w:rPr>
        <w:t xml:space="preserve"> слово "акту" заменить словами "акту контрольного (надзорного) мероприятия (далее - акт)";</w:t>
      </w:r>
    </w:p>
    <w:p>
      <w:pPr>
        <w:pStyle w:val="0"/>
        <w:spacing w:before="240" w:lineRule="auto"/>
        <w:ind w:firstLine="540"/>
        <w:jc w:val="both"/>
      </w:pPr>
      <w:r>
        <w:rPr>
          <w:sz w:val="24"/>
        </w:rPr>
        <w:t xml:space="preserve">и) </w:t>
      </w:r>
      <w:hyperlink w:history="0" r:id="rId62"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раздел IV</w:t>
        </w:r>
      </w:hyperlink>
      <w:r>
        <w:rPr>
          <w:sz w:val="24"/>
        </w:rPr>
        <w:t xml:space="preserve"> дополнить пунктом 39(1) следующего содержания:</w:t>
      </w:r>
    </w:p>
    <w:p>
      <w:pPr>
        <w:pStyle w:val="0"/>
        <w:spacing w:before="240" w:lineRule="auto"/>
        <w:ind w:firstLine="540"/>
        <w:jc w:val="both"/>
      </w:pPr>
      <w:r>
        <w:rPr>
          <w:sz w:val="24"/>
        </w:rPr>
        <w:t xml:space="preserve">"39(1). Инспекционный визит, выездная проверка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Контрольные (надзорные) действия, указанные в подпунктах "а" и "б" пункта 31, подпунктах "а", "б" и "д" пункта 33 настоящего документа, могут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0"/>
        <w:spacing w:before="240" w:lineRule="auto"/>
        <w:ind w:firstLine="540"/>
        <w:jc w:val="both"/>
      </w:pPr>
      <w:r>
        <w:rPr>
          <w:sz w:val="24"/>
        </w:rPr>
        <w:t xml:space="preserve">Фотосъемка и видеозапись при проведении осмотра в рамках контрольного (надзорного) мероприятия в виде инспекционного визита, выездной проверки осуществляются с использованием мобильного приложения "Инспектор".";</w:t>
      </w:r>
    </w:p>
    <w:p>
      <w:pPr>
        <w:pStyle w:val="0"/>
        <w:spacing w:before="240" w:lineRule="auto"/>
        <w:ind w:firstLine="540"/>
        <w:jc w:val="both"/>
      </w:pPr>
      <w:r>
        <w:rPr>
          <w:sz w:val="24"/>
        </w:rPr>
        <w:t xml:space="preserve">к) </w:t>
      </w:r>
      <w:hyperlink w:history="0" r:id="rId63"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пункт 48</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случае отсутствия вышестоящего органа государственного жилищного надзора жалоба на решения, действия (бездействие) руководителя органа государственного жилищного надзора рассматривается руководителем органа государственного жилищного надзора или органом, созданным в соответствии с </w:t>
      </w:r>
      <w:hyperlink w:history="0" r:id="rId64" w:tooltip="Федеральный закон от 31.07.2020 N 248-ФЗ (ред. от 24.06.2025) &quot;О государственном контроле (надзоре) и муниципальном контроле в Российской Федерации&quot; {КонсультантПлюс}">
        <w:r>
          <w:rPr>
            <w:sz w:val="24"/>
            <w:color w:val="0000ff"/>
          </w:rPr>
          <w:t xml:space="preserve">частью 3 статьи 40</w:t>
        </w:r>
      </w:hyperlink>
      <w:r>
        <w:rPr>
          <w:sz w:val="24"/>
        </w:rPr>
        <w:t xml:space="preserve"> Федерального закона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л) </w:t>
      </w:r>
      <w:hyperlink w:history="0" r:id="rId65"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дополнить</w:t>
        </w:r>
      </w:hyperlink>
      <w:r>
        <w:rPr>
          <w:sz w:val="24"/>
        </w:rPr>
        <w:t xml:space="preserve"> пунктами 52 и 53 следующего содержания:</w:t>
      </w:r>
    </w:p>
    <w:p>
      <w:pPr>
        <w:pStyle w:val="0"/>
        <w:spacing w:before="240" w:lineRule="auto"/>
        <w:ind w:firstLine="540"/>
        <w:jc w:val="both"/>
      </w:pPr>
      <w:r>
        <w:rPr>
          <w:sz w:val="24"/>
        </w:rPr>
        <w:t xml:space="preserve">"52. Жалоба подлежит рассмотрению уполномоченным должностным лицом в срок не более 15 рабочих дней со дня ее регистрации в информационной системе (подсистеме государственной информационной системы) досудебного обжалования.</w:t>
      </w:r>
    </w:p>
    <w:p>
      <w:pPr>
        <w:pStyle w:val="0"/>
        <w:spacing w:before="240" w:lineRule="auto"/>
        <w:ind w:firstLine="540"/>
        <w:jc w:val="both"/>
      </w:pPr>
      <w:r>
        <w:rPr>
          <w:sz w:val="24"/>
        </w:rPr>
        <w:t xml:space="preserve">53. Жалоба контролируемого лица на решение об отнесении объектов государственного жилищного надзора к соответствующей категории риска рассматривается в срок не более 5 рабочих дней.";</w:t>
      </w:r>
    </w:p>
    <w:p>
      <w:pPr>
        <w:pStyle w:val="0"/>
        <w:spacing w:before="240" w:lineRule="auto"/>
        <w:ind w:firstLine="540"/>
        <w:jc w:val="both"/>
      </w:pPr>
      <w:r>
        <w:rPr>
          <w:sz w:val="24"/>
        </w:rPr>
        <w:t xml:space="preserve">м) </w:t>
      </w:r>
      <w:hyperlink w:history="0" r:id="rId66"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абзац второй</w:t>
        </w:r>
      </w:hyperlink>
      <w:r>
        <w:rPr>
          <w:sz w:val="24"/>
        </w:rPr>
        <w:t xml:space="preserve"> приложения к указанным общим требованиям дополнить словами ", а также многоквартирными домами, в которых производство коммунальных услуг по горячему водоснабжению и (или) отоплению осуществляется с применением оборудования, входящего в состав общего имущества собственников помещений в многоквартирном доме".</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10.09.2025 N 1400</w:t>
            <w:br/>
            <w:t>"О внесении изменений в некоторые акты Правительства Российской Феде...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397880&amp;date=15.09.2025&amp;dst=100047&amp;field=134&amp;demo=2" TargetMode = "External"/><Relationship Id="rId9" Type="http://schemas.openxmlformats.org/officeDocument/2006/relationships/hyperlink" Target="https://login.consultant.ru/link/?req=doc&amp;base=LAW&amp;n=397880&amp;date=15.09.2025&amp;dst=100048&amp;field=134&amp;demo=2" TargetMode = "External"/><Relationship Id="rId10" Type="http://schemas.openxmlformats.org/officeDocument/2006/relationships/hyperlink" Target="https://login.consultant.ru/link/?req=doc&amp;base=LAW&amp;n=408785&amp;date=15.09.2025&amp;dst=100157&amp;field=134&amp;demo=2" TargetMode = "External"/><Relationship Id="rId11" Type="http://schemas.openxmlformats.org/officeDocument/2006/relationships/hyperlink" Target="https://login.consultant.ru/link/?req=doc&amp;base=LAW&amp;n=499742&amp;date=15.09.2025&amp;dst=33&amp;field=134&amp;demo=2" TargetMode = "External"/><Relationship Id="rId12" Type="http://schemas.openxmlformats.org/officeDocument/2006/relationships/hyperlink" Target="https://login.consultant.ru/link/?req=doc&amp;base=LAW&amp;n=499742&amp;date=15.09.2025&amp;dst=7&amp;field=134&amp;demo=2" TargetMode = "External"/><Relationship Id="rId13" Type="http://schemas.openxmlformats.org/officeDocument/2006/relationships/hyperlink" Target="https://login.consultant.ru/link/?req=doc&amp;base=LAW&amp;n=499742&amp;date=15.09.2025&amp;dst=15&amp;field=134&amp;demo=2" TargetMode = "External"/><Relationship Id="rId14" Type="http://schemas.openxmlformats.org/officeDocument/2006/relationships/hyperlink" Target="https://login.consultant.ru/link/?req=doc&amp;base=LAW&amp;n=499742&amp;date=15.09.2025&amp;dst=46&amp;field=134&amp;demo=2" TargetMode = "External"/><Relationship Id="rId15" Type="http://schemas.openxmlformats.org/officeDocument/2006/relationships/hyperlink" Target="https://login.consultant.ru/link/?req=doc&amp;base=LAW&amp;n=505891&amp;date=15.09.2025&amp;dst=226&amp;field=134&amp;demo=2" TargetMode = "External"/><Relationship Id="rId16" Type="http://schemas.openxmlformats.org/officeDocument/2006/relationships/hyperlink" Target="https://login.consultant.ru/link/?req=doc&amp;base=LAW&amp;n=505891&amp;date=15.09.2025&amp;dst=231&amp;field=134&amp;demo=2" TargetMode = "External"/><Relationship Id="rId17" Type="http://schemas.openxmlformats.org/officeDocument/2006/relationships/hyperlink" Target="https://login.consultant.ru/link/?req=doc&amp;base=LAW&amp;n=499742&amp;date=15.09.2025&amp;dst=33&amp;field=134&amp;demo=2" TargetMode = "External"/><Relationship Id="rId18" Type="http://schemas.openxmlformats.org/officeDocument/2006/relationships/hyperlink" Target="https://login.consultant.ru/link/?req=doc&amp;base=LAW&amp;n=507296&amp;date=15.09.2025&amp;dst=489&amp;field=134&amp;demo=2" TargetMode = "External"/><Relationship Id="rId19" Type="http://schemas.openxmlformats.org/officeDocument/2006/relationships/hyperlink" Target="https://login.consultant.ru/link/?req=doc&amp;base=LAW&amp;n=499742&amp;date=15.09.2025&amp;dst=73&amp;field=134&amp;demo=2" TargetMode = "External"/><Relationship Id="rId20" Type="http://schemas.openxmlformats.org/officeDocument/2006/relationships/hyperlink" Target="https://login.consultant.ru/link/?req=doc&amp;base=LAW&amp;n=499742&amp;date=15.09.2025&amp;dst=86&amp;field=134&amp;demo=2" TargetMode = "External"/><Relationship Id="rId21" Type="http://schemas.openxmlformats.org/officeDocument/2006/relationships/hyperlink" Target="https://login.consultant.ru/link/?req=doc&amp;base=LAW&amp;n=499742&amp;date=15.09.2025&amp;dst=119&amp;field=134&amp;demo=2" TargetMode = "External"/><Relationship Id="rId22" Type="http://schemas.openxmlformats.org/officeDocument/2006/relationships/hyperlink" Target="https://login.consultant.ru/link/?req=doc&amp;base=LAW&amp;n=499669&amp;date=15.09.2025&amp;dst=101361&amp;field=134&amp;demo=2" TargetMode = "External"/><Relationship Id="rId23" Type="http://schemas.openxmlformats.org/officeDocument/2006/relationships/hyperlink" Target="https://login.consultant.ru/link/?req=doc&amp;base=LAW&amp;n=499669&amp;date=15.09.2025&amp;dst=101391&amp;field=134&amp;demo=2" TargetMode = "External"/><Relationship Id="rId24" Type="http://schemas.openxmlformats.org/officeDocument/2006/relationships/hyperlink" Target="https://login.consultant.ru/link/?req=doc&amp;base=LAW&amp;n=499669&amp;date=15.09.2025&amp;dst=101368&amp;field=134&amp;demo=2" TargetMode = "External"/><Relationship Id="rId25" Type="http://schemas.openxmlformats.org/officeDocument/2006/relationships/hyperlink" Target="https://login.consultant.ru/link/?req=doc&amp;base=LAW&amp;n=499742&amp;date=15.09.2025&amp;dst=137&amp;field=134&amp;demo=2" TargetMode = "External"/><Relationship Id="rId26" Type="http://schemas.openxmlformats.org/officeDocument/2006/relationships/hyperlink" Target="https://login.consultant.ru/link/?req=doc&amp;base=LAW&amp;n=499742&amp;date=15.09.2025&amp;dst=145&amp;field=134&amp;demo=2" TargetMode = "External"/><Relationship Id="rId27" Type="http://schemas.openxmlformats.org/officeDocument/2006/relationships/hyperlink" Target="https://login.consultant.ru/link/?req=doc&amp;base=LAW&amp;n=499742&amp;date=15.09.2025&amp;dst=156&amp;field=134&amp;demo=2" TargetMode = "External"/><Relationship Id="rId28" Type="http://schemas.openxmlformats.org/officeDocument/2006/relationships/hyperlink" Target="https://login.consultant.ru/link/?req=doc&amp;base=LAW&amp;n=499742&amp;date=15.09.2025&amp;dst=157&amp;field=134&amp;demo=2" TargetMode = "External"/><Relationship Id="rId29" Type="http://schemas.openxmlformats.org/officeDocument/2006/relationships/hyperlink" Target="https://login.consultant.ru/link/?req=doc&amp;base=LAW&amp;n=499742&amp;date=15.09.2025&amp;dst=159&amp;field=134&amp;demo=2" TargetMode = "External"/><Relationship Id="rId30" Type="http://schemas.openxmlformats.org/officeDocument/2006/relationships/hyperlink" Target="https://login.consultant.ru/link/?req=doc&amp;base=LAW&amp;n=499742&amp;date=15.09.2025&amp;dst=161&amp;field=134&amp;demo=2" TargetMode = "External"/><Relationship Id="rId31" Type="http://schemas.openxmlformats.org/officeDocument/2006/relationships/hyperlink" Target="https://login.consultant.ru/link/?req=doc&amp;base=LAW&amp;n=499742&amp;date=15.09.2025&amp;dst=33&amp;field=134&amp;demo=2" TargetMode = "External"/><Relationship Id="rId32" Type="http://schemas.openxmlformats.org/officeDocument/2006/relationships/hyperlink" Target="https://login.consultant.ru/link/?req=doc&amp;base=LAW&amp;n=499742&amp;date=15.09.2025&amp;dst=162&amp;field=134&amp;demo=2" TargetMode = "External"/><Relationship Id="rId33" Type="http://schemas.openxmlformats.org/officeDocument/2006/relationships/hyperlink" Target="https://login.consultant.ru/link/?req=doc&amp;base=LAW&amp;n=499669&amp;date=15.09.2025&amp;dst=101410&amp;field=134&amp;demo=2" TargetMode = "External"/><Relationship Id="rId34" Type="http://schemas.openxmlformats.org/officeDocument/2006/relationships/hyperlink" Target="https://login.consultant.ru/link/?req=doc&amp;base=LAW&amp;n=499669&amp;date=15.09.2025&amp;dst=101413&amp;field=134&amp;demo=2" TargetMode = "External"/><Relationship Id="rId35" Type="http://schemas.openxmlformats.org/officeDocument/2006/relationships/hyperlink" Target="https://login.consultant.ru/link/?req=doc&amp;base=LAW&amp;n=499669&amp;date=15.09.2025&amp;dst=101426&amp;field=134&amp;demo=2" TargetMode = "External"/><Relationship Id="rId36" Type="http://schemas.openxmlformats.org/officeDocument/2006/relationships/hyperlink" Target="https://login.consultant.ru/link/?req=doc&amp;base=LAW&amp;n=499742&amp;date=15.09.2025&amp;dst=167&amp;field=134&amp;demo=2" TargetMode = "External"/><Relationship Id="rId37" Type="http://schemas.openxmlformats.org/officeDocument/2006/relationships/hyperlink" Target="https://login.consultant.ru/link/?req=doc&amp;base=LAW&amp;n=499742&amp;date=15.09.2025&amp;dst=168&amp;field=134&amp;demo=2" TargetMode = "External"/><Relationship Id="rId38" Type="http://schemas.openxmlformats.org/officeDocument/2006/relationships/hyperlink" Target="https://login.consultant.ru/link/?req=doc&amp;base=LAW&amp;n=499742&amp;date=15.09.2025&amp;dst=170&amp;field=134&amp;demo=2" TargetMode = "External"/><Relationship Id="rId39" Type="http://schemas.openxmlformats.org/officeDocument/2006/relationships/hyperlink" Target="https://login.consultant.ru/link/?req=doc&amp;base=LAW&amp;n=499742&amp;date=15.09.2025&amp;dst=182&amp;field=134&amp;demo=2" TargetMode = "External"/><Relationship Id="rId40" Type="http://schemas.openxmlformats.org/officeDocument/2006/relationships/hyperlink" Target="https://login.consultant.ru/link/?req=doc&amp;base=LAW&amp;n=499669&amp;date=15.09.2025&amp;dst=100434&amp;field=134&amp;demo=2" TargetMode = "External"/><Relationship Id="rId41" Type="http://schemas.openxmlformats.org/officeDocument/2006/relationships/hyperlink" Target="https://login.consultant.ru/link/?req=doc&amp;base=LAW&amp;n=499742&amp;date=15.09.2025&amp;dst=33&amp;field=134&amp;demo=2" TargetMode = "External"/><Relationship Id="rId42" Type="http://schemas.openxmlformats.org/officeDocument/2006/relationships/hyperlink" Target="https://login.consultant.ru/link/?req=doc&amp;base=LAW&amp;n=499742&amp;date=15.09.2025&amp;dst=189&amp;field=134&amp;demo=2" TargetMode = "External"/><Relationship Id="rId43" Type="http://schemas.openxmlformats.org/officeDocument/2006/relationships/hyperlink" Target="https://login.consultant.ru/link/?req=doc&amp;base=LAW&amp;n=499742&amp;date=15.09.2025&amp;dst=191&amp;field=134&amp;demo=2" TargetMode = "External"/><Relationship Id="rId44" Type="http://schemas.openxmlformats.org/officeDocument/2006/relationships/hyperlink" Target="https://login.consultant.ru/link/?req=doc&amp;base=LAW&amp;n=499742&amp;date=15.09.2025&amp;dst=194&amp;field=134&amp;demo=2" TargetMode = "External"/><Relationship Id="rId45" Type="http://schemas.openxmlformats.org/officeDocument/2006/relationships/hyperlink" Target="https://login.consultant.ru/link/?req=doc&amp;base=LAW&amp;n=448431&amp;date=15.09.2025&amp;dst=100014&amp;field=134&amp;demo=2" TargetMode = "External"/><Relationship Id="rId46" Type="http://schemas.openxmlformats.org/officeDocument/2006/relationships/hyperlink" Target="https://login.consultant.ru/link/?req=doc&amp;base=LAW&amp;n=448431&amp;date=15.09.2025&amp;dst=100061&amp;field=134&amp;demo=2" TargetMode = "External"/><Relationship Id="rId47" Type="http://schemas.openxmlformats.org/officeDocument/2006/relationships/hyperlink" Target="https://login.consultant.ru/link/?req=doc&amp;base=LAW&amp;n=448431&amp;date=15.09.2025&amp;dst=100073&amp;field=134&amp;demo=2" TargetMode = "External"/><Relationship Id="rId48" Type="http://schemas.openxmlformats.org/officeDocument/2006/relationships/hyperlink" Target="https://login.consultant.ru/link/?req=doc&amp;base=LAW&amp;n=448431&amp;date=15.09.2025&amp;dst=100106&amp;field=134&amp;demo=2" TargetMode = "External"/><Relationship Id="rId49" Type="http://schemas.openxmlformats.org/officeDocument/2006/relationships/hyperlink" Target="https://login.consultant.ru/link/?req=doc&amp;base=LAW&amp;n=499669&amp;date=15.09.2025&amp;dst=101361&amp;field=134&amp;demo=2" TargetMode = "External"/><Relationship Id="rId50" Type="http://schemas.openxmlformats.org/officeDocument/2006/relationships/hyperlink" Target="https://login.consultant.ru/link/?req=doc&amp;base=LAW&amp;n=499669&amp;date=15.09.2025&amp;dst=101391&amp;field=134&amp;demo=2" TargetMode = "External"/><Relationship Id="rId51" Type="http://schemas.openxmlformats.org/officeDocument/2006/relationships/hyperlink" Target="https://login.consultant.ru/link/?req=doc&amp;base=LAW&amp;n=499669&amp;date=15.09.2025&amp;dst=101368&amp;field=134&amp;demo=2" TargetMode = "External"/><Relationship Id="rId52" Type="http://schemas.openxmlformats.org/officeDocument/2006/relationships/hyperlink" Target="https://login.consultant.ru/link/?req=doc&amp;base=LAW&amp;n=448431&amp;date=15.09.2025&amp;dst=100122&amp;field=134&amp;demo=2" TargetMode = "External"/><Relationship Id="rId53" Type="http://schemas.openxmlformats.org/officeDocument/2006/relationships/hyperlink" Target="https://login.consultant.ru/link/?req=doc&amp;base=LAW&amp;n=448431&amp;date=15.09.2025&amp;dst=100130&amp;field=134&amp;demo=2" TargetMode = "External"/><Relationship Id="rId54" Type="http://schemas.openxmlformats.org/officeDocument/2006/relationships/hyperlink" Target="https://login.consultant.ru/link/?req=doc&amp;base=LAW&amp;n=448431&amp;date=15.09.2025&amp;dst=100137&amp;field=134&amp;demo=2" TargetMode = "External"/><Relationship Id="rId55" Type="http://schemas.openxmlformats.org/officeDocument/2006/relationships/hyperlink" Target="https://login.consultant.ru/link/?req=doc&amp;base=LAW&amp;n=499669&amp;date=15.09.2025&amp;dst=101410&amp;field=134&amp;demo=2" TargetMode = "External"/><Relationship Id="rId56" Type="http://schemas.openxmlformats.org/officeDocument/2006/relationships/hyperlink" Target="https://login.consultant.ru/link/?req=doc&amp;base=LAW&amp;n=499669&amp;date=15.09.2025&amp;dst=101413&amp;field=134&amp;demo=2" TargetMode = "External"/><Relationship Id="rId57" Type="http://schemas.openxmlformats.org/officeDocument/2006/relationships/hyperlink" Target="https://login.consultant.ru/link/?req=doc&amp;base=LAW&amp;n=499669&amp;date=15.09.2025&amp;dst=101426&amp;field=134&amp;demo=2" TargetMode = "External"/><Relationship Id="rId58" Type="http://schemas.openxmlformats.org/officeDocument/2006/relationships/hyperlink" Target="https://login.consultant.ru/link/?req=doc&amp;base=LAW&amp;n=448431&amp;date=15.09.2025&amp;dst=100014&amp;field=134&amp;demo=2" TargetMode = "External"/><Relationship Id="rId59" Type="http://schemas.openxmlformats.org/officeDocument/2006/relationships/hyperlink" Target="https://login.consultant.ru/link/?req=doc&amp;base=LAW&amp;n=448431&amp;date=15.09.2025&amp;dst=100143&amp;field=134&amp;demo=2" TargetMode = "External"/><Relationship Id="rId60" Type="http://schemas.openxmlformats.org/officeDocument/2006/relationships/hyperlink" Target="https://login.consultant.ru/link/?req=doc&amp;base=LAW&amp;n=448431&amp;date=15.09.2025&amp;dst=100144&amp;field=134&amp;demo=2" TargetMode = "External"/><Relationship Id="rId61" Type="http://schemas.openxmlformats.org/officeDocument/2006/relationships/hyperlink" Target="https://login.consultant.ru/link/?req=doc&amp;base=LAW&amp;n=448431&amp;date=15.09.2025&amp;dst=100146&amp;field=134&amp;demo=2" TargetMode = "External"/><Relationship Id="rId62" Type="http://schemas.openxmlformats.org/officeDocument/2006/relationships/hyperlink" Target="https://login.consultant.ru/link/?req=doc&amp;base=LAW&amp;n=448431&amp;date=15.09.2025&amp;dst=100111&amp;field=134&amp;demo=2" TargetMode = "External"/><Relationship Id="rId63" Type="http://schemas.openxmlformats.org/officeDocument/2006/relationships/hyperlink" Target="https://login.consultant.ru/link/?req=doc&amp;base=LAW&amp;n=448431&amp;date=15.09.2025&amp;dst=100158&amp;field=134&amp;demo=2" TargetMode = "External"/><Relationship Id="rId64" Type="http://schemas.openxmlformats.org/officeDocument/2006/relationships/hyperlink" Target="https://login.consultant.ru/link/?req=doc&amp;base=LAW&amp;n=499669&amp;date=15.09.2025&amp;dst=100434&amp;field=134&amp;demo=2" TargetMode = "External"/><Relationship Id="rId65" Type="http://schemas.openxmlformats.org/officeDocument/2006/relationships/hyperlink" Target="https://login.consultant.ru/link/?req=doc&amp;base=LAW&amp;n=448431&amp;date=15.09.2025&amp;dst=100014&amp;field=134&amp;demo=2" TargetMode = "External"/><Relationship Id="rId66" Type="http://schemas.openxmlformats.org/officeDocument/2006/relationships/hyperlink" Target="https://login.consultant.ru/link/?req=doc&amp;base=LAW&amp;n=448431&amp;date=15.09.2025&amp;dst=10016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10.09.2025 N 1400
"О внесении изменений в некоторые акты Правительства Российской Федерации"</dc:title>
  <dcterms:created xsi:type="dcterms:W3CDTF">2025-09-15T14:12:38Z</dcterms:created>
</cp:coreProperties>
</file>