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 сентября 2025 г. N 51933-ДН/04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основании </w:t>
      </w:r>
      <w:hyperlink w:history="0" r:id="rId7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Положения</w:t>
        </w:r>
      </w:hyperlink>
      <w:r>
        <w:rPr>
          <w:sz w:val="24"/>
        </w:rPr>
        <w:t xml:space="preserve">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1038, Минстрой России является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установленной сфере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положениям части </w:t>
      </w:r>
      <w:hyperlink w:history="0" r:id="rId8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части 1 статьи 36</w:t>
        </w:r>
      </w:hyperlink>
      <w:r>
        <w:rPr>
          <w:sz w:val="24"/>
        </w:rPr>
        <w:t xml:space="preserve"> Жилищного кодекса Российской Федерации (далее - ЖК РФ) собственникам помещений в многоквартирном доме (далее - МКД) принадлежит на праве общей долевой собственности общее имущество в МКД, в том числе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отмечаем, что карнизы и оконные отливы предназначены для защиты фасада и наружных стен от воды, то есть обеспечивают сохранность общего имущества в МКД. Карнизы и оконные отливы являются неотъемлемой частью наружной стены МКД, которая, являясь несущей ограждающей конструкцией, входит в состав общего имущества в силу </w:t>
      </w:r>
      <w:hyperlink w:history="0" r:id="rId9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пункта 3 части 1 статьи 36</w:t>
        </w:r>
      </w:hyperlink>
      <w:r>
        <w:rPr>
          <w:sz w:val="24"/>
        </w:rPr>
        <w:t xml:space="preserve"> ЖК РФ и </w:t>
      </w:r>
      <w:hyperlink w:history="0" r:id="rId10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подпункта "в" пункта 2</w:t>
        </w:r>
      </w:hyperlink>
      <w:r>
        <w:rPr>
          <w:sz w:val="24"/>
        </w:rPr>
        <w:t xml:space="preserve"> Правил содержания общего имущества в многоквартирном доме, утвержденных постановлением Правительства Российской Федерации от 13 августа 2006 г. N 491 (далее - Правила N 491).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1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части 1 статьи 161</w:t>
        </w:r>
      </w:hyperlink>
      <w:r>
        <w:rPr>
          <w:sz w:val="24"/>
        </w:rPr>
        <w:t xml:space="preserve"> ЖК РФ управление МКД должно обеспечивать благоприятные и безопасные условия проживания граждан, надлежащее содержание общего имущества в МКД, решение вопросов пользования указанным имуществом, а также предоставление коммунальных услуг гражданам, проживающим в таком доме, или в случаях, предусмотренных </w:t>
      </w:r>
      <w:hyperlink w:history="0" r:id="rId12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статьей 157.2</w:t>
        </w:r>
      </w:hyperlink>
      <w:r>
        <w:rPr>
          <w:sz w:val="24"/>
        </w:rPr>
        <w:t xml:space="preserve"> ЖК РФ, постоянную готовность инженерных коммуникаций и другого оборудования, входящих в состав общего имущества собственников помещений в МКД, к предоставлению коммунальных услуг.</w:t>
      </w:r>
    </w:p>
    <w:p>
      <w:pPr>
        <w:pStyle w:val="0"/>
        <w:spacing w:before="240" w:lineRule="auto"/>
        <w:ind w:firstLine="540"/>
        <w:jc w:val="both"/>
      </w:pPr>
      <w:hyperlink w:history="0" r:id="rId13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Частью 1.1 статьи 161</w:t>
        </w:r>
      </w:hyperlink>
      <w:r>
        <w:rPr>
          <w:sz w:val="24"/>
        </w:rPr>
        <w:t xml:space="preserve"> ЖК РФ установлено, что надлежащее содержание общего имущества собственников помещений в МКД должно осуществляться в соответствии с требованиями законодательства Российской Федерации, в том числе в области обеспечения санитарно-эпидемиологического благополучия населения, о техническом регулировании, пожарной безопасности, защите прав потребителей.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Так, в соответствии с </w:t>
      </w:r>
      <w:hyperlink w:history="0" r:id="rId14" w:tooltip="Постановление Госстроя РФ от 27.09.2003 N 170 (с изм. от 22.06.2022) &quot;Об утверждении Правил и норм технической эксплуатации жилищного фонда&quot; (Зарегистрировано в Минюсте РФ 15.10.2003 N 5176) {КонсультантПлюс}">
        <w:r>
          <w:rPr>
            <w:sz w:val="24"/>
            <w:color w:val="0000ff"/>
          </w:rPr>
          <w:t xml:space="preserve">пунктом 4.2.1.5</w:t>
        </w:r>
      </w:hyperlink>
      <w:r>
        <w:rPr>
          <w:sz w:val="24"/>
        </w:rPr>
        <w:t xml:space="preserve"> Правил и норм технической эксплуатации жилищного фонда, утвержденных постановлением Госстроя России от 27 сентября 2003 г. N 170 (далее - Правила N 170), не допускается ослабление креплений выступающих деталей стен: карнизов, балконов, поясков, кронштейнов, розеток, тяги и др., разрушение и повреждение отделочного слоя, в том числе облицовочных плиток.</w:t>
      </w:r>
    </w:p>
    <w:p>
      <w:pPr>
        <w:pStyle w:val="0"/>
        <w:spacing w:before="240" w:lineRule="auto"/>
        <w:ind w:firstLine="540"/>
        <w:jc w:val="both"/>
      </w:pPr>
      <w:hyperlink w:history="0" r:id="rId15" w:tooltip="Постановление Госстроя РФ от 27.09.2003 N 170 (с изм. от 22.06.2022) &quot;Об утверждении Правил и норм технической эксплуатации жилищного фонда&quot; (Зарегистрировано в Минюсте РФ 15.10.2003 N 5176) {КонсультантПлюс}">
        <w:r>
          <w:rPr>
            <w:sz w:val="24"/>
            <w:color w:val="0000ff"/>
          </w:rPr>
          <w:t xml:space="preserve">Пунктом 4.2.1.8</w:t>
        </w:r>
      </w:hyperlink>
      <w:r>
        <w:rPr>
          <w:sz w:val="24"/>
        </w:rPr>
        <w:t xml:space="preserve"> Правил N 170 определено, что все выступающие части фасадов: пояски, выступы, парапеты, оконные и балконные отливы должны иметь металлические окрытия из оцинкованной кровельной стали или керамических плиток с заделкой кромок в стены (откосы) или в облицовочный слой. Защитные покрытия должны иметь уклон не менее 3% и вынос от стены не менее 50 мм.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6" w:tooltip="Постановление Госстроя РФ от 27.09.2003 N 170 (с изм. от 22.06.2022) &quot;Об утверждении Правил и норм технической эксплуатации жилищного фонда&quot; (Зарегистрировано в Минюсте РФ 15.10.2003 N 5176) {КонсультантПлюс}">
        <w:r>
          <w:rPr>
            <w:sz w:val="24"/>
            <w:color w:val="0000ff"/>
          </w:rPr>
          <w:t xml:space="preserve">пункту 4.10.2.1</w:t>
        </w:r>
      </w:hyperlink>
      <w:r>
        <w:rPr>
          <w:sz w:val="24"/>
        </w:rPr>
        <w:t xml:space="preserve"> Правил N 170 организации по обслуживанию жилищного фонда в процессе эксплуатации жилых домов должны регулярно осуществлять мероприятия по устранению причин, вызывающих увлажнение ограждающих конструкций.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7" w:tooltip="Постановление Госстроя РФ от 27.09.2003 N 170 (с изм. от 22.06.2022) &quot;Об утверждении Правил и норм технической эксплуатации жилищного фонда&quot; (Зарегистрировано в Минюсте РФ 15.10.2003 N 5176) {КонсультантПлюс}">
        <w:r>
          <w:rPr>
            <w:sz w:val="24"/>
            <w:color w:val="0000ff"/>
          </w:rPr>
          <w:t xml:space="preserve">пункта 4.10.2.7</w:t>
        </w:r>
      </w:hyperlink>
      <w:r>
        <w:rPr>
          <w:sz w:val="24"/>
        </w:rPr>
        <w:t xml:space="preserve"> Правил N 170 в комплексе работ по защите конструкций от увлажнения целесообразно включать герметизацию стыков, гидрофобизацию наружных поверхностей панелей, герметизацию окон и их сопряжений со стенами, организацию водоотводов с балконов, лоджий и оконных заполнений, гидроизоляцию примыкающих к наружным стенам участков кровель.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Стоит отметить, что в соответствии с </w:t>
      </w:r>
      <w:hyperlink w:history="0" r:id="rId18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пунктом 42</w:t>
        </w:r>
      </w:hyperlink>
      <w:r>
        <w:rPr>
          <w:sz w:val="24"/>
        </w:rPr>
        <w:t xml:space="preserve"> Правил N 491 управляющие организации и лица, оказывающие услуги и выполняющие работы при непосредственном управлении МКД, отвечают перед собственниками помещений за нарушение своих обязательств и несут ответственность за надлежащее содержание общего имущества в соответствии с законодательством Российской Федерации и договором.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управляющая организация обязана обеспечить надлежащее содержание общего имущества в МКД, в состав которого в том числе входят оконные отливы.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19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02.09.2025 N 51933-ДН/04</w:t>
            <w:br/>
            <w:t>&lt;О надлежащем содержании общего имущества в МКД&gt;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02.09.2025 N 51933-ДН/04 &lt;О надлежащем содержании общего имущества в МКД&gt;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478&amp;date=29.09.2025&amp;dst=100015&amp;field=134&amp;demo=2" TargetMode = "External"/><Relationship Id="rId8" Type="http://schemas.openxmlformats.org/officeDocument/2006/relationships/hyperlink" Target="https://login.consultant.ru/link/?req=doc&amp;base=LAW&amp;n=507296&amp;date=29.09.2025&amp;dst=101029&amp;field=134&amp;demo=2" TargetMode = "External"/><Relationship Id="rId9" Type="http://schemas.openxmlformats.org/officeDocument/2006/relationships/hyperlink" Target="https://login.consultant.ru/link/?req=doc&amp;base=LAW&amp;n=507296&amp;date=29.09.2025&amp;dst=1258&amp;field=134&amp;demo=2" TargetMode = "External"/><Relationship Id="rId10" Type="http://schemas.openxmlformats.org/officeDocument/2006/relationships/hyperlink" Target="https://login.consultant.ru/link/?req=doc&amp;base=LAW&amp;n=500914&amp;date=29.09.2025&amp;dst=100031&amp;field=134&amp;demo=2" TargetMode = "External"/><Relationship Id="rId11" Type="http://schemas.openxmlformats.org/officeDocument/2006/relationships/hyperlink" Target="https://login.consultant.ru/link/?req=doc&amp;base=LAW&amp;n=507296&amp;date=29.09.2025&amp;dst=767&amp;field=134&amp;demo=2" TargetMode = "External"/><Relationship Id="rId12" Type="http://schemas.openxmlformats.org/officeDocument/2006/relationships/hyperlink" Target="https://login.consultant.ru/link/?req=doc&amp;base=LAW&amp;n=507296&amp;date=29.09.2025&amp;dst=749&amp;field=134&amp;demo=2" TargetMode = "External"/><Relationship Id="rId13" Type="http://schemas.openxmlformats.org/officeDocument/2006/relationships/hyperlink" Target="https://login.consultant.ru/link/?req=doc&amp;base=LAW&amp;n=507296&amp;date=29.09.2025&amp;dst=101109&amp;field=134&amp;demo=2" TargetMode = "External"/><Relationship Id="rId14" Type="http://schemas.openxmlformats.org/officeDocument/2006/relationships/hyperlink" Target="https://login.consultant.ru/link/?req=doc&amp;base=LAW&amp;n=44772&amp;date=29.09.2025&amp;dst=100524&amp;field=134&amp;demo=2" TargetMode = "External"/><Relationship Id="rId15" Type="http://schemas.openxmlformats.org/officeDocument/2006/relationships/hyperlink" Target="https://login.consultant.ru/link/?req=doc&amp;base=LAW&amp;n=44772&amp;date=29.09.2025&amp;dst=100536&amp;field=134&amp;demo=2" TargetMode = "External"/><Relationship Id="rId16" Type="http://schemas.openxmlformats.org/officeDocument/2006/relationships/hyperlink" Target="https://login.consultant.ru/link/?req=doc&amp;base=LAW&amp;n=44772&amp;date=29.09.2025&amp;dst=100891&amp;field=134&amp;demo=2" TargetMode = "External"/><Relationship Id="rId17" Type="http://schemas.openxmlformats.org/officeDocument/2006/relationships/hyperlink" Target="https://login.consultant.ru/link/?req=doc&amp;base=LAW&amp;n=44772&amp;date=29.09.2025&amp;dst=100898&amp;field=134&amp;demo=2" TargetMode = "External"/><Relationship Id="rId18" Type="http://schemas.openxmlformats.org/officeDocument/2006/relationships/hyperlink" Target="https://login.consultant.ru/link/?req=doc&amp;base=LAW&amp;n=500914&amp;date=29.09.2025&amp;dst=100124&amp;field=134&amp;demo=2" TargetMode = "External"/><Relationship Id="rId19" Type="http://schemas.openxmlformats.org/officeDocument/2006/relationships/hyperlink" Target="https://login.consultant.ru/link/?req=doc&amp;base=LAW&amp;n=490536&amp;date=29.09.2025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02.09.2025 N 51933-ДН/04
&lt;О надлежащем содержании общего имущества в МКД&gt;</dc:title>
  <dcterms:created xsi:type="dcterms:W3CDTF">2025-09-29T13:16:07Z</dcterms:created>
</cp:coreProperties>
</file>