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сентября 2025 г. N 52242-ДН/04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пункта 1 статьи 433</w:t>
        </w:r>
      </w:hyperlink>
      <w:r>
        <w:rPr>
          <w:sz w:val="24"/>
        </w:rPr>
        <w:t xml:space="preserve"> Гражданского кодекса Российской Федерации (далее - ГК РФ) договор признается заключенным в момент получения лицом, направившим оферту, ее акцепта.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2 статьи 162</w:t>
        </w:r>
      </w:hyperlink>
      <w:r>
        <w:rPr>
          <w:sz w:val="24"/>
        </w:rPr>
        <w:t xml:space="preserve"> Жилищного кодекса Российской Федерации (далее - ЖК РФ) одной стороной договора управления многоквартирным домом (далее - МКД) является управляющая организация, другой стороной являются либо собственники помещений в МКД, либо органы управления товарищества собственников жилья, жилищного кооператива или иного специализированного потребительского кооператива, либо лица, принявшие от застройщика (лица, обеспечивающего строительство МКД) после выдачи ему разрешения на ввод МКД в эксплуатацию помещения в данном доме по передаточным актам или иным документам о передаче (в соответствии с </w:t>
      </w: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пунктом 6 части 2 статьи 153</w:t>
        </w:r>
      </w:hyperlink>
      <w:r>
        <w:rPr>
          <w:sz w:val="24"/>
        </w:rPr>
        <w:t xml:space="preserve"> ЖК РФ), либо застройщик (в случае, предусмотренном </w:t>
      </w:r>
      <w:hyperlink w:history="0" r:id="rId10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14 статьи 161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части </w:t>
      </w:r>
      <w:hyperlink w:history="0" r:id="rId1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статьи 162</w:t>
        </w:r>
      </w:hyperlink>
      <w:r>
        <w:rPr>
          <w:sz w:val="24"/>
        </w:rPr>
        <w:t xml:space="preserve"> ЖК РФ при выборе управляющей организации общим собранием собственников помещений (далее - ОСС) в МКД с каждым собственником помещения в таком доме заключается договор управления на условиях, указанных в решении данного общего собрания, при этом собственники помещений в данном доме, обладающие более чем пятьюдесятью процентами голосов от общего числа голосов собственников помещений в данном доме, выступают в качестве одной стороны заключаемого договора.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указанном случае договор управления МКД считается заключенным в тот момент, когда он подписан обеими сторонами такого договора - управляющей организацией и собственниками помещений в МКД. Договор управления считается подписанным со стороны собственников помещений в МКД в тот момент, когда такой договор подписан собственником, количество голосов которого совместно с голосами ранее подписавших договор собственников превышают 50% от общего числа голосов собственников помещений в МКД при условии, что количество голосов ранее подписавших такой договор собственников помещений в МКД было не более 50% от общего числа голосов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указанный момент наступил после подписания договора управления МКД со стороны управляющей организации, тогда этот момент будет являться моментом заключения договора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уполномоченный представитель управляющей организации подписал договор управления МКД после его подписания со стороны собственников, тогда моментом заключения договора будет момент его подписания со стороны управляющей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7 статьи 156</w:t>
        </w:r>
      </w:hyperlink>
      <w:r>
        <w:rPr>
          <w:sz w:val="24"/>
        </w:rPr>
        <w:t xml:space="preserve"> Жилищного кодекса Российской Федерации, </w:t>
      </w:r>
      <w:hyperlink w:history="0" r:id="rId13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пунктом 31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решение по утверждению размера платы за содержание жилого помещения принимается на срок не менее чем один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изменение размера платы за содержание жилого помещения осуществляется не чаще одного раза в год. Началом течения срока действия размера платы за содержание жилого помещения является не момент заключения договора управления, а момент начала действия такого договора, то есть, момент начала применения установленного размера платы. Далее размер платы за содержание жилого помещения может изменяться не чаще одного раза в год - либо на основании решения ОСС в МКД, либо в порядке, установленном договором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4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7 статьи 156</w:t>
        </w:r>
      </w:hyperlink>
      <w:r>
        <w:rPr>
          <w:sz w:val="24"/>
        </w:rPr>
        <w:t xml:space="preserve"> ЖК РФ размер платы за содержание жилого помещения в МКД, в котором не созданы товарищество собственников жилья либо жилищный кооператив или иной специализированный потребительский кооператив, определяется на ОСС помещений в таком доме, которое проводится в порядке, установленном </w:t>
      </w:r>
      <w:hyperlink w:history="0" r:id="rId1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статьями 45</w:t>
        </w:r>
      </w:hyperlink>
      <w:r>
        <w:rPr>
          <w:sz w:val="24"/>
        </w:rPr>
        <w:t xml:space="preserve"> - </w:t>
      </w:r>
      <w:hyperlink w:history="0" r:id="rId16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48</w:t>
        </w:r>
      </w:hyperlink>
      <w:r>
        <w:rPr>
          <w:sz w:val="24"/>
        </w:rPr>
        <w:t xml:space="preserve"> ЖК РФ, за исключением размера расходов, который определяется в соответствии с </w:t>
      </w:r>
      <w:hyperlink w:history="0" r:id="rId17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9.2 статьи 156</w:t>
        </w:r>
      </w:hyperlink>
      <w:r>
        <w:rPr>
          <w:sz w:val="24"/>
        </w:rPr>
        <w:t xml:space="preserve"> ЖК РФ. Размер платы за содержание жилого помещения в МКД определяется с учетом предложений управляющей организации и устанавливается на срок не менее чем один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4 статьи 158</w:t>
        </w:r>
      </w:hyperlink>
      <w:r>
        <w:rPr>
          <w:sz w:val="24"/>
        </w:rPr>
        <w:t xml:space="preserve"> если собственники помещений в МКД на их ОСС не приняли решение о выборе способа управления МКД, решение об установлении размера платы за содержание жилого помещения, такой размер устанавливается органом местного самоуправления с учетом методических рекомендаций, утвержденных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hyperlink w:history="0" r:id="rId19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Пункт 3.6</w:t>
        </w:r>
      </w:hyperlink>
      <w:r>
        <w:rPr>
          <w:sz w:val="24"/>
        </w:rPr>
        <w:t xml:space="preserve">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МКД,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платы, утвержденных приказом Минстроя России от 06.04.2018 N 213/пр, плату за содержание жилого помещения в МКД рекомендуется устанавливать на срок не более трех лет с возможностью проведения ее ежегодной индексации с учетом индекса потребительских цен на текущий год, установленного действующим Прогнозом социально-экономического развития Российской Федерации.</w:t>
      </w:r>
    </w:p>
    <w:p>
      <w:pPr>
        <w:pStyle w:val="0"/>
        <w:spacing w:before="240" w:lineRule="auto"/>
        <w:ind w:firstLine="540"/>
        <w:jc w:val="both"/>
      </w:pPr>
      <w:hyperlink w:history="0" r:id="rId20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 31</w:t>
        </w:r>
      </w:hyperlink>
      <w:r>
        <w:rPr>
          <w:sz w:val="24"/>
        </w:rPr>
        <w:t xml:space="preserve"> Правил N 491 отмечает, что при определении размера платы за содержание жилого помещения в МКД, в котором не созданы товарищество собственников жилья либо жилищный кооператив или иной специализированный потребительский кооператив, решение ОСС помещений в таком доме принимается на срок не менее чем один год с учетом предложений управляющей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отмечается, что в случае заключения договора управления МКД на условиях, утвержденных решением ОСС, если договором управления МКД не предусмотрен порядок изменения (индексации) размера платы за содержание жилого помещения и при этом ОСС не принимало решения об изменении указанного размера платы, </w:t>
      </w:r>
      <w:hyperlink w:history="0" r:id="rId2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 4 статьи 158</w:t>
        </w:r>
      </w:hyperlink>
      <w:r>
        <w:rPr>
          <w:sz w:val="24"/>
        </w:rPr>
        <w:t xml:space="preserve"> ЖК РФ не подлежит применению и продолжает действовать ранее утвержденный ОСС размер платы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ОСС действует бессрочно, до момента принятия иного решения. Если ОСС утвержден размер платы, то такой размер платы действует не менее года и может быть изменен (в т.ч. проиндексирован) в порядке, установленном договором управления. Если в договоре не установлен порядок изменения, тогда размер платы действует до момента его изменения решением ОСС, независимо от длительности периода действия такого размера.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противоречия с законом не возникает, поскольку закон определяет минимальный срок действия размера платы (не менее года), но не ограничивает максимальный срок.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изначально утвержденный размер платы может действовать в течение всего срока действия договора.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изменении размера платы на основании решения ОСС заключается дополнительное соглашение к договору управления, при этом указанный договор сохраняет прежние реквизиты (номер, дата заключения). В указанном случае изменения в реестр лицензий не вносятся.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8 статьи 162</w:t>
        </w:r>
      </w:hyperlink>
      <w:r>
        <w:rPr>
          <w:sz w:val="24"/>
        </w:rPr>
        <w:t xml:space="preserve"> ЖК РФ изменение договора управления МКД осуществляется в порядке, предусмотренном гражданским законодательством, согласно </w:t>
      </w:r>
      <w:hyperlink w:history="0" r:id="rId23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пункту 1 статьи 450</w:t>
        </w:r>
      </w:hyperlink>
      <w:r>
        <w:rPr>
          <w:sz w:val="24"/>
        </w:rPr>
        <w:t xml:space="preserve"> ГК РФ изменение договора возможно по соглашению сторон, если иное не предусмотрено </w:t>
      </w:r>
      <w:hyperlink w:history="0" r:id="rId24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ГК</w:t>
        </w:r>
      </w:hyperlink>
      <w:r>
        <w:rPr>
          <w:sz w:val="24"/>
        </w:rPr>
        <w:t xml:space="preserve"> РФ, другими законами или договором.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2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5 статьи 46</w:t>
        </w:r>
      </w:hyperlink>
      <w:r>
        <w:rPr>
          <w:sz w:val="24"/>
        </w:rPr>
        <w:t xml:space="preserve"> ЖК РФ решение ОСС помещений в многоквартирном доме, принятое в установленном </w:t>
      </w:r>
      <w:hyperlink w:history="0" r:id="rId26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порядке, по вопросам, отнесенным к компетенции такого собрания, является обязательным для всех собственников помещений в многоквартирном доме, в том числе для тех собственников, которые не участвовали в голосовании.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вышеизложенного сообщается, что в случае, если в ходе ОСС был утвержден размер платы за содержание общего имущества в МКД, то считается невозможным изменение такого размера платы посредством органа местного самоуправления. Размер платы за содержание общего имущества устанавливается органом местного самоуправления в случае, если собственники помещений в МКД не определили способ управления таким МКД - изменение установленного ОСС размера платы за содержание общего имущества в МКД не относится к указанному случаю.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в соответствии с </w:t>
      </w:r>
      <w:hyperlink w:history="0" r:id="rId2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03.09.2025 N 52242-ДН/04</w:t>
            <w:br/>
            <w:t>&lt;О порядке изменения размера платы за содержание жилого помещения 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03.09.2025 N 52242-ДН/04 &lt;О порядке изменения размера платы за содержание жилого помещения 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8490&amp;date=29.09.2025&amp;dst=102053&amp;field=134&amp;demo=2" TargetMode = "External"/><Relationship Id="rId8" Type="http://schemas.openxmlformats.org/officeDocument/2006/relationships/hyperlink" Target="https://login.consultant.ru/link/?req=doc&amp;base=LAW&amp;n=507296&amp;date=29.09.2025&amp;dst=776&amp;field=134&amp;demo=2" TargetMode = "External"/><Relationship Id="rId9" Type="http://schemas.openxmlformats.org/officeDocument/2006/relationships/hyperlink" Target="https://login.consultant.ru/link/?req=doc&amp;base=LAW&amp;n=507296&amp;date=29.09.2025&amp;dst=101095&amp;field=134&amp;demo=2" TargetMode = "External"/><Relationship Id="rId10" Type="http://schemas.openxmlformats.org/officeDocument/2006/relationships/hyperlink" Target="https://login.consultant.ru/link/?req=doc&amp;base=LAW&amp;n=507296&amp;date=29.09.2025&amp;dst=101510&amp;field=134&amp;demo=2" TargetMode = "External"/><Relationship Id="rId11" Type="http://schemas.openxmlformats.org/officeDocument/2006/relationships/hyperlink" Target="https://login.consultant.ru/link/?req=doc&amp;base=LAW&amp;n=507296&amp;date=29.09.2025&amp;dst=887&amp;field=134&amp;demo=2" TargetMode = "External"/><Relationship Id="rId12" Type="http://schemas.openxmlformats.org/officeDocument/2006/relationships/hyperlink" Target="https://login.consultant.ru/link/?req=doc&amp;base=LAW&amp;n=507296&amp;date=29.09.2025&amp;dst=685&amp;field=134&amp;demo=2" TargetMode = "External"/><Relationship Id="rId13" Type="http://schemas.openxmlformats.org/officeDocument/2006/relationships/hyperlink" Target="https://login.consultant.ru/link/?req=doc&amp;base=LAW&amp;n=500914&amp;date=29.09.2025&amp;dst=24&amp;field=134&amp;demo=2" TargetMode = "External"/><Relationship Id="rId14" Type="http://schemas.openxmlformats.org/officeDocument/2006/relationships/hyperlink" Target="https://login.consultant.ru/link/?req=doc&amp;base=LAW&amp;n=507296&amp;date=29.09.2025&amp;dst=685&amp;field=134&amp;demo=2" TargetMode = "External"/><Relationship Id="rId15" Type="http://schemas.openxmlformats.org/officeDocument/2006/relationships/hyperlink" Target="https://login.consultant.ru/link/?req=doc&amp;base=LAW&amp;n=507296&amp;date=29.09.2025&amp;dst=100314&amp;field=134&amp;demo=2" TargetMode = "External"/><Relationship Id="rId16" Type="http://schemas.openxmlformats.org/officeDocument/2006/relationships/hyperlink" Target="https://login.consultant.ru/link/?req=doc&amp;base=LAW&amp;n=507296&amp;date=29.09.2025&amp;dst=100340&amp;field=134&amp;demo=2" TargetMode = "External"/><Relationship Id="rId17" Type="http://schemas.openxmlformats.org/officeDocument/2006/relationships/hyperlink" Target="https://login.consultant.ru/link/?req=doc&amp;base=LAW&amp;n=507296&amp;date=29.09.2025&amp;dst=1068&amp;field=134&amp;demo=2" TargetMode = "External"/><Relationship Id="rId18" Type="http://schemas.openxmlformats.org/officeDocument/2006/relationships/hyperlink" Target="https://login.consultant.ru/link/?req=doc&amp;base=LAW&amp;n=507296&amp;date=29.09.2025&amp;dst=766&amp;field=134&amp;demo=2" TargetMode = "External"/><Relationship Id="rId19" Type="http://schemas.openxmlformats.org/officeDocument/2006/relationships/hyperlink" Target="https://login.consultant.ru/link/?req=doc&amp;base=LAW&amp;n=296825&amp;date=29.09.2025&amp;dst=100020&amp;field=134&amp;demo=2" TargetMode = "External"/><Relationship Id="rId20" Type="http://schemas.openxmlformats.org/officeDocument/2006/relationships/hyperlink" Target="https://login.consultant.ru/link/?req=doc&amp;base=LAW&amp;n=500914&amp;date=29.09.2025&amp;dst=24&amp;field=134&amp;demo=2" TargetMode = "External"/><Relationship Id="rId21" Type="http://schemas.openxmlformats.org/officeDocument/2006/relationships/hyperlink" Target="https://login.consultant.ru/link/?req=doc&amp;base=LAW&amp;n=507296&amp;date=29.09.2025&amp;dst=766&amp;field=134&amp;demo=2" TargetMode = "External"/><Relationship Id="rId22" Type="http://schemas.openxmlformats.org/officeDocument/2006/relationships/hyperlink" Target="https://login.consultant.ru/link/?req=doc&amp;base=LAW&amp;n=507296&amp;date=29.09.2025&amp;dst=100995&amp;field=134&amp;demo=2" TargetMode = "External"/><Relationship Id="rId23" Type="http://schemas.openxmlformats.org/officeDocument/2006/relationships/hyperlink" Target="https://login.consultant.ru/link/?req=doc&amp;base=LAW&amp;n=508490&amp;date=29.09.2025&amp;dst=102127&amp;field=134&amp;demo=2" TargetMode = "External"/><Relationship Id="rId24" Type="http://schemas.openxmlformats.org/officeDocument/2006/relationships/hyperlink" Target="https://login.consultant.ru/link/?req=doc&amp;base=LAW&amp;n=508490&amp;date=29.09.2025&amp;demo=2" TargetMode = "External"/><Relationship Id="rId25" Type="http://schemas.openxmlformats.org/officeDocument/2006/relationships/hyperlink" Target="https://login.consultant.ru/link/?req=doc&amp;base=LAW&amp;n=507296&amp;date=29.09.2025&amp;dst=100330&amp;field=134&amp;demo=2" TargetMode = "External"/><Relationship Id="rId26" Type="http://schemas.openxmlformats.org/officeDocument/2006/relationships/hyperlink" Target="https://login.consultant.ru/link/?req=doc&amp;base=LAW&amp;n=507296&amp;date=29.09.2025&amp;demo=2" TargetMode = "External"/><Relationship Id="rId27" Type="http://schemas.openxmlformats.org/officeDocument/2006/relationships/hyperlink" Target="https://login.consultant.ru/link/?req=doc&amp;base=LAW&amp;n=490536&amp;date=29.09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03.09.2025 N 52242-ДН/04
&lt;О порядке изменения размера платы за содержание жилого помещения в МКД&gt;</dc:title>
  <dcterms:created xsi:type="dcterms:W3CDTF">2025-09-29T12:36:37Z</dcterms:created>
</cp:coreProperties>
</file>