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сентября 2025 г. N 56428-АФ/04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Надзор за соблюдением юридическими лицами, индивидуальными предпринимателями и гражданами обязательных требований жилищного законодательства осуществляет орган государственного жилищного надзора в соответствии со </w:t>
      </w:r>
      <w:hyperlink w:history="0" r:id="rId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20</w:t>
        </w:r>
      </w:hyperlink>
      <w:r>
        <w:rPr>
          <w:sz w:val="24"/>
        </w:rPr>
        <w:t xml:space="preserve"> Жилищного кодекса Российской Федерации (далее - ЖК РФ), а также Общими </w:t>
      </w:r>
      <w:hyperlink w:history="0" r:id="rId8" w:tooltip="Постановление Правительства РФ от 30.09.2021 N 1670 (ред. от 29.05.2023) &quot;Об утверждении общих требований к организации и осуществлению регионального государственного жилищного контроля (надзора)&quot;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организации и осуществлению регионального государственного жилищного контроля (надзора), утвержденными Постановлением Правительства Российской Федерации от 30 сентября 2021 г. N 1670.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статьи 20</w:t>
        </w:r>
      </w:hyperlink>
      <w:r>
        <w:rPr>
          <w:sz w:val="24"/>
        </w:rPr>
        <w:t xml:space="preserve"> ЖК РФ государственный жилищный надзор и муниципальный жилищный контроль осуществляются в целях обеспечения соблюдения юридическими лицами, индивидуальными предпринимателями и гражданами обязательных требований, установленных жилищным законодательством (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и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4 статьи 20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подпункту "а" пункта 3</w:t>
        </w:r>
      </w:hyperlink>
      <w:r>
        <w:rPr>
          <w:sz w:val="24"/>
        </w:rPr>
        <w:t xml:space="preserve">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 октября 2014 г. N 1110 (далее - Положение N 1110), к лицензионным требованиям отнесено соблюдение требований, предусмотренных </w:t>
      </w:r>
      <w:hyperlink w:history="0" r:id="rId1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2.3 статьи 161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2.3 статьи 161</w:t>
        </w:r>
      </w:hyperlink>
      <w:r>
        <w:rPr>
          <w:sz w:val="24"/>
        </w:rPr>
        <w:t xml:space="preserve"> ЖК РФ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(или) выполнение работ,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доме, за предоставление коммунальных услуг в зависимости от уровня благоустройства данного дома, качество которых должно соответствовать требованиям установленных Правительством Российской Федерации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или в случаях, предусмотренных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за обеспечение готовности инженерных систем.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6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 (1)" пункта 24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года N 491, сведения о составе и состоянии общего имущества отражаются в технической документации на многоквартирный дом. Техническая документация на многоквартирный дом включает в себя в том числе акты проверок готовности к отопительному периоду и выданные паспорта готовности многоквартирного дома к отопительному периоду.</w:t>
      </w:r>
    </w:p>
    <w:p>
      <w:pPr>
        <w:pStyle w:val="0"/>
        <w:spacing w:before="240" w:lineRule="auto"/>
        <w:ind w:firstLine="540"/>
        <w:jc w:val="both"/>
      </w:pPr>
      <w:hyperlink w:history="0" r:id="rId17" w:tooltip="Приказ Минстроя России от 30.12.2020 N 912/пр &quot;Об утверждении перечня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жилищного надзора, лицензионного контроля за деятельностью юридических лиц и индивидуальных предпринимателей, осуществляющих предпринимательскую деятельность по управлению многоквартирными домам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30 декабря 2020 г. N 912/пр "Об утверждении перечня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жилищного надзора, лицензионного контроля за деятельностью юридических лиц и индивидуальных предпринимателей, осуществляющих предпринимательскую деятельность по управлению многоквартирными домами" положения </w:t>
      </w:r>
      <w:hyperlink w:history="0" r:id="rId18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 и норм</w:t>
        </w:r>
      </w:hyperlink>
      <w:r>
        <w:rPr>
          <w:sz w:val="24"/>
        </w:rPr>
        <w:t xml:space="preserve"> технической эксплуатации жилищного фонда, утвержденных постановлением Госстроя РФ от 27 сентября 2003 г. N 170 (далее - Правила N 170), отнесены к обязательным требованиям, оценка соблюдения которых осуществляется в рамках лицензионного контроля за деятельностью юридических лиц и индивидуальных предпринимателей, осуществляющих предпринимательскую деятельность по управлению многоквартирными домами.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пункта 2.6.10</w:t>
        </w:r>
      </w:hyperlink>
      <w:r>
        <w:rPr>
          <w:sz w:val="24"/>
        </w:rPr>
        <w:t xml:space="preserve"> Правил N 170, готовность объектов жилищно-коммунального хозяйства к эксплуатации в зимних условиях подтверждается наличием, в том числе, паспорта готовности дома к эксплуатации в зимних условиях.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получения паспорта готовности к отопительному периоду регламентирован </w:t>
      </w:r>
      <w:hyperlink w:history="0" r:id="rId20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Минэнерго России от 13 ноября 2024 г. N 2234 "Об утверждении Правил обеспечения готовности к отопительному периоду и Порядка проведения оценки обеспечения готовности к отопительному периоду" (далее - Порядок N 2234).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силу действующего правового регулирования, получение паспорта готовности многоквартирного дома к отопительному периоду является лицензионным требованием.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Порядком N 2234 </w:t>
      </w:r>
      <w:hyperlink w:history="0" r:id="rId21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(пункт 14)</w:t>
        </w:r>
      </w:hyperlink>
      <w:r>
        <w:rPr>
          <w:sz w:val="24"/>
        </w:rPr>
        <w:t xml:space="preserve"> паспорт обеспечения готовности к отопительному периоду выдается уполномоченными лицами в течение 5 рабочих дней со дня подписания акта оценки обеспечения готовности к отопительному периоду в случаях, если в отношении проверяемого лица установлен уровень готовности "Готов", а также в случае установления в отношении проверяемого лица уровня готовности "Готов с условиями", если сроки устранения замечаний комиссии по обеспечению готовности и повторная оценка обеспечения готовности на предмет устранения ранее выданных замечаний выходят за рамки сроков, установленных </w:t>
      </w:r>
      <w:hyperlink w:history="0" r:id="rId22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Порядка N 2234.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 случае неустранения замечаний, указанных в акте, в установленный актом срок лицами, указанными в </w:t>
      </w:r>
      <w:hyperlink w:history="0" r:id="rId23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подпунктах 1.3</w:t>
        </w:r>
      </w:hyperlink>
      <w:r>
        <w:rPr>
          <w:sz w:val="24"/>
        </w:rPr>
        <w:t xml:space="preserve"> - </w:t>
      </w:r>
      <w:hyperlink w:history="0" r:id="rId24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80417) {КонсультантПлюс}">
        <w:r>
          <w:rPr>
            <w:sz w:val="24"/>
            <w:color w:val="0000ff"/>
          </w:rPr>
          <w:t xml:space="preserve">1.5 пункта 1</w:t>
        </w:r>
      </w:hyperlink>
      <w:r>
        <w:rPr>
          <w:sz w:val="24"/>
        </w:rPr>
        <w:t xml:space="preserve"> Порядка N 2234 (в том числе управляющими организациями), комиссия в течение 5 рабочих дней со дня подписания акта передает данные органам государственной власти субъекта Российской Федерации в области жилищных отношений, осуществляющим региональный государственный надзор.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обеспечение готовности многоквартирного дома к отопительному периоду и получение паспорта обеспечения готовности к отопительному периоду являются обязательной частью оказания услуг и (или) выполнения работ, которые обеспечивают надлежащее содержание общего имущества в многоквартирном доме и включены в состав лицензионных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Необеспечение готовности многоквартирного дома к отопительному периоду и неполучение паспорта обеспечения готовности к отопительному периоду представляют собой нарушение лицензионного требования, установленного </w:t>
      </w:r>
      <w:hyperlink w:history="0" r:id="rId2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2.3 статьи 161</w:t>
        </w:r>
      </w:hyperlink>
      <w:r>
        <w:rPr>
          <w:sz w:val="24"/>
        </w:rPr>
        <w:t xml:space="preserve"> ЖК РФ. В части проведения гидравлических испытаний, промывки и регулировки мероприятий нарушение может быть признано грубым и повлечь исключение сведений о многоквартирном доме из реестра лицензий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26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частью 2 статьи 14.1.3</w:t>
        </w:r>
      </w:hyperlink>
      <w:r>
        <w:rPr>
          <w:sz w:val="24"/>
        </w:rPr>
        <w:t xml:space="preserve"> Кодекса Российской Федерации об административных правонарушениях (далее - КоАП РФ) предусмотрена административная ответственность за осуществление предпринимательской деятельности по управлению многоквартирными домами с нарушением лицензионных требований, а </w:t>
      </w:r>
      <w:hyperlink w:history="0" r:id="rId27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частью 3 статьи 14.1.3</w:t>
        </w:r>
      </w:hyperlink>
      <w:r>
        <w:rPr>
          <w:sz w:val="24"/>
        </w:rPr>
        <w:t xml:space="preserve"> КоАП РФ - за осуществление предпринимательской деятельности по управлению многоквартирными домами с грубым нарушением лицензионных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неполучения управляющей организацией паспорта готовности многоквартирного дома к отопительному периоду административная ответственность наступает в соответствии с </w:t>
      </w:r>
      <w:hyperlink w:history="0" r:id="rId28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частью 2 статьи 14.1.3</w:t>
        </w:r>
      </w:hyperlink>
      <w:r>
        <w:rPr>
          <w:sz w:val="24"/>
        </w:rPr>
        <w:t xml:space="preserve"> КоАП РФ, а в случае непроведения промывки и опрессовки, относимых в соответствии с </w:t>
      </w:r>
      <w:hyperlink w:history="0" r:id="rId29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Положениями</w:t>
        </w:r>
      </w:hyperlink>
      <w:r>
        <w:rPr>
          <w:sz w:val="24"/>
        </w:rPr>
        <w:t xml:space="preserve"> N 1110 к грубым нарушениям лицензионных требований, - в соответствии с </w:t>
      </w:r>
      <w:hyperlink w:history="0" r:id="rId30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частью 3 статьи 14.1.3</w:t>
        </w:r>
      </w:hyperlink>
      <w:r>
        <w:rPr>
          <w:sz w:val="24"/>
        </w:rPr>
        <w:t xml:space="preserve"> КоАП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товариществ собственников жилья, жилищно-строительных кооперативов, жилищных кооперативов или иных специализированных потребительских кооперативов, в случае неготовности многоквартирных домов, находящихся в их управлении к отопительному периоду, и не выполнении предписания (постановления, представления, решения) об устранении нарушений, допущенных при подготовке к отопительному периоду, предусмотрена административная ответственность в соответствии со </w:t>
      </w:r>
      <w:hyperlink w:history="0" r:id="rId31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статьей 19.5</w:t>
        </w:r>
      </w:hyperlink>
      <w:r>
        <w:rPr>
          <w:sz w:val="24"/>
        </w:rPr>
        <w:t xml:space="preserve"> КоАП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отмечаем, что в соответствии с </w:t>
      </w:r>
      <w:hyperlink w:history="0" r:id="rId3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23.09.2025 N 56428-АФ/04</w:t>
            <w:br/>
            <w:t>&lt;Об обеспечении готовности многоквартирного дома к отопительному пе...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23.09.2025 N 56428-АФ/04 &lt;Об обеспечении готовности многоквартирного дома к отопительному пе...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296&amp;date=01.10.2025&amp;dst=1002&amp;field=134&amp;demo=2" TargetMode = "External"/><Relationship Id="rId8" Type="http://schemas.openxmlformats.org/officeDocument/2006/relationships/hyperlink" Target="https://login.consultant.ru/link/?req=doc&amp;base=LAW&amp;n=448431&amp;date=01.10.2025&amp;dst=100014&amp;field=134&amp;demo=2" TargetMode = "External"/><Relationship Id="rId9" Type="http://schemas.openxmlformats.org/officeDocument/2006/relationships/hyperlink" Target="https://login.consultant.ru/link/?req=doc&amp;base=LAW&amp;n=507296&amp;date=01.10.2025&amp;dst=1002&amp;field=134&amp;demo=2" TargetMode = "External"/><Relationship Id="rId10" Type="http://schemas.openxmlformats.org/officeDocument/2006/relationships/hyperlink" Target="https://login.consultant.ru/link/?req=doc&amp;base=LAW&amp;n=507296&amp;date=01.10.2025&amp;dst=1096&amp;field=134&amp;demo=2" TargetMode = "External"/><Relationship Id="rId11" Type="http://schemas.openxmlformats.org/officeDocument/2006/relationships/hyperlink" Target="https://login.consultant.ru/link/?req=doc&amp;base=LAW&amp;n=507296&amp;date=01.10.2025&amp;dst=1098&amp;field=134&amp;demo=2" TargetMode = "External"/><Relationship Id="rId12" Type="http://schemas.openxmlformats.org/officeDocument/2006/relationships/hyperlink" Target="https://login.consultant.ru/link/?req=doc&amp;base=LAW&amp;n=499742&amp;date=01.10.2025&amp;dst=100025&amp;field=134&amp;demo=2" TargetMode = "External"/><Relationship Id="rId13" Type="http://schemas.openxmlformats.org/officeDocument/2006/relationships/hyperlink" Target="https://login.consultant.ru/link/?req=doc&amp;base=LAW&amp;n=507296&amp;date=01.10.2025&amp;dst=1118&amp;field=134&amp;demo=2" TargetMode = "External"/><Relationship Id="rId14" Type="http://schemas.openxmlformats.org/officeDocument/2006/relationships/hyperlink" Target="https://login.consultant.ru/link/?req=doc&amp;base=LAW&amp;n=507296&amp;date=01.10.2025&amp;dst=1118&amp;field=134&amp;demo=2" TargetMode = "External"/><Relationship Id="rId15" Type="http://schemas.openxmlformats.org/officeDocument/2006/relationships/hyperlink" Target="https://login.consultant.ru/link/?req=doc&amp;base=LAW&amp;n=507296&amp;date=01.10.2025&amp;dst=749&amp;field=134&amp;demo=2" TargetMode = "External"/><Relationship Id="rId16" Type="http://schemas.openxmlformats.org/officeDocument/2006/relationships/hyperlink" Target="https://login.consultant.ru/link/?req=doc&amp;base=LAW&amp;n=500914&amp;date=01.10.2025&amp;dst=6&amp;field=134&amp;demo=2" TargetMode = "External"/><Relationship Id="rId17" Type="http://schemas.openxmlformats.org/officeDocument/2006/relationships/hyperlink" Target="https://login.consultant.ru/link/?req=doc&amp;base=LAW&amp;n=374481&amp;date=01.10.2025&amp;demo=2" TargetMode = "External"/><Relationship Id="rId18" Type="http://schemas.openxmlformats.org/officeDocument/2006/relationships/hyperlink" Target="https://login.consultant.ru/link/?req=doc&amp;base=LAW&amp;n=44772&amp;date=01.10.2025&amp;dst=100012&amp;field=134&amp;demo=2" TargetMode = "External"/><Relationship Id="rId19" Type="http://schemas.openxmlformats.org/officeDocument/2006/relationships/hyperlink" Target="https://login.consultant.ru/link/?req=doc&amp;base=LAW&amp;n=44772&amp;date=01.10.2025&amp;dst=100173&amp;field=134&amp;demo=2" TargetMode = "External"/><Relationship Id="rId20" Type="http://schemas.openxmlformats.org/officeDocument/2006/relationships/hyperlink" Target="https://login.consultant.ru/link/?req=doc&amp;base=LAW&amp;n=514765&amp;date=01.10.2025&amp;demo=2" TargetMode = "External"/><Relationship Id="rId21" Type="http://schemas.openxmlformats.org/officeDocument/2006/relationships/hyperlink" Target="https://login.consultant.ru/link/?req=doc&amp;base=LAW&amp;n=514765&amp;date=01.10.2025&amp;dst=36&amp;field=134&amp;demo=2" TargetMode = "External"/><Relationship Id="rId22" Type="http://schemas.openxmlformats.org/officeDocument/2006/relationships/hyperlink" Target="https://login.consultant.ru/link/?req=doc&amp;base=LAW&amp;n=514765&amp;date=01.10.2025&amp;dst=100257&amp;field=134&amp;demo=2" TargetMode = "External"/><Relationship Id="rId23" Type="http://schemas.openxmlformats.org/officeDocument/2006/relationships/hyperlink" Target="https://login.consultant.ru/link/?req=doc&amp;base=LAW&amp;n=514765&amp;date=01.10.2025&amp;dst=100229&amp;field=134&amp;demo=2" TargetMode = "External"/><Relationship Id="rId24" Type="http://schemas.openxmlformats.org/officeDocument/2006/relationships/hyperlink" Target="https://login.consultant.ru/link/?req=doc&amp;base=LAW&amp;n=514765&amp;date=01.10.2025&amp;dst=100231&amp;field=134&amp;demo=2" TargetMode = "External"/><Relationship Id="rId25" Type="http://schemas.openxmlformats.org/officeDocument/2006/relationships/hyperlink" Target="https://login.consultant.ru/link/?req=doc&amp;base=LAW&amp;n=507296&amp;date=01.10.2025&amp;dst=1118&amp;field=134&amp;demo=2" TargetMode = "External"/><Relationship Id="rId26" Type="http://schemas.openxmlformats.org/officeDocument/2006/relationships/hyperlink" Target="https://login.consultant.ru/link/?req=doc&amp;base=LAW&amp;n=509581&amp;date=01.10.2025&amp;dst=104485&amp;field=134&amp;demo=2" TargetMode = "External"/><Relationship Id="rId27" Type="http://schemas.openxmlformats.org/officeDocument/2006/relationships/hyperlink" Target="https://login.consultant.ru/link/?req=doc&amp;base=LAW&amp;n=509581&amp;date=01.10.2025&amp;dst=8478&amp;field=134&amp;demo=2" TargetMode = "External"/><Relationship Id="rId28" Type="http://schemas.openxmlformats.org/officeDocument/2006/relationships/hyperlink" Target="https://login.consultant.ru/link/?req=doc&amp;base=LAW&amp;n=509581&amp;date=01.10.2025&amp;dst=104485&amp;field=134&amp;demo=2" TargetMode = "External"/><Relationship Id="rId29" Type="http://schemas.openxmlformats.org/officeDocument/2006/relationships/hyperlink" Target="https://login.consultant.ru/link/?req=doc&amp;base=LAW&amp;n=499742&amp;date=01.10.2025&amp;dst=33&amp;field=134&amp;demo=2" TargetMode = "External"/><Relationship Id="rId30" Type="http://schemas.openxmlformats.org/officeDocument/2006/relationships/hyperlink" Target="https://login.consultant.ru/link/?req=doc&amp;base=LAW&amp;n=509581&amp;date=01.10.2025&amp;dst=8478&amp;field=134&amp;demo=2" TargetMode = "External"/><Relationship Id="rId31" Type="http://schemas.openxmlformats.org/officeDocument/2006/relationships/hyperlink" Target="https://login.consultant.ru/link/?req=doc&amp;base=LAW&amp;n=509581&amp;date=01.10.2025&amp;dst=7998&amp;field=134&amp;demo=2" TargetMode = "External"/><Relationship Id="rId32" Type="http://schemas.openxmlformats.org/officeDocument/2006/relationships/hyperlink" Target="https://login.consultant.ru/link/?req=doc&amp;base=LAW&amp;n=490536&amp;date=01.10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23.09.2025 N 56428-АФ/04
&lt;Об обеспечении готовности многоквартирного дома к отопительному периоду&gt;</dc:title>
  <dcterms:created xsi:type="dcterms:W3CDTF">2025-10-01T13:10:02Z</dcterms:created>
</cp:coreProperties>
</file>