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сентября 2025 г. N 57550-ДН/04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статьи 154</w:t>
        </w:r>
      </w:hyperlink>
      <w:r>
        <w:rPr>
          <w:sz w:val="24"/>
        </w:rPr>
        <w:t xml:space="preserve"> Жилищного кодекса Российской Федерации (далее - ЖК РФ) плата за содержание жилого помещения включает в себя плату за услуги, работы по управлению многоквартирным домом (далее - МКД), за содержание и текущий ремонт общего имущества в МКД, а также за коммунальные ресурсы, потребляемые при использовании и содержании общего имущества в МКД (далее - КР СОИ).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9.3 статьи 156</w:t>
        </w:r>
      </w:hyperlink>
      <w:r>
        <w:rPr>
          <w:sz w:val="24"/>
        </w:rPr>
        <w:t xml:space="preserve"> ЖК РФ при отсутствии в МКД коллективного (общедомового) прибора учета (далее - ОДПУ) коммунального ресурса размер расходов граждан и организаций в составе платы за содержание жилого помещения в МКД на оплату КР СОИ определяется исходя из норматива потребления соответствующего вида КР СОИ.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указанном случае размер платы за КР СОИ не зависит от объема потребления соответствующего ресурса в отдельных помещениях в МКД.</w:t>
      </w:r>
    </w:p>
    <w:p>
      <w:pPr>
        <w:pStyle w:val="0"/>
        <w:spacing w:before="240" w:lineRule="auto"/>
        <w:ind w:firstLine="540"/>
        <w:jc w:val="both"/>
      </w:pP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9.2 статьи 156</w:t>
        </w:r>
      </w:hyperlink>
      <w:r>
        <w:rPr>
          <w:sz w:val="24"/>
        </w:rPr>
        <w:t xml:space="preserve"> ЖК РФ установлено, что по общему правилу размер расходов граждан и организаций в составе платы за содержание жилого помещения в МКД на оплату КР СОИ определяется при наличии ОДПУ в МКД исходя из норматива потребления соответствующего вида КР СОИ, с проведением перерасчета размера таких расходов исходя из показаний ОДПУ в порядке, установленном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Названной нормой предусмотрены исключения из данного правила, а именно: случай оснащения МКД автоматизированной информационно-измерительной системой учета потребления коммунальных ресурсов и коммунальных услуг, при котором размер расходов граждан и организаций в составе платы за содержание жилого помещения в МКД на оплату КР СОИ определяется исходя из показаний этой системы учета при условии обеспечения этой системой учета возможности одномоментного снятия показаний, а также случаи принятия на общем собрании собственников помещений в МКД решения о расчете размера расходов граждан и организаций в составе платы за содержание жилого помещения в МКД на оплату КР СОИ либо исходя из среднемесячного объема потребления КР СОИ, с проведением перерасчета размера таких расходов исходя из показаний ОДПУ в порядке, установленном Правительством Российской Федерации, либо исходя из объема потребления КР СОИ, определяемого по показаниям ОДПУ, без проведения последующего перерасчета.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приведенной нормы, во всех случаях фактически потребленные объемы КР СОИ оплачиваются собственниками помещений в МКД либо путем оплаты нормативных или среднемесячных объемов КР СОИ с проведением последующего перерасчета до фактически потребленного объема, либо путем оплаты фактического объема КР СОИ, определенного по показаниям соответствующих ОДПУ, непосредственно в расчетный период.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Фактически потребленный объем КР СОИ определяется как разность между общим объемом коммунального ресурса, поставленного в МКД, определенного по показаниям ОДПУ, и суммарным объемом коммунального ресурса, потребленного во всех помещениях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Очевидно, что при постоянной величине общего объема коммунального ресурса, поставленного в МКД, определенного по показаниям ОДПУ, уменьшение объема коммунального ресурса, потребленного в помещениях в МКД, влечет за собой увеличение объема КР СОИ.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важно обеспечить корректный учет потребляемых в помещениях в МКД коммунальных услуг в соответствии с требованиями жилищного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расчета объема и стоимости коммунальных услуг, потребленных в помещениях в МКД, установлен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 (далее - Правила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Объем коммунального ресурса, потребленный во всех жилых и нежилых помещениях в МКД, определяется в следующем порядке: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исходя из показаний индивидуальных приборов учета (далее - ИПУ), а при их отсутствии - исходя из нормативов потребления коммунальной услуги и количества проживающих в жилом помещении (</w:t>
      </w:r>
      <w:hyperlink w:history="0" r:id="rId1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пункты 42</w:t>
        </w:r>
      </w:hyperlink>
      <w:r>
        <w:rPr>
          <w:sz w:val="24"/>
        </w:rPr>
        <w:t xml:space="preserve"> и </w:t>
      </w:r>
      <w:hyperlink w:history="0" r:id="rId1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54</w:t>
        </w:r>
      </w:hyperlink>
      <w:r>
        <w:rPr>
          <w:sz w:val="24"/>
        </w:rPr>
        <w:t xml:space="preserve"> Правил N 354) или количества собственников помещения </w:t>
      </w:r>
      <w:hyperlink w:history="0" r:id="rId1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(пункт 56(2)</w:t>
        </w:r>
      </w:hyperlink>
      <w:r>
        <w:rPr>
          <w:sz w:val="24"/>
        </w:rPr>
        <w:t xml:space="preserve"> Правил N 354);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исходя из среднемесячных объемов в течение 3-х месяцев, а по истечении 3-х месяцев - исходя из норматива потребления коммунальной услуги и количества проживающих при непредставлении своевременно показаний ИПУ, при выходе ИЛУ из строя или его утрате, при недопуске исполнителя к проверке ИПУ (</w:t>
      </w:r>
      <w:hyperlink w:history="0" r:id="rId15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пункты 59</w:t>
        </w:r>
      </w:hyperlink>
      <w:r>
        <w:rPr>
          <w:sz w:val="24"/>
        </w:rPr>
        <w:t xml:space="preserve"> и </w:t>
      </w:r>
      <w:hyperlink w:history="0" r:id="rId1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60</w:t>
        </w:r>
      </w:hyperlink>
      <w:r>
        <w:rPr>
          <w:sz w:val="24"/>
        </w:rPr>
        <w:t xml:space="preserve"> Правил N 354);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исходя из показаний ИПУ с учетом перерасчетов до показаний ИПУ во всех случаях неиспользования показаний ИПУ в предыдущие расчетные периоды (</w:t>
      </w:r>
      <w:hyperlink w:history="0" r:id="rId1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61</w:t>
        </w:r>
      </w:hyperlink>
      <w:r>
        <w:rPr>
          <w:sz w:val="24"/>
        </w:rPr>
        <w:t xml:space="preserve"> Правил N 354);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исходя из норматива потребления коммунальной услуги с учетом повышающего коэффициента при обнаружении исполнителем нарушения в учете коммунальной услуги, допущенного потребителем (</w:t>
      </w:r>
      <w:hyperlink w:history="0" r:id="rId1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пункты 62</w:t>
        </w:r>
      </w:hyperlink>
      <w:r>
        <w:rPr>
          <w:sz w:val="24"/>
        </w:rPr>
        <w:t xml:space="preserve">, </w:t>
      </w:r>
      <w:hyperlink w:history="0" r:id="rId1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85(3)</w:t>
        </w:r>
      </w:hyperlink>
      <w:r>
        <w:rPr>
          <w:sz w:val="24"/>
        </w:rPr>
        <w:t xml:space="preserve"> Правил N 354);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исходя из норматива потребления коммунальной услуги с учетом перерасчетов за временное отсутствие потребителей в жилом помещении (</w:t>
      </w:r>
      <w:hyperlink w:history="0" r:id="rId2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86</w:t>
        </w:r>
      </w:hyperlink>
      <w:r>
        <w:rPr>
          <w:sz w:val="24"/>
        </w:rPr>
        <w:t xml:space="preserve"> и </w:t>
      </w:r>
      <w:hyperlink w:history="0" r:id="rId2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90</w:t>
        </w:r>
      </w:hyperlink>
      <w:r>
        <w:rPr>
          <w:sz w:val="24"/>
        </w:rPr>
        <w:t xml:space="preserve"> Правил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Особо отмечается, что </w:t>
      </w:r>
      <w:hyperlink w:history="0" r:id="rId2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354 не предусматривают приравнивание нулю объема коммунальной услуги, потребленной в помещении в МКД, собственник которого не предоставил показания соответствующего ИПУ в установленные сроки. В случае непредставления потребителем показаний ИПУ за расчетный период в сроки, установленные </w:t>
      </w:r>
      <w:hyperlink w:history="0" r:id="rId2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354, расчет ведется в соответствии с </w:t>
      </w:r>
      <w:hyperlink w:history="0" r:id="rId2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59</w:t>
        </w:r>
      </w:hyperlink>
      <w:r>
        <w:rPr>
          <w:sz w:val="24"/>
        </w:rPr>
        <w:t xml:space="preserve"> Правил N 354 исходя из рассчитанного среднемесячного объема потребления коммунального ресурса.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Приведенный порядок расчета обязаны применять любые исполнители коммунальных услуг - как лица, осуществляющие управление МКД, так и ресурсоснабжающие организации (далее - РСО) в случае заключения ими договоров предоставления коммунальных услуг с собственниками помещений в МКД в соответствии со </w:t>
      </w:r>
      <w:hyperlink w:history="0" r:id="rId2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 (далее - прямые договоры).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в случае если РСО предоставляет коммунальную услугу собственникам помещений в МКД по прямому договору, такая РСО обязана производить расчет объема и стоимости коммунальной услуги в соответствии с </w:t>
      </w:r>
      <w:hyperlink w:history="0" r:id="rId2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354, в том числе применять </w:t>
      </w:r>
      <w:hyperlink w:history="0" r:id="rId2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59</w:t>
        </w:r>
      </w:hyperlink>
      <w:r>
        <w:rPr>
          <w:sz w:val="24"/>
        </w:rPr>
        <w:t xml:space="preserve"> Правил N 354 в случае непредставления потребителем показаний 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при заключении прямого договора порядок расчетов за КР СОИ между лицом, осуществляющим управление МКД, и РСО установлен </w:t>
      </w:r>
      <w:hyperlink w:history="0" r:id="rId28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пунктом 21(1)</w:t>
        </w:r>
      </w:hyperlink>
      <w:r>
        <w:rPr>
          <w:sz w:val="24"/>
        </w:rPr>
        <w:t xml:space="preserve"> Правил,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утвержденных постановлением Правительства Российской Федерации от 14 февраля 2012 г. N 124 (далее - Правила N 124).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9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подпункту "е(1)2 пункта 18</w:t>
        </w:r>
      </w:hyperlink>
      <w:r>
        <w:rPr>
          <w:sz w:val="24"/>
        </w:rPr>
        <w:t xml:space="preserve"> Правил N 124 в договоре ресурсоснабжения также предусматриваются обязательства РСО по передаче лицу, осуществляющему управление МКД показаний ИПУ и (или) иной информации, используемой для определения объемов потребления коммунального ресурса, сроки и порядок передачи указанной информации в случаях, предусмотренных </w:t>
      </w:r>
      <w:hyperlink w:history="0" r:id="rId30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пунктом 21(1)</w:t>
        </w:r>
      </w:hyperlink>
      <w:r>
        <w:rPr>
          <w:sz w:val="24"/>
        </w:rPr>
        <w:t xml:space="preserve"> Правил N 124.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предоставлении коммунальной услуги по прямому договору РСО обязана принимать от потребителя коммунальной услуги показания ИПУ и передавать сведения о таких показаниях лицу, осуществляющему управление МКД. В случае непредставления потребителем сведений о показаниях ИПУ РСО обязана произвести расчет объема потребления коммунальной услуги исходя из рассчитанного среднемесячного объема потребления коммунального ресурса, а также передать лицу, осуществляющему управление МКД, сведения об объеме коммунальной услуги, предъявленной к оплате потребителю.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Особо отмечается, что ни положениями </w:t>
      </w:r>
      <w:hyperlink w:history="0" r:id="rId3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354, ни положениями </w:t>
      </w:r>
      <w:hyperlink w:history="0" r:id="rId32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124 не предусмотрена зависимость объема предъявляемой к оплате коммунальной услуги от оплаты или неоплаты коммунальной услуги потребителями.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всем потребителям начисляется плата за коммунальные услуги в каждый расчетный период независимо от оплаты такими потребителями или потребителями в других помещениях соответствующего МКД начисленной им платы в предыдущие расчетные периоды. Предоставление потребителями недостоверных сведений о показаниях ИПУ влечет последующие перерасчеты, которые увеличивают начисляемые объемы таким потребителям, что приводит к соответствующему снижению объемов КР СОИ в тех расчетных периодах, в которые производится перерасчет. Соответственно, увеличение объемов потребления КР СОИ в одном расчетном периоде компенсируется снижением соответствующих объемов КР СОИ в последующих расчетных периодах.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Неоплата потребителем начисленной ему платы составляет задолженность потребителя перед исполнителем, что позволяет исполнителю применить меры ответственности к потребителю в виде начисления пени при нарушении порядка оплаты коммунальной услуги (</w:t>
      </w:r>
      <w:hyperlink w:history="0" r:id="rId3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 14 статьи 155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hyperlink w:history="0" r:id="rId3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162</w:t>
        </w:r>
      </w:hyperlink>
      <w:r>
        <w:rPr>
          <w:sz w:val="24"/>
        </w:rPr>
        <w:t xml:space="preserve"> ЖК РФ установлено, что каждый собственник помещения в МКД самостоятельно исполняет обязанности по договору управления МКД, в том числе обязанность по внесению платы за жилое помещение и коммунальные услуги, и не отвечает по обязательствам других собственников помещений в данном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жилищное законодательство не содержит порядка распределения задолженности потребителей за коммунальные услуги при начислении платы за КР СОИ, в связи с чем отсутствует необходимость внесения предложенных в обращении изменений в существующий порядок определения объемов КР СОИ в МКД, оснащенном ОДПУ.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26.09.2025 N 57550-ДН/04</w:t>
            <w:br/>
            <w:t>&lt;Об определении размера платы за содержание жилого помещения&gt;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26.09.2025 N 57550-ДН/04 &lt;Об определении размера платы за содержание жилого помещения&gt;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03.10.2025&amp;dst=100015&amp;field=134&amp;demo=2" TargetMode = "External"/><Relationship Id="rId8" Type="http://schemas.openxmlformats.org/officeDocument/2006/relationships/hyperlink" Target="https://login.consultant.ru/link/?req=doc&amp;base=LAW&amp;n=507296&amp;date=03.10.2025&amp;dst=100900&amp;field=134&amp;demo=2" TargetMode = "External"/><Relationship Id="rId9" Type="http://schemas.openxmlformats.org/officeDocument/2006/relationships/hyperlink" Target="https://login.consultant.ru/link/?req=doc&amp;base=LAW&amp;n=507296&amp;date=03.10.2025&amp;dst=1069&amp;field=134&amp;demo=2" TargetMode = "External"/><Relationship Id="rId10" Type="http://schemas.openxmlformats.org/officeDocument/2006/relationships/hyperlink" Target="https://login.consultant.ru/link/?req=doc&amp;base=LAW&amp;n=507296&amp;date=03.10.2025&amp;dst=1068&amp;field=134&amp;demo=2" TargetMode = "External"/><Relationship Id="rId11" Type="http://schemas.openxmlformats.org/officeDocument/2006/relationships/hyperlink" Target="https://login.consultant.ru/link/?req=doc&amp;base=LAW&amp;n=500915&amp;date=03.10.2025&amp;dst=100031&amp;field=134&amp;demo=2" TargetMode = "External"/><Relationship Id="rId12" Type="http://schemas.openxmlformats.org/officeDocument/2006/relationships/hyperlink" Target="https://login.consultant.ru/link/?req=doc&amp;base=LAW&amp;n=500915&amp;date=03.10.2025&amp;dst=100935&amp;field=134&amp;demo=2" TargetMode = "External"/><Relationship Id="rId13" Type="http://schemas.openxmlformats.org/officeDocument/2006/relationships/hyperlink" Target="https://login.consultant.ru/link/?req=doc&amp;base=LAW&amp;n=500915&amp;date=03.10.2025&amp;dst=101650&amp;field=134&amp;demo=2" TargetMode = "External"/><Relationship Id="rId14" Type="http://schemas.openxmlformats.org/officeDocument/2006/relationships/hyperlink" Target="https://login.consultant.ru/link/?req=doc&amp;base=LAW&amp;n=500915&amp;date=03.10.2025&amp;dst=101264&amp;field=134&amp;demo=2" TargetMode = "External"/><Relationship Id="rId15" Type="http://schemas.openxmlformats.org/officeDocument/2006/relationships/hyperlink" Target="https://login.consultant.ru/link/?req=doc&amp;base=LAW&amp;n=500915&amp;date=03.10.2025&amp;dst=101268&amp;field=134&amp;demo=2" TargetMode = "External"/><Relationship Id="rId16" Type="http://schemas.openxmlformats.org/officeDocument/2006/relationships/hyperlink" Target="https://login.consultant.ru/link/?req=doc&amp;base=LAW&amp;n=500915&amp;date=03.10.2025&amp;dst=101272&amp;field=134&amp;demo=2" TargetMode = "External"/><Relationship Id="rId17" Type="http://schemas.openxmlformats.org/officeDocument/2006/relationships/hyperlink" Target="https://login.consultant.ru/link/?req=doc&amp;base=LAW&amp;n=500915&amp;date=03.10.2025&amp;dst=475&amp;field=134&amp;demo=2" TargetMode = "External"/><Relationship Id="rId18" Type="http://schemas.openxmlformats.org/officeDocument/2006/relationships/hyperlink" Target="https://login.consultant.ru/link/?req=doc&amp;base=LAW&amp;n=500915&amp;date=03.10.2025&amp;dst=101276&amp;field=134&amp;demo=2" TargetMode = "External"/><Relationship Id="rId19" Type="http://schemas.openxmlformats.org/officeDocument/2006/relationships/hyperlink" Target="https://login.consultant.ru/link/?req=doc&amp;base=LAW&amp;n=500915&amp;date=03.10.2025&amp;dst=101319&amp;field=134&amp;demo=2" TargetMode = "External"/><Relationship Id="rId20" Type="http://schemas.openxmlformats.org/officeDocument/2006/relationships/hyperlink" Target="https://login.consultant.ru/link/?req=doc&amp;base=LAW&amp;n=500915&amp;date=03.10.2025&amp;dst=101321&amp;field=134&amp;demo=2" TargetMode = "External"/><Relationship Id="rId21" Type="http://schemas.openxmlformats.org/officeDocument/2006/relationships/hyperlink" Target="https://login.consultant.ru/link/?req=doc&amp;base=LAW&amp;n=500915&amp;date=03.10.2025&amp;dst=100384&amp;field=134&amp;demo=2" TargetMode = "External"/><Relationship Id="rId22" Type="http://schemas.openxmlformats.org/officeDocument/2006/relationships/hyperlink" Target="https://login.consultant.ru/link/?req=doc&amp;base=LAW&amp;n=500915&amp;date=03.10.2025&amp;dst=100031&amp;field=134&amp;demo=2" TargetMode = "External"/><Relationship Id="rId23" Type="http://schemas.openxmlformats.org/officeDocument/2006/relationships/hyperlink" Target="https://login.consultant.ru/link/?req=doc&amp;base=LAW&amp;n=500915&amp;date=03.10.2025&amp;dst=100031&amp;field=134&amp;demo=2" TargetMode = "External"/><Relationship Id="rId24" Type="http://schemas.openxmlformats.org/officeDocument/2006/relationships/hyperlink" Target="https://login.consultant.ru/link/?req=doc&amp;base=LAW&amp;n=500915&amp;date=03.10.2025&amp;dst=101268&amp;field=134&amp;demo=2" TargetMode = "External"/><Relationship Id="rId25" Type="http://schemas.openxmlformats.org/officeDocument/2006/relationships/hyperlink" Target="https://login.consultant.ru/link/?req=doc&amp;base=LAW&amp;n=507296&amp;date=03.10.2025&amp;dst=749&amp;field=134&amp;demo=2" TargetMode = "External"/><Relationship Id="rId26" Type="http://schemas.openxmlformats.org/officeDocument/2006/relationships/hyperlink" Target="https://login.consultant.ru/link/?req=doc&amp;base=LAW&amp;n=500915&amp;date=03.10.2025&amp;dst=100031&amp;field=134&amp;demo=2" TargetMode = "External"/><Relationship Id="rId27" Type="http://schemas.openxmlformats.org/officeDocument/2006/relationships/hyperlink" Target="https://login.consultant.ru/link/?req=doc&amp;base=LAW&amp;n=500915&amp;date=03.10.2025&amp;dst=101268&amp;field=134&amp;demo=2" TargetMode = "External"/><Relationship Id="rId28" Type="http://schemas.openxmlformats.org/officeDocument/2006/relationships/hyperlink" Target="https://login.consultant.ru/link/?req=doc&amp;base=LAW&amp;n=485325&amp;date=03.10.2025&amp;dst=46&amp;field=134&amp;demo=2" TargetMode = "External"/><Relationship Id="rId29" Type="http://schemas.openxmlformats.org/officeDocument/2006/relationships/hyperlink" Target="https://login.consultant.ru/link/?req=doc&amp;base=LAW&amp;n=485325&amp;date=03.10.2025&amp;dst=100252&amp;field=134&amp;demo=2" TargetMode = "External"/><Relationship Id="rId30" Type="http://schemas.openxmlformats.org/officeDocument/2006/relationships/hyperlink" Target="https://login.consultant.ru/link/?req=doc&amp;base=LAW&amp;n=485325&amp;date=03.10.2025&amp;dst=46&amp;field=134&amp;demo=2" TargetMode = "External"/><Relationship Id="rId31" Type="http://schemas.openxmlformats.org/officeDocument/2006/relationships/hyperlink" Target="https://login.consultant.ru/link/?req=doc&amp;base=LAW&amp;n=500915&amp;date=03.10.2025&amp;dst=100031&amp;field=134&amp;demo=2" TargetMode = "External"/><Relationship Id="rId32" Type="http://schemas.openxmlformats.org/officeDocument/2006/relationships/hyperlink" Target="https://login.consultant.ru/link/?req=doc&amp;base=LAW&amp;n=485325&amp;date=03.10.2025&amp;dst=100028&amp;field=134&amp;demo=2" TargetMode = "External"/><Relationship Id="rId33" Type="http://schemas.openxmlformats.org/officeDocument/2006/relationships/hyperlink" Target="https://login.consultant.ru/link/?req=doc&amp;base=LAW&amp;n=500915&amp;date=03.10.2025&amp;dst=100031&amp;field=134&amp;demo=2" TargetMode = "External"/><Relationship Id="rId34" Type="http://schemas.openxmlformats.org/officeDocument/2006/relationships/hyperlink" Target="https://login.consultant.ru/link/?req=doc&amp;base=LAW&amp;n=507296&amp;date=03.10.2025&amp;dst=614&amp;field=134&amp;demo=2" TargetMode = "External"/><Relationship Id="rId35" Type="http://schemas.openxmlformats.org/officeDocument/2006/relationships/hyperlink" Target="https://login.consultant.ru/link/?req=doc&amp;base=LAW&amp;n=507296&amp;date=03.10.2025&amp;dst=88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26.09.2025 N 57550-ДН/04
&lt;Об определении размера платы за содержание жилого помещения&gt;</dc:title>
  <dcterms:created xsi:type="dcterms:W3CDTF">2025-10-03T12:31:04Z</dcterms:created>
</cp:coreProperties>
</file>