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МВД России от 29.08.2025 N 626</w:t>
              <w:br/>
              <w:t xml:space="preserve">"Об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w:t>
              <w:br/>
              <w:t xml:space="preserve">(Зарегистрировано в Минюсте России 03.10.2025 N 83740)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3 октября 2025 г. N 83740</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ВНУТРЕННИХ ДЕЛ 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29 августа 2025 г. N 626</w:t>
      </w:r>
    </w:p>
    <w:p>
      <w:pPr>
        <w:pStyle w:val="2"/>
        <w:jc w:val="both"/>
      </w:pPr>
      <w:r>
        <w:rPr>
          <w:sz w:val="24"/>
        </w:rPr>
      </w:r>
    </w:p>
    <w:p>
      <w:pPr>
        <w:pStyle w:val="2"/>
        <w:jc w:val="center"/>
      </w:pPr>
      <w:r>
        <w:rPr>
          <w:sz w:val="24"/>
        </w:rPr>
        <w:t xml:space="preserve">ОБ УТВЕРЖДЕНИИ ПОРЯДКА</w:t>
      </w:r>
    </w:p>
    <w:p>
      <w:pPr>
        <w:pStyle w:val="2"/>
        <w:jc w:val="center"/>
      </w:pPr>
      <w:r>
        <w:rPr>
          <w:sz w:val="24"/>
        </w:rPr>
        <w:t xml:space="preserve">ПРИСВОЕНИЯ, ПОДТВЕРЖДЕНИЯ КВАЛИФИКАЦИОННОГО ЗВАНИЯ, СНИЖЕНИЯ</w:t>
      </w:r>
    </w:p>
    <w:p>
      <w:pPr>
        <w:pStyle w:val="2"/>
        <w:jc w:val="center"/>
      </w:pPr>
      <w:r>
        <w:rPr>
          <w:sz w:val="24"/>
        </w:rPr>
        <w:t xml:space="preserve">В КВАЛИФИКАЦИОННОМ ЗВАНИИ, ЛИШЕНИЯ КВАЛИФИКАЦИОННОГО ЗВАНИЯ</w:t>
      </w:r>
    </w:p>
    <w:p>
      <w:pPr>
        <w:pStyle w:val="2"/>
        <w:jc w:val="center"/>
      </w:pPr>
      <w:r>
        <w:rPr>
          <w:sz w:val="24"/>
        </w:rPr>
        <w:t xml:space="preserve">И ВЕДЕНИЯ УЧЕТА СОТРУДНИКОВ ОРГАНОВ ВНУТРЕННИХ ДЕЛ</w:t>
      </w:r>
    </w:p>
    <w:p>
      <w:pPr>
        <w:pStyle w:val="2"/>
        <w:jc w:val="center"/>
      </w:pPr>
      <w:r>
        <w:rPr>
          <w:sz w:val="24"/>
        </w:rPr>
        <w:t xml:space="preserve">РОССИЙСКОЙ ФЕДЕРАЦИИ, ИМЕЮЩИХ КВАЛИФИКАЦИОННЫЕ ЗВАНИЯ</w:t>
      </w:r>
    </w:p>
    <w:p>
      <w:pPr>
        <w:pStyle w:val="0"/>
        <w:jc w:val="both"/>
      </w:pPr>
      <w:r>
        <w:rPr>
          <w:sz w:val="24"/>
        </w:rPr>
      </w:r>
    </w:p>
    <w:p>
      <w:pPr>
        <w:pStyle w:val="0"/>
        <w:ind w:firstLine="540"/>
        <w:jc w:val="both"/>
      </w:pPr>
      <w:r>
        <w:rPr>
          <w:sz w:val="24"/>
        </w:rPr>
        <w:t xml:space="preserve">В целях стимулирования совершенствования профессионального мастерства сотрудников органов внутренних дел Российской Федерации и в соответствии с </w:t>
      </w:r>
      <w:hyperlink w:history="0" r:id="rId8"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частью 8 статьи 9</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w:t>
      </w:r>
      <w:hyperlink w:history="0" r:id="rId9" w:tooltip="Указ Президента РФ от 21.12.2016 N 699 (ред. от 26.09.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пунктом 1</w:t>
        </w:r>
      </w:hyperlink>
      <w:r>
        <w:rPr>
          <w:sz w:val="24"/>
        </w:rPr>
        <w:t xml:space="preserve"> и </w:t>
      </w:r>
      <w:hyperlink w:history="0" r:id="rId10" w:tooltip="Указ Президента РФ от 21.12.2016 N 699 (ред. от 26.09.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подпунктом 3 пункта 20</w:t>
        </w:r>
      </w:hyperlink>
      <w:r>
        <w:rPr>
          <w:sz w:val="24"/>
        </w:rPr>
        <w:t xml:space="preserve"> Положения о Министерстве внутренних дел Российской Федерации, утвержденного Указом Президента Российской Федерации от 21 декабря 2016 г. N 699, приказываю:</w:t>
      </w:r>
    </w:p>
    <w:p>
      <w:pPr>
        <w:pStyle w:val="0"/>
        <w:spacing w:before="240" w:lineRule="auto"/>
        <w:ind w:firstLine="540"/>
        <w:jc w:val="both"/>
      </w:pPr>
      <w:r>
        <w:rPr>
          <w:sz w:val="24"/>
        </w:rPr>
        <w:t xml:space="preserve">Утвердить:</w:t>
      </w:r>
    </w:p>
    <w:p>
      <w:pPr>
        <w:pStyle w:val="0"/>
        <w:spacing w:before="240" w:lineRule="auto"/>
        <w:ind w:firstLine="540"/>
        <w:jc w:val="both"/>
      </w:pPr>
      <w:r>
        <w:rPr>
          <w:sz w:val="24"/>
        </w:rPr>
        <w:t xml:space="preserve">1. </w:t>
      </w:r>
      <w:hyperlink w:history="0" w:anchor="P33" w:tooltip="ПОРЯДОК">
        <w:r>
          <w:rPr>
            <w:sz w:val="24"/>
            <w:color w:val="0000ff"/>
          </w:rPr>
          <w:t xml:space="preserve">Порядок</w:t>
        </w:r>
      </w:hyperlink>
      <w:r>
        <w:rPr>
          <w:sz w:val="24"/>
        </w:rPr>
        <w:t xml:space="preserve">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 (приложение N 1 к настоящему приказу).</w:t>
      </w:r>
    </w:p>
    <w:p>
      <w:pPr>
        <w:pStyle w:val="0"/>
        <w:spacing w:before="240" w:lineRule="auto"/>
        <w:ind w:firstLine="540"/>
        <w:jc w:val="both"/>
      </w:pPr>
      <w:r>
        <w:rPr>
          <w:sz w:val="24"/>
        </w:rPr>
        <w:t xml:space="preserve">2. </w:t>
      </w:r>
      <w:hyperlink w:history="0" w:anchor="P491" w:tooltip="ПЕРЕЧЕНЬ">
        <w:r>
          <w:rPr>
            <w:sz w:val="24"/>
            <w:color w:val="0000ff"/>
          </w:rPr>
          <w:t xml:space="preserve">Перечень</w:t>
        </w:r>
      </w:hyperlink>
      <w:r>
        <w:rPr>
          <w:sz w:val="24"/>
        </w:rPr>
        <w:t xml:space="preserve"> нормативных правовых актов МВД России и отдельного предписания нормативного правового акта МВД России, признаваемых утратившими силу (приложение N 2 к настоящему приказу).</w:t>
      </w:r>
    </w:p>
    <w:p>
      <w:pPr>
        <w:pStyle w:val="0"/>
        <w:jc w:val="both"/>
      </w:pPr>
      <w:r>
        <w:rPr>
          <w:sz w:val="24"/>
        </w:rPr>
      </w:r>
    </w:p>
    <w:p>
      <w:pPr>
        <w:pStyle w:val="0"/>
        <w:jc w:val="right"/>
      </w:pPr>
      <w:r>
        <w:rPr>
          <w:sz w:val="24"/>
        </w:rPr>
        <w:t xml:space="preserve">Министр</w:t>
      </w:r>
    </w:p>
    <w:p>
      <w:pPr>
        <w:pStyle w:val="0"/>
        <w:jc w:val="right"/>
      </w:pPr>
      <w:r>
        <w:rPr>
          <w:sz w:val="24"/>
        </w:rPr>
        <w:t xml:space="preserve">генерал полиции</w:t>
      </w:r>
    </w:p>
    <w:p>
      <w:pPr>
        <w:pStyle w:val="0"/>
        <w:jc w:val="right"/>
      </w:pPr>
      <w:r>
        <w:rPr>
          <w:sz w:val="24"/>
        </w:rPr>
        <w:t xml:space="preserve">Российской Федерации</w:t>
      </w:r>
    </w:p>
    <w:p>
      <w:pPr>
        <w:pStyle w:val="0"/>
        <w:jc w:val="right"/>
      </w:pPr>
      <w:r>
        <w:rPr>
          <w:sz w:val="24"/>
        </w:rPr>
        <w:t xml:space="preserve">В.КОЛОКОЛЬЦЕВ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МВД России</w:t>
      </w:r>
    </w:p>
    <w:p>
      <w:pPr>
        <w:pStyle w:val="0"/>
        <w:jc w:val="right"/>
      </w:pPr>
      <w:r>
        <w:rPr>
          <w:sz w:val="24"/>
        </w:rPr>
        <w:t xml:space="preserve">от 29.08.2025 N 626</w:t>
      </w:r>
    </w:p>
    <w:p>
      <w:pPr>
        <w:pStyle w:val="0"/>
        <w:jc w:val="both"/>
      </w:pPr>
      <w:r>
        <w:rPr>
          <w:sz w:val="24"/>
        </w:rPr>
      </w:r>
    </w:p>
    <w:bookmarkStart w:id="33" w:name="P33"/>
    <w:bookmarkEnd w:id="33"/>
    <w:p>
      <w:pPr>
        <w:pStyle w:val="2"/>
        <w:jc w:val="center"/>
      </w:pPr>
      <w:r>
        <w:rPr>
          <w:sz w:val="24"/>
        </w:rPr>
        <w:t xml:space="preserve">ПОРЯДОК</w:t>
      </w:r>
    </w:p>
    <w:p>
      <w:pPr>
        <w:pStyle w:val="2"/>
        <w:jc w:val="center"/>
      </w:pPr>
      <w:r>
        <w:rPr>
          <w:sz w:val="24"/>
        </w:rPr>
        <w:t xml:space="preserve">ПРИСВОЕНИЯ, ПОДТВЕРЖДЕНИЯ КВАЛИФИКАЦИОННОГО ЗВАНИЯ, СНИЖЕНИЯ</w:t>
      </w:r>
    </w:p>
    <w:p>
      <w:pPr>
        <w:pStyle w:val="2"/>
        <w:jc w:val="center"/>
      </w:pPr>
      <w:r>
        <w:rPr>
          <w:sz w:val="24"/>
        </w:rPr>
        <w:t xml:space="preserve">В КВАЛИФИКАЦИОННОМ ЗВАНИИ, ЛИШЕНИЯ КВАЛИФИКАЦИОННОГО ЗВАНИЯ</w:t>
      </w:r>
    </w:p>
    <w:p>
      <w:pPr>
        <w:pStyle w:val="2"/>
        <w:jc w:val="center"/>
      </w:pPr>
      <w:r>
        <w:rPr>
          <w:sz w:val="24"/>
        </w:rPr>
        <w:t xml:space="preserve">И ВЕДЕНИЯ УЧЕТА СОТРУДНИКОВ ОРГАНОВ ВНУТРЕННИХ ДЕЛ</w:t>
      </w:r>
    </w:p>
    <w:p>
      <w:pPr>
        <w:pStyle w:val="2"/>
        <w:jc w:val="center"/>
      </w:pPr>
      <w:r>
        <w:rPr>
          <w:sz w:val="24"/>
        </w:rPr>
        <w:t xml:space="preserve">РОССИЙСКОЙ ФЕДЕРАЦИИ, ИМЕЮЩИХ КВАЛИФИКАЦИОННЫЕ ЗВАНИЯ</w:t>
      </w:r>
    </w:p>
    <w:p>
      <w:pPr>
        <w:pStyle w:val="0"/>
        <w:jc w:val="both"/>
      </w:pPr>
      <w:r>
        <w:rPr>
          <w:sz w:val="24"/>
        </w:rPr>
      </w:r>
    </w:p>
    <w:bookmarkStart w:id="39" w:name="P39"/>
    <w:bookmarkEnd w:id="39"/>
    <w:p>
      <w:pPr>
        <w:pStyle w:val="0"/>
        <w:ind w:firstLine="540"/>
        <w:jc w:val="both"/>
      </w:pPr>
      <w:r>
        <w:rPr>
          <w:sz w:val="24"/>
        </w:rPr>
        <w:t xml:space="preserve">1. С учетом уровня образования, стажа службы в органах внутренних дел Российской Федерации &lt;1&gt; не менее двух лет или стажа (опыта) работы по специальности не менее четырех лет и при условии наличия в личных делах сотрудников органов внутренних дел &lt;2&gt; документа, подтверждающего прохождение обучения в образовательных организациях системы МВД России по основным профессиональным образовательным программам среднего профессионального образования - программам подготовки специалистов среднего звена, высшего образования - программам бакалавриата, программам специалитета по очной форме или прохождение профессиональной подготовки (первоначальной подготовки, специального профессионального обучения), присваиваются квалификационные звания: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Далее - "органы внутренних дел".</w:t>
      </w:r>
    </w:p>
    <w:p>
      <w:pPr>
        <w:pStyle w:val="0"/>
        <w:spacing w:before="240" w:lineRule="auto"/>
        <w:ind w:firstLine="540"/>
        <w:jc w:val="both"/>
      </w:pPr>
      <w:r>
        <w:rPr>
          <w:sz w:val="24"/>
        </w:rPr>
        <w:t xml:space="preserve">&lt;2&gt; Далее - "сотрудники".</w:t>
      </w:r>
    </w:p>
    <w:p>
      <w:pPr>
        <w:pStyle w:val="0"/>
        <w:jc w:val="both"/>
      </w:pPr>
      <w:r>
        <w:rPr>
          <w:sz w:val="24"/>
        </w:rPr>
      </w:r>
    </w:p>
    <w:bookmarkStart w:id="44" w:name="P44"/>
    <w:bookmarkEnd w:id="44"/>
    <w:p>
      <w:pPr>
        <w:pStyle w:val="0"/>
        <w:ind w:firstLine="540"/>
        <w:jc w:val="both"/>
      </w:pPr>
      <w:r>
        <w:rPr>
          <w:sz w:val="24"/>
        </w:rPr>
        <w:t xml:space="preserve">1.1. Специалист третьего класса - сотруднику (за исключением курсантов и слушателей образовательных организаций системы МВД России, обучающихся по основным профессиональным образовательным программам среднего профессионального образования - программам подготовки специалистов среднего звена, высшего образования - программам бакалавриата, программам специалитета по очной форме) при успешном прохождении испытаний по присвоению, подтверждению квалификационных званий &lt;3&gt; в соответствии с установленными критериями &lt;4&gt;; сотруднику, имеющему ученую степень кандидата наук либо ученое звание доцента.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Далее - "испытания".</w:t>
      </w:r>
    </w:p>
    <w:p>
      <w:pPr>
        <w:pStyle w:val="0"/>
        <w:spacing w:before="240" w:lineRule="auto"/>
        <w:ind w:firstLine="540"/>
        <w:jc w:val="both"/>
      </w:pPr>
      <w:r>
        <w:rPr>
          <w:sz w:val="24"/>
        </w:rPr>
        <w:t xml:space="preserve">&lt;4&gt; </w:t>
      </w:r>
      <w:hyperlink w:history="0" r:id="rId11"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Пункт 365</w:t>
        </w:r>
      </w:hyperlink>
      <w:r>
        <w:rPr>
          <w:sz w:val="24"/>
        </w:rPr>
        <w:t xml:space="preserve"> Порядка организации подготовки кадров для замещения должностей в органах внутренних дел Российской Федерации, утвержденного приказом МВД России от 2 февраля 2024 г. N 44 (зарегистрирован Минюстом России 12 марта 2024 г., регистрационный N 77488). Далее - "Порядок организации подготовки кадров".</w:t>
      </w:r>
    </w:p>
    <w:p>
      <w:pPr>
        <w:pStyle w:val="0"/>
        <w:jc w:val="both"/>
      </w:pPr>
      <w:r>
        <w:rPr>
          <w:sz w:val="24"/>
        </w:rPr>
      </w:r>
    </w:p>
    <w:p>
      <w:pPr>
        <w:pStyle w:val="0"/>
        <w:ind w:firstLine="540"/>
        <w:jc w:val="both"/>
      </w:pPr>
      <w:r>
        <w:rPr>
          <w:sz w:val="24"/>
        </w:rPr>
        <w:t xml:space="preserve">1.2. Специалист второго класса - сотруднику по истечении двух лет со дня присвоения квалификационного звания "специалист третьего класса" при успешном прохождении испытаний в соответствии с установленными критериями &lt;5&gt;; сотруднику, имеющему ученую степень доктора наук либо ученое звание профессора; сотруднику - призеру (занявшему третье место) заключительного этапа всероссийского конкурса профессионального мастерства среди сотрудников на звание "Лучший по профессии"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2"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Пункт 365</w:t>
        </w:r>
      </w:hyperlink>
      <w:r>
        <w:rPr>
          <w:sz w:val="24"/>
        </w:rPr>
        <w:t xml:space="preserve"> Порядка организации подготовки кадров.</w:t>
      </w:r>
    </w:p>
    <w:p>
      <w:pPr>
        <w:pStyle w:val="0"/>
        <w:spacing w:before="240" w:lineRule="auto"/>
        <w:ind w:firstLine="540"/>
        <w:jc w:val="both"/>
      </w:pPr>
      <w:r>
        <w:rPr>
          <w:sz w:val="24"/>
        </w:rPr>
        <w:t xml:space="preserve">&lt;1&gt; Далее - "всероссийский конкурс профессионального мастерства".</w:t>
      </w:r>
    </w:p>
    <w:p>
      <w:pPr>
        <w:pStyle w:val="0"/>
        <w:jc w:val="both"/>
      </w:pPr>
      <w:r>
        <w:rPr>
          <w:sz w:val="24"/>
        </w:rPr>
      </w:r>
    </w:p>
    <w:p>
      <w:pPr>
        <w:pStyle w:val="0"/>
        <w:ind w:firstLine="540"/>
        <w:jc w:val="both"/>
      </w:pPr>
      <w:r>
        <w:rPr>
          <w:sz w:val="24"/>
        </w:rPr>
        <w:t xml:space="preserve">1.3. Специалист первого класса - сотруднику по истечении двух лет со дня присвоения квалификационного звания "специалист второго класса" при успешном прохождении испытаний в соответствии с установленными критериями &lt;2&gt;; сотруднику, награжденному нагрудным знаком "Почетный сотрудник МВД" &lt;3&gt;; сотруднику - призеру (занявшему второе место) всероссийского конкурса профессионального мастерства.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3"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Пункт 365</w:t>
        </w:r>
      </w:hyperlink>
      <w:r>
        <w:rPr>
          <w:sz w:val="24"/>
        </w:rPr>
        <w:t xml:space="preserve"> Порядка организации подготовки кадров.</w:t>
      </w:r>
    </w:p>
    <w:p>
      <w:pPr>
        <w:pStyle w:val="0"/>
        <w:spacing w:before="240" w:lineRule="auto"/>
        <w:ind w:firstLine="540"/>
        <w:jc w:val="both"/>
      </w:pPr>
      <w:r>
        <w:rPr>
          <w:sz w:val="24"/>
        </w:rPr>
        <w:t xml:space="preserve">&lt;3&gt; Далее - "нагрудный знак".</w:t>
      </w:r>
    </w:p>
    <w:p>
      <w:pPr>
        <w:pStyle w:val="0"/>
        <w:jc w:val="both"/>
      </w:pPr>
      <w:r>
        <w:rPr>
          <w:sz w:val="24"/>
        </w:rPr>
      </w:r>
    </w:p>
    <w:bookmarkStart w:id="59" w:name="P59"/>
    <w:bookmarkEnd w:id="59"/>
    <w:p>
      <w:pPr>
        <w:pStyle w:val="0"/>
        <w:ind w:firstLine="540"/>
        <w:jc w:val="both"/>
      </w:pPr>
      <w:r>
        <w:rPr>
          <w:sz w:val="24"/>
        </w:rPr>
        <w:t xml:space="preserve">1.4. Мастер (высшее квалификационное звание) - сотруднику по истечении двух лет со дня присвоения квалификационного звания "специалист первого класса" при успешном прохождении испытаний в соответствии с установленными критериями &lt;4&gt;; сотруднику, замещающему должность высшего начальствующего состава; сотруднику, имеющему почетное звание Российской Федерации, если функциональное предназначение замещаемой должности соответствует видам деятельности, учитываемым при присвоении почетного звания Российской Федерации &lt;5&gt;; сотруднику - победителю всероссийского конкурса профессионального мастерства.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4"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Пункт 365</w:t>
        </w:r>
      </w:hyperlink>
      <w:r>
        <w:rPr>
          <w:sz w:val="24"/>
        </w:rPr>
        <w:t xml:space="preserve"> Порядка организации подготовки кадров.</w:t>
      </w:r>
    </w:p>
    <w:p>
      <w:pPr>
        <w:pStyle w:val="0"/>
        <w:spacing w:before="240" w:lineRule="auto"/>
        <w:ind w:firstLine="540"/>
        <w:jc w:val="both"/>
      </w:pPr>
      <w:r>
        <w:rPr>
          <w:sz w:val="24"/>
        </w:rPr>
        <w:t xml:space="preserve">&lt;5&gt; Далее - "почетное звание".</w:t>
      </w:r>
    </w:p>
    <w:p>
      <w:pPr>
        <w:pStyle w:val="0"/>
        <w:jc w:val="both"/>
      </w:pPr>
      <w:r>
        <w:rPr>
          <w:sz w:val="24"/>
        </w:rPr>
      </w:r>
    </w:p>
    <w:p>
      <w:pPr>
        <w:pStyle w:val="0"/>
        <w:ind w:firstLine="540"/>
        <w:jc w:val="both"/>
      </w:pPr>
      <w:r>
        <w:rPr>
          <w:sz w:val="24"/>
        </w:rPr>
        <w:t xml:space="preserve">2. Присвоение, подтверждение квалификационного звания, снижение в квалификационном звании, лишение квалификационного звания осуществляется:</w:t>
      </w:r>
    </w:p>
    <w:bookmarkStart w:id="65" w:name="P65"/>
    <w:bookmarkEnd w:id="65"/>
    <w:p>
      <w:pPr>
        <w:pStyle w:val="0"/>
        <w:spacing w:before="240" w:lineRule="auto"/>
        <w:ind w:firstLine="540"/>
        <w:jc w:val="both"/>
      </w:pPr>
      <w:r>
        <w:rPr>
          <w:sz w:val="24"/>
        </w:rPr>
        <w:t xml:space="preserve">2.1. Министром внутренних дел Российской Федерации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Далее - "Министр".</w:t>
      </w:r>
    </w:p>
    <w:p>
      <w:pPr>
        <w:pStyle w:val="0"/>
        <w:jc w:val="both"/>
      </w:pPr>
      <w:r>
        <w:rPr>
          <w:sz w:val="24"/>
        </w:rPr>
      </w:r>
    </w:p>
    <w:bookmarkStart w:id="69" w:name="P69"/>
    <w:bookmarkEnd w:id="69"/>
    <w:p>
      <w:pPr>
        <w:pStyle w:val="0"/>
        <w:ind w:firstLine="540"/>
        <w:jc w:val="both"/>
      </w:pPr>
      <w:r>
        <w:rPr>
          <w:sz w:val="24"/>
        </w:rPr>
        <w:t xml:space="preserve">2.1.1. Первым заместителям, заместителям Министра.</w:t>
      </w:r>
    </w:p>
    <w:p>
      <w:pPr>
        <w:pStyle w:val="0"/>
        <w:spacing w:before="240" w:lineRule="auto"/>
        <w:ind w:firstLine="540"/>
        <w:jc w:val="both"/>
      </w:pPr>
      <w:r>
        <w:rPr>
          <w:sz w:val="24"/>
        </w:rPr>
        <w:t xml:space="preserve">2.1.2. Начальникам подразделений центрального аппарата МВД России.</w:t>
      </w:r>
    </w:p>
    <w:p>
      <w:pPr>
        <w:pStyle w:val="0"/>
        <w:spacing w:before="240" w:lineRule="auto"/>
        <w:ind w:firstLine="540"/>
        <w:jc w:val="both"/>
      </w:pPr>
      <w:r>
        <w:rPr>
          <w:sz w:val="24"/>
        </w:rPr>
        <w:t xml:space="preserve">2.1.3. Заместителям начальника Службы по вопросам гражданства и регистрации иностранных граждан МВД России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Далее - "Служба".</w:t>
      </w:r>
    </w:p>
    <w:p>
      <w:pPr>
        <w:pStyle w:val="0"/>
        <w:jc w:val="both"/>
      </w:pPr>
      <w:r>
        <w:rPr>
          <w:sz w:val="24"/>
        </w:rPr>
      </w:r>
    </w:p>
    <w:p>
      <w:pPr>
        <w:pStyle w:val="0"/>
        <w:ind w:firstLine="540"/>
        <w:jc w:val="both"/>
      </w:pPr>
      <w:r>
        <w:rPr>
          <w:sz w:val="24"/>
        </w:rPr>
        <w:t xml:space="preserve">2.1.4. Начальникам департаментов и самостоятельных управлений Службы.</w:t>
      </w:r>
    </w:p>
    <w:p>
      <w:pPr>
        <w:pStyle w:val="0"/>
        <w:spacing w:before="240" w:lineRule="auto"/>
        <w:ind w:firstLine="540"/>
        <w:jc w:val="both"/>
      </w:pPr>
      <w:r>
        <w:rPr>
          <w:sz w:val="24"/>
        </w:rPr>
        <w:t xml:space="preserve">2.1.5. Руководителям (начальникам) территориальных органов МВД России (за исключением подчиненных территориальным органам МВД России).</w:t>
      </w:r>
    </w:p>
    <w:p>
      <w:pPr>
        <w:pStyle w:val="0"/>
        <w:spacing w:before="240" w:lineRule="auto"/>
        <w:ind w:firstLine="540"/>
        <w:jc w:val="both"/>
      </w:pPr>
      <w:r>
        <w:rPr>
          <w:sz w:val="24"/>
        </w:rPr>
        <w:t xml:space="preserve">2.1.6. Начальникам образовательных, научных, медицинских (в том числе санаторно-курортных) организаций системы МВД России (за исключением подчиненных территориальным органам МВД России), окружных управлений материально-технического снабжения системы МВД России, а также иных организаций и подразделений, созданных для выполнения задач и осуществления полномочий, возложенных на органы внутренних дел (за исключением подчиненных территориальным органам МВД России).</w:t>
      </w:r>
    </w:p>
    <w:p>
      <w:pPr>
        <w:pStyle w:val="0"/>
        <w:spacing w:before="240" w:lineRule="auto"/>
        <w:ind w:firstLine="540"/>
        <w:jc w:val="both"/>
      </w:pPr>
      <w:r>
        <w:rPr>
          <w:sz w:val="24"/>
        </w:rPr>
        <w:t xml:space="preserve">2.1.7. Сотрудникам, замещающим должности высшего начальствующего состава.</w:t>
      </w:r>
    </w:p>
    <w:bookmarkStart w:id="79" w:name="P79"/>
    <w:bookmarkEnd w:id="79"/>
    <w:p>
      <w:pPr>
        <w:pStyle w:val="0"/>
        <w:spacing w:before="240" w:lineRule="auto"/>
        <w:ind w:firstLine="540"/>
        <w:jc w:val="both"/>
      </w:pPr>
      <w:r>
        <w:rPr>
          <w:sz w:val="24"/>
        </w:rPr>
        <w:t xml:space="preserve">2.1.8. Сотрудникам представительств МВД России за рубежом, представителям (заместителям представителей) МВД России за рубежом.</w:t>
      </w:r>
    </w:p>
    <w:p>
      <w:pPr>
        <w:pStyle w:val="0"/>
        <w:spacing w:before="240" w:lineRule="auto"/>
        <w:ind w:firstLine="540"/>
        <w:jc w:val="both"/>
      </w:pPr>
      <w:r>
        <w:rPr>
          <w:sz w:val="24"/>
        </w:rPr>
        <w:t xml:space="preserve">2.1.9. Сотрудникам, прикомандированным к совместным информационно-координационным центрам органов внутренних дел на территории Республики Абхазия и Республики Южная Осетия.</w:t>
      </w:r>
    </w:p>
    <w:p>
      <w:pPr>
        <w:pStyle w:val="0"/>
        <w:spacing w:before="240" w:lineRule="auto"/>
        <w:ind w:firstLine="540"/>
        <w:jc w:val="both"/>
      </w:pPr>
      <w:r>
        <w:rPr>
          <w:sz w:val="24"/>
        </w:rPr>
        <w:t xml:space="preserve">2.2. Руководителями (начальниками) подразделений центрального аппарата МВД России, территориальных органов МВД России, образовательных, научных, медицинских (в том числе санаторно-курортных) организаций системы МВД России, окружных управлений материально-технического снабжения системы МВД России, а также иных организаций и подразделений, созданных для выполнения задач и осуществления полномочий, возложенных на органы внутренних дел &lt;1&gt; (за исключением подчиненных территориальным органам МВД России):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Далее - "органы, организации, подразделения МВД России".</w:t>
      </w:r>
    </w:p>
    <w:p>
      <w:pPr>
        <w:pStyle w:val="0"/>
        <w:jc w:val="both"/>
      </w:pPr>
      <w:r>
        <w:rPr>
          <w:sz w:val="24"/>
        </w:rPr>
      </w:r>
    </w:p>
    <w:p>
      <w:pPr>
        <w:pStyle w:val="0"/>
        <w:ind w:firstLine="540"/>
        <w:jc w:val="both"/>
      </w:pPr>
      <w:r>
        <w:rPr>
          <w:sz w:val="24"/>
        </w:rPr>
        <w:t xml:space="preserve">2.2.1. Сотрудникам, проходящим службу в органе, организации, подразделении МВД России (за исключением сотрудников, замещающих должности высшего начальствующего состава).</w:t>
      </w:r>
    </w:p>
    <w:p>
      <w:pPr>
        <w:pStyle w:val="0"/>
        <w:spacing w:before="240" w:lineRule="auto"/>
        <w:ind w:firstLine="540"/>
        <w:jc w:val="both"/>
      </w:pPr>
      <w:r>
        <w:rPr>
          <w:sz w:val="24"/>
        </w:rPr>
        <w:t xml:space="preserve">2.2.2. Начальникам подчиненных территориальных органов МВД России и организаций системы МВД России (за исключением сотрудников, замещающих должности высшего начальствующего состава), в том числе начальникам территориальных органов МВД России, подчиненных управлениям внутренних дел по административным округам Главного управления МВД России по г. Москве.</w:t>
      </w:r>
    </w:p>
    <w:p>
      <w:pPr>
        <w:pStyle w:val="0"/>
        <w:spacing w:before="240" w:lineRule="auto"/>
        <w:ind w:firstLine="540"/>
        <w:jc w:val="both"/>
      </w:pPr>
      <w:r>
        <w:rPr>
          <w:sz w:val="24"/>
        </w:rPr>
        <w:t xml:space="preserve">2.3. Начальниками территориальных органов МВД России и организаций системы МВД России, подчиненных территориальным органам МВД России, - сотрудникам, проходящим службу в территориальных органах МВД России и организациях системы МВД России.</w:t>
      </w:r>
    </w:p>
    <w:p>
      <w:pPr>
        <w:pStyle w:val="0"/>
        <w:spacing w:before="240" w:lineRule="auto"/>
        <w:ind w:firstLine="540"/>
        <w:jc w:val="both"/>
      </w:pPr>
      <w:r>
        <w:rPr>
          <w:sz w:val="24"/>
        </w:rPr>
        <w:t xml:space="preserve">3. Присвоение, подтверждение, снижение, лишение высшего квалификационного звания "мастер" сотрудникам линейных управлений (за исключением Восточно-Сибирского и Забайкальского линейных управлений МВД России на транспорте), территориальных органов МВД России на районном уровне (за исключением сотрудников, замещающих должности высшего начальствующего состава) осуществляются начальниками управлений на транспорте МВД России по федеральным округам, Восточно-Сибирского и Забайкальского линейных управлений МВД России на транспорте, руководителями (начальниками) территориальных органов МВД России на региональном уровне.</w:t>
      </w:r>
    </w:p>
    <w:p>
      <w:pPr>
        <w:pStyle w:val="0"/>
        <w:spacing w:before="240" w:lineRule="auto"/>
        <w:ind w:firstLine="540"/>
        <w:jc w:val="both"/>
      </w:pPr>
      <w:r>
        <w:rPr>
          <w:sz w:val="24"/>
        </w:rPr>
        <w:t xml:space="preserve">4. Выписки из приказов о присвоении, подтверждении имеющегося квалификационного звания для подтверждения или присвоения более высокого квалификационного звания, а также о наложении дисциплинарного взыскания или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&lt;1&gt;, для снижения либо лишения имеющегося квалификационного звания сотрудникам, указанным в </w:t>
      </w:r>
      <w:hyperlink w:history="0" w:anchor="P65" w:tooltip="2.1. Министром внутренних дел Российской Федерации &lt;6&gt;:">
        <w:r>
          <w:rPr>
            <w:sz w:val="24"/>
            <w:color w:val="0000ff"/>
          </w:rPr>
          <w:t xml:space="preserve">подпункте 2.1 пункта 2</w:t>
        </w:r>
      </w:hyperlink>
      <w:r>
        <w:rPr>
          <w:sz w:val="24"/>
        </w:rPr>
        <w:t xml:space="preserve"> настоящего Порядка, направляются в Главное управление по работе с личным составом Министерства внутренних дел Российской Федерации &lt;2&gt; подразделениями по работе с личным составом органов, организаций, подразделений МВД России в течение 30 календарных дней со дня возникновения перечисленных обстоятельств.</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Далее - "взыскания за коррупционные правонарушения".</w:t>
      </w:r>
    </w:p>
    <w:p>
      <w:pPr>
        <w:pStyle w:val="0"/>
        <w:spacing w:before="240" w:lineRule="auto"/>
        <w:ind w:firstLine="540"/>
        <w:jc w:val="both"/>
      </w:pPr>
      <w:r>
        <w:rPr>
          <w:sz w:val="24"/>
        </w:rPr>
        <w:t xml:space="preserve">&lt;2&gt; Далее - "материалы для квалификационного звания" и "ГУРЛС МВД России" соответственно.</w:t>
      </w:r>
    </w:p>
    <w:p>
      <w:pPr>
        <w:pStyle w:val="0"/>
        <w:jc w:val="both"/>
      </w:pPr>
      <w:r>
        <w:rPr>
          <w:sz w:val="24"/>
        </w:rPr>
      </w:r>
    </w:p>
    <w:p>
      <w:pPr>
        <w:pStyle w:val="0"/>
        <w:ind w:firstLine="540"/>
        <w:jc w:val="both"/>
      </w:pPr>
      <w:r>
        <w:rPr>
          <w:sz w:val="24"/>
        </w:rPr>
        <w:t xml:space="preserve">5. ГУРЛС МВД России осуществляет контроль за присвоением, подтверждением, снижением и лишением квалификационных званий в период проведения итоговых занятий в подразделениях центрального аппарата МВД России, а также во время инспектирований, контрольных и целевых проверок деятельности органов, организаций, подразделений МВД России в соответствии со служебным заданием.</w:t>
      </w:r>
    </w:p>
    <w:p>
      <w:pPr>
        <w:pStyle w:val="0"/>
        <w:spacing w:before="240" w:lineRule="auto"/>
        <w:ind w:firstLine="540"/>
        <w:jc w:val="both"/>
      </w:pPr>
      <w:r>
        <w:rPr>
          <w:sz w:val="24"/>
        </w:rPr>
        <w:t xml:space="preserve">6. Испытания по видам профессиональной служебной и физической подготовки проводятся один раз в год в период проведения итоговых занятий по определению уровня профессиональной подготовленности сотрудников &lt;3&gt; комиссиями, создаваемыми для определения уровня профессиональной подготовленности сотрудников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Далее - "итоговые занятия".</w:t>
      </w:r>
    </w:p>
    <w:p>
      <w:pPr>
        <w:pStyle w:val="0"/>
        <w:spacing w:before="240" w:lineRule="auto"/>
        <w:ind w:firstLine="540"/>
        <w:jc w:val="both"/>
      </w:pPr>
      <w:r>
        <w:rPr>
          <w:sz w:val="24"/>
        </w:rPr>
        <w:t xml:space="preserve">&lt;4&gt; </w:t>
      </w:r>
      <w:hyperlink w:history="0" r:id="rId15"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Пункты 320</w:t>
        </w:r>
      </w:hyperlink>
      <w:r>
        <w:rPr>
          <w:sz w:val="24"/>
        </w:rPr>
        <w:t xml:space="preserve"> и </w:t>
      </w:r>
      <w:hyperlink w:history="0" r:id="rId16"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325</w:t>
        </w:r>
      </w:hyperlink>
      <w:r>
        <w:rPr>
          <w:sz w:val="24"/>
        </w:rPr>
        <w:t xml:space="preserve"> Порядка организации подготовки кадров.</w:t>
      </w:r>
    </w:p>
    <w:p>
      <w:pPr>
        <w:pStyle w:val="0"/>
        <w:jc w:val="both"/>
      </w:pPr>
      <w:r>
        <w:rPr>
          <w:sz w:val="24"/>
        </w:rPr>
      </w:r>
    </w:p>
    <w:p>
      <w:pPr>
        <w:pStyle w:val="0"/>
        <w:ind w:firstLine="540"/>
        <w:jc w:val="both"/>
      </w:pPr>
      <w:r>
        <w:rPr>
          <w:sz w:val="24"/>
        </w:rPr>
        <w:t xml:space="preserve">7. Участие в испытаниях является добровольным и оформляется соответствующим рапортом сотрудника на имя председателя комиссии, созданной для определения уровня профессиональной подготовленности сотрудников &lt;5&gt;, согласованным с непосредственным руководителем (начальником), а также начальником либо сотрудником подразделения по работе с личным составом по наличию (отсутствию) дисциплинарных взысканий, взысканий за коррупционные правонарушения, наложенных в письменной форме.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Далее - "комиссия".</w:t>
      </w:r>
    </w:p>
    <w:p>
      <w:pPr>
        <w:pStyle w:val="0"/>
        <w:jc w:val="both"/>
      </w:pPr>
      <w:r>
        <w:rPr>
          <w:sz w:val="24"/>
        </w:rPr>
      </w:r>
    </w:p>
    <w:p>
      <w:pPr>
        <w:pStyle w:val="0"/>
        <w:ind w:firstLine="540"/>
        <w:jc w:val="both"/>
      </w:pPr>
      <w:r>
        <w:rPr>
          <w:sz w:val="24"/>
        </w:rPr>
        <w:t xml:space="preserve">8. Сотрудники, прикомандированные к федеральному органу государственной власти (за исключением сотрудников, прикомандированных к ГФС России), иному государственному органу (органу) или к организации, а также сотрудники, зачисленные в распоряжение органов внутренних дел, принимают участие в испытаниях в органах, организациях, подразделениях МВД России по субъекту Российской Федерации, в котором находится данный федеральный орган государственной власти, иной государственный орган (орган) или организация.</w:t>
      </w:r>
    </w:p>
    <w:p>
      <w:pPr>
        <w:pStyle w:val="0"/>
        <w:spacing w:before="240" w:lineRule="auto"/>
        <w:ind w:firstLine="540"/>
        <w:jc w:val="both"/>
      </w:pPr>
      <w:r>
        <w:rPr>
          <w:sz w:val="24"/>
        </w:rPr>
        <w:t xml:space="preserve">9. Сотрудники, прикомандированные к совместным информационно-координационным центрам органов внутренних дел на территории Республики Абхазия и Республики Южная Осетия, проходят испытания в Управлении внутренних дел по г. Сочи Главного управления МВД России по Краснодарскому краю и Министерстве внутренних дел по Республике Северная Осетия - Алания соответственно.</w:t>
      </w:r>
    </w:p>
    <w:bookmarkStart w:id="106" w:name="P106"/>
    <w:bookmarkEnd w:id="106"/>
    <w:p>
      <w:pPr>
        <w:pStyle w:val="0"/>
        <w:spacing w:before="240" w:lineRule="auto"/>
        <w:ind w:firstLine="540"/>
        <w:jc w:val="both"/>
      </w:pPr>
      <w:r>
        <w:rPr>
          <w:sz w:val="24"/>
        </w:rPr>
        <w:t xml:space="preserve">10. Квалификационные звания присваиваются без прохождения испытаний с учетом условий, установленных в </w:t>
      </w:r>
      <w:hyperlink w:history="0" w:anchor="P39" w:tooltip="1. С учетом уровня образования, стажа службы в органах внутренних дел Российской Федерации &lt;1&gt; не менее двух лет или стажа (опыта) работы по специальности не менее четырех лет и при условии наличия в личных делах сотрудников органов внутренних дел &lt;2&gt; документа, подтверждающего прохождение обучения в образовательных организациях системы МВД России по основным профессиональным образовательным программам среднего профессионального образования - программам подготовки специалистов среднего звена, высшего обр...">
        <w:r>
          <w:rPr>
            <w:sz w:val="24"/>
            <w:color w:val="0000ff"/>
          </w:rPr>
          <w:t xml:space="preserve">пункте 1</w:t>
        </w:r>
      </w:hyperlink>
      <w:r>
        <w:rPr>
          <w:sz w:val="24"/>
        </w:rPr>
        <w:t xml:space="preserve"> настоящего Порядка:</w:t>
      </w:r>
    </w:p>
    <w:p>
      <w:pPr>
        <w:pStyle w:val="0"/>
        <w:spacing w:before="240" w:lineRule="auto"/>
        <w:ind w:firstLine="540"/>
        <w:jc w:val="both"/>
      </w:pPr>
      <w:r>
        <w:rPr>
          <w:sz w:val="24"/>
        </w:rPr>
        <w:t xml:space="preserve">10.1. Сотрудникам, указанным в </w:t>
      </w:r>
      <w:hyperlink w:history="0" w:anchor="P69" w:tooltip="2.1.1. Первым заместителям, заместителям Министра.">
        <w:r>
          <w:rPr>
            <w:sz w:val="24"/>
            <w:color w:val="0000ff"/>
          </w:rPr>
          <w:t xml:space="preserve">подпунктах 2.1.1</w:t>
        </w:r>
      </w:hyperlink>
      <w:r>
        <w:rPr>
          <w:sz w:val="24"/>
        </w:rPr>
        <w:t xml:space="preserve"> - </w:t>
      </w:r>
      <w:hyperlink w:history="0" w:anchor="P79" w:tooltip="2.1.8. Сотрудникам представительств МВД России за рубежом, представителям (заместителям представителей) МВД России за рубежом.">
        <w:r>
          <w:rPr>
            <w:sz w:val="24"/>
            <w:color w:val="0000ff"/>
          </w:rPr>
          <w:t xml:space="preserve">2.1.8 пункта 2</w:t>
        </w:r>
      </w:hyperlink>
      <w:r>
        <w:rPr>
          <w:sz w:val="24"/>
        </w:rPr>
        <w:t xml:space="preserve"> настоящего Порядка.</w:t>
      </w:r>
    </w:p>
    <w:p>
      <w:pPr>
        <w:pStyle w:val="0"/>
        <w:spacing w:before="240" w:lineRule="auto"/>
        <w:ind w:firstLine="540"/>
        <w:jc w:val="both"/>
      </w:pPr>
      <w:r>
        <w:rPr>
          <w:sz w:val="24"/>
        </w:rPr>
        <w:t xml:space="preserve">10.2. Заместителям начальников подразделений центрального аппарата МВД России.</w:t>
      </w:r>
    </w:p>
    <w:p>
      <w:pPr>
        <w:pStyle w:val="0"/>
        <w:spacing w:before="240" w:lineRule="auto"/>
        <w:ind w:firstLine="540"/>
        <w:jc w:val="both"/>
      </w:pPr>
      <w:r>
        <w:rPr>
          <w:sz w:val="24"/>
        </w:rPr>
        <w:t xml:space="preserve">10.3. Заместителям начальников департаментов и самостоятельных управлений Службы.</w:t>
      </w:r>
    </w:p>
    <w:p>
      <w:pPr>
        <w:pStyle w:val="0"/>
        <w:spacing w:before="240" w:lineRule="auto"/>
        <w:ind w:firstLine="540"/>
        <w:jc w:val="both"/>
      </w:pPr>
      <w:r>
        <w:rPr>
          <w:sz w:val="24"/>
        </w:rPr>
        <w:t xml:space="preserve">10.4. Начальникам территориальных органов МВД России, не замещающим должности высшего начальствующего состава.</w:t>
      </w:r>
    </w:p>
    <w:p>
      <w:pPr>
        <w:pStyle w:val="0"/>
        <w:spacing w:before="240" w:lineRule="auto"/>
        <w:ind w:firstLine="540"/>
        <w:jc w:val="both"/>
      </w:pPr>
      <w:r>
        <w:rPr>
          <w:sz w:val="24"/>
        </w:rPr>
        <w:t xml:space="preserve">11. К испытаниям на присвоение квалификационных званий допускаются сотрудники, не имеющие дисциплинарных взысканий, взысканий за коррупционные правонарушения, наложенных в письменной форме.</w:t>
      </w:r>
    </w:p>
    <w:p>
      <w:pPr>
        <w:pStyle w:val="0"/>
        <w:spacing w:before="240" w:lineRule="auto"/>
        <w:ind w:firstLine="540"/>
        <w:jc w:val="both"/>
      </w:pPr>
      <w:r>
        <w:rPr>
          <w:sz w:val="24"/>
        </w:rPr>
        <w:t xml:space="preserve">12. Председатель комиссии не менее чем за 10 календарных дней до дня начала проведения испытаний информирует непосредственного руководителя (начальника) сотрудников о дате проведения испытаний.</w:t>
      </w:r>
    </w:p>
    <w:p>
      <w:pPr>
        <w:pStyle w:val="0"/>
        <w:spacing w:before="240" w:lineRule="auto"/>
        <w:ind w:firstLine="540"/>
        <w:jc w:val="both"/>
      </w:pPr>
      <w:r>
        <w:rPr>
          <w:sz w:val="24"/>
        </w:rPr>
        <w:t xml:space="preserve">13. Непосредственный руководитель (начальник) сотрудников, согласно поданным рапортам, направляет председателю комиссии не менее чем за 7 календарных дней до дня начала проведения испытаний список сотрудников, представляемых на присвоение, подтверждение квалификационных званий, и уведомляет их о сроках проведения испытаний не менее чем за 3 календарных дня (рекомендуемый образец списка приведен в </w:t>
      </w:r>
      <w:hyperlink w:history="0" w:anchor="P206" w:tooltip="                                  СПИСОК">
        <w:r>
          <w:rPr>
            <w:sz w:val="24"/>
            <w:color w:val="0000ff"/>
          </w:rPr>
          <w:t xml:space="preserve">приложении N 1</w:t>
        </w:r>
      </w:hyperlink>
      <w:r>
        <w:rPr>
          <w:sz w:val="24"/>
        </w:rPr>
        <w:t xml:space="preserve"> к настоящему Порядку).</w:t>
      </w:r>
    </w:p>
    <w:p>
      <w:pPr>
        <w:pStyle w:val="0"/>
        <w:spacing w:before="240" w:lineRule="auto"/>
        <w:ind w:firstLine="540"/>
        <w:jc w:val="both"/>
      </w:pPr>
      <w:r>
        <w:rPr>
          <w:sz w:val="24"/>
        </w:rPr>
        <w:t xml:space="preserve">14. В случае перевода в период итоговых занятий из другого органа, организации, подразделения МВД России сотрудника, которому необходимо в соответствии с </w:t>
      </w:r>
      <w:hyperlink w:history="0" w:anchor="P141" w:tooltip="26. По истечении двух лет сотрудник подтверждает имеющееся квалификационное звание или проходит испытания на более высокое квалификационное звание.">
        <w:r>
          <w:rPr>
            <w:sz w:val="24"/>
            <w:color w:val="0000ff"/>
          </w:rPr>
          <w:t xml:space="preserve">пунктами 26</w:t>
        </w:r>
      </w:hyperlink>
      <w:r>
        <w:rPr>
          <w:sz w:val="24"/>
        </w:rPr>
        <w:t xml:space="preserve"> и </w:t>
      </w:r>
      <w:hyperlink w:history="0" w:anchor="P142" w:tooltip="27. Высшее квалификационное звание &quot;мастер&quot; подтверждается по истечении пяти лет.">
        <w:r>
          <w:rPr>
            <w:sz w:val="24"/>
            <w:color w:val="0000ff"/>
          </w:rPr>
          <w:t xml:space="preserve">27</w:t>
        </w:r>
      </w:hyperlink>
      <w:r>
        <w:rPr>
          <w:sz w:val="24"/>
        </w:rPr>
        <w:t xml:space="preserve"> настоящего Порядка подтверждать квалификационное звание или пройти испытания на присвоение более высокого квалификационного звания, непосредственный руководитель (начальник) по новому месту службы включает данного сотрудника в список дополнительно.</w:t>
      </w:r>
    </w:p>
    <w:bookmarkStart w:id="115" w:name="P115"/>
    <w:bookmarkEnd w:id="115"/>
    <w:p>
      <w:pPr>
        <w:pStyle w:val="0"/>
        <w:spacing w:before="240" w:lineRule="auto"/>
        <w:ind w:firstLine="540"/>
        <w:jc w:val="both"/>
      </w:pPr>
      <w:r>
        <w:rPr>
          <w:sz w:val="24"/>
        </w:rPr>
        <w:t xml:space="preserve">15. Сотрудник, представленный к участию в испытаниях, но не принимавший участие в них в связи с временной нетрудоспособностью, освобождением от стрельб и (или) физических нагрузок по медицинским показаниям, служебной командировкой, отпуском (за исключением отпуска по беременности и родам, отпуска по уходу за ребенком до достижения им возраста трех лет), сохраняет право на прохождение испытаний в течение одного месяца после прекращения соответствующих обстоятельств.</w:t>
      </w:r>
    </w:p>
    <w:p>
      <w:pPr>
        <w:pStyle w:val="0"/>
        <w:spacing w:before="240" w:lineRule="auto"/>
        <w:ind w:firstLine="540"/>
        <w:jc w:val="both"/>
      </w:pPr>
      <w:r>
        <w:rPr>
          <w:sz w:val="24"/>
        </w:rPr>
        <w:t xml:space="preserve">16. Комиссия осуществляет проведение испытаний в отношении сотрудника, указанного в </w:t>
      </w:r>
      <w:hyperlink w:history="0" w:anchor="P115" w:tooltip="15. Сотрудник, представленный к участию в испытаниях, но не принимавший участие в них в связи с временной нетрудоспособностью, освобождением от стрельб и (или) физических нагрузок по медицинским показаниям, служебной командировкой, отпуском (за исключением отпуска по беременности и родам, отпуска по уходу за ребенком до достижения им возраста трех лет), сохраняет право на прохождение испытаний в течение одного месяца после прекращения соответствующих обстоятельств.">
        <w:r>
          <w:rPr>
            <w:sz w:val="24"/>
            <w:color w:val="0000ff"/>
          </w:rPr>
          <w:t xml:space="preserve">пункте 15</w:t>
        </w:r>
      </w:hyperlink>
      <w:r>
        <w:rPr>
          <w:sz w:val="24"/>
        </w:rPr>
        <w:t xml:space="preserve"> настоящего Порядка, в течение одного месяца с момента прекращения соответствующих обстоятельств.</w:t>
      </w:r>
    </w:p>
    <w:p>
      <w:pPr>
        <w:pStyle w:val="0"/>
        <w:spacing w:before="240" w:lineRule="auto"/>
        <w:ind w:firstLine="540"/>
        <w:jc w:val="both"/>
      </w:pPr>
      <w:r>
        <w:rPr>
          <w:sz w:val="24"/>
        </w:rPr>
        <w:t xml:space="preserve">17. Сотрудник, находившийся в отпуске по беременности и родам, а также сотрудник, находившийся в отпуске по уходу за ребенком до достижения им возраста трех лет, является имеющим квалификационное звание до подтверждения либо неподтверждения имеющегося квалификационного звания или прохождения испытаний на присвоение более высокого квалификационного звания не ранее чем через один год после выхода из отпуска в ходе ближайших итоговых занятий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7" w:tooltip="Приказ МВД России от 02.02.2024 N 44 &quot;Об утверждении Порядка организации подготовки кадров для замещения должностей в органах внутренних дел Российской Федерации&quot; (Зарегистрировано в Минюсте России 12.03.2024 N 77488) {КонсультантПлюс}">
        <w:r>
          <w:rPr>
            <w:sz w:val="24"/>
            <w:color w:val="0000ff"/>
          </w:rPr>
          <w:t xml:space="preserve">Подпункт 319.2 пункта 319</w:t>
        </w:r>
      </w:hyperlink>
      <w:r>
        <w:rPr>
          <w:sz w:val="24"/>
        </w:rPr>
        <w:t xml:space="preserve"> Порядка организации подготовки кадров.</w:t>
      </w:r>
    </w:p>
    <w:p>
      <w:pPr>
        <w:pStyle w:val="0"/>
        <w:jc w:val="both"/>
      </w:pPr>
      <w:r>
        <w:rPr>
          <w:sz w:val="24"/>
        </w:rPr>
      </w:r>
    </w:p>
    <w:p>
      <w:pPr>
        <w:pStyle w:val="0"/>
        <w:ind w:firstLine="540"/>
        <w:jc w:val="both"/>
      </w:pPr>
      <w:r>
        <w:rPr>
          <w:sz w:val="24"/>
        </w:rPr>
        <w:t xml:space="preserve">18. По истечении двух лет с даты последнего присвоения, подтверждения квалификационного звания сотрудник является имеющим квалификационное звание до подтверждения либо неподтверждения имеющегося квалификационного звания или прохождения испытаний на присвоение более высокого квалификационного звания в ходе ближайших итоговых занятий.</w:t>
      </w:r>
    </w:p>
    <w:p>
      <w:pPr>
        <w:pStyle w:val="0"/>
        <w:spacing w:before="240" w:lineRule="auto"/>
        <w:ind w:firstLine="540"/>
        <w:jc w:val="both"/>
      </w:pPr>
      <w:r>
        <w:rPr>
          <w:sz w:val="24"/>
        </w:rPr>
        <w:t xml:space="preserve">19. Результаты испытаний сотрудников на присвоение, подтверждение квалификационного звания отражаются в акте о результатах испытаний на присвоение, подтверждение квалификационных званий сотрудникам &lt;2&gt; (рекомендуемый образец акта приведен в </w:t>
      </w:r>
      <w:hyperlink w:history="0" w:anchor="P273" w:tooltip="АКТ">
        <w:r>
          <w:rPr>
            <w:sz w:val="24"/>
            <w:color w:val="0000ff"/>
          </w:rPr>
          <w:t xml:space="preserve">приложении N 2</w:t>
        </w:r>
      </w:hyperlink>
      <w:r>
        <w:rPr>
          <w:sz w:val="24"/>
        </w:rPr>
        <w:t xml:space="preserve"> к настоящему Порядку) на основании индивидуальной оценки уровня подготовленности сотрудников по профессиональной служебной и физической подготовке.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Далее - "акт о результатах испытаний".</w:t>
      </w:r>
    </w:p>
    <w:p>
      <w:pPr>
        <w:pStyle w:val="0"/>
        <w:jc w:val="both"/>
      </w:pPr>
      <w:r>
        <w:rPr>
          <w:sz w:val="24"/>
        </w:rPr>
      </w:r>
    </w:p>
    <w:p>
      <w:pPr>
        <w:pStyle w:val="0"/>
        <w:ind w:firstLine="540"/>
        <w:jc w:val="both"/>
      </w:pPr>
      <w:r>
        <w:rPr>
          <w:sz w:val="24"/>
        </w:rPr>
        <w:t xml:space="preserve">20. Акт о результатах испытаний подписывается по их завершении председателем и всеми членами комиссии и доводится под роспись секретарем комиссии до сведения сотрудников, не прошедших испытания.</w:t>
      </w:r>
    </w:p>
    <w:p>
      <w:pPr>
        <w:pStyle w:val="0"/>
        <w:spacing w:before="240" w:lineRule="auto"/>
        <w:ind w:firstLine="540"/>
        <w:jc w:val="both"/>
      </w:pPr>
      <w:r>
        <w:rPr>
          <w:sz w:val="24"/>
        </w:rPr>
        <w:t xml:space="preserve">21. В случае отказа сотрудника, не прошедшего испытания, от ознакомления с актом о результатах испытаний секретарем комиссии составляется соответствующий акт в произвольной форме и подписывается председателем комиссии.</w:t>
      </w:r>
    </w:p>
    <w:p>
      <w:pPr>
        <w:pStyle w:val="0"/>
        <w:spacing w:before="240" w:lineRule="auto"/>
        <w:ind w:firstLine="540"/>
        <w:jc w:val="both"/>
      </w:pPr>
      <w:r>
        <w:rPr>
          <w:sz w:val="24"/>
        </w:rPr>
        <w:t xml:space="preserve">22. В случае несогласия сотрудника с выводами, указанными в акте о результатах испытаний, он вправе их обжаловать в соответствии со </w:t>
      </w:r>
      <w:hyperlink w:history="0" r:id="rId18"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статьей 72</w:t>
        </w:r>
      </w:hyperlink>
      <w:r>
        <w:rPr>
          <w:sz w:val="24"/>
        </w:rPr>
        <w:t xml:space="preserve"> Федерального закона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Далее - "Закон о службе".</w:t>
      </w:r>
    </w:p>
    <w:p>
      <w:pPr>
        <w:pStyle w:val="0"/>
        <w:jc w:val="both"/>
      </w:pPr>
      <w:r>
        <w:rPr>
          <w:sz w:val="24"/>
        </w:rPr>
      </w:r>
    </w:p>
    <w:p>
      <w:pPr>
        <w:pStyle w:val="0"/>
        <w:ind w:firstLine="540"/>
        <w:jc w:val="both"/>
      </w:pPr>
      <w:r>
        <w:rPr>
          <w:sz w:val="24"/>
        </w:rPr>
        <w:t xml:space="preserve">23. Присвоение, подтверждение квалификационного звания, снижение в квалификационном звании, лишение квалификационного звания оформляется приказом.</w:t>
      </w:r>
    </w:p>
    <w:p>
      <w:pPr>
        <w:pStyle w:val="0"/>
        <w:spacing w:before="240" w:lineRule="auto"/>
        <w:ind w:firstLine="540"/>
        <w:jc w:val="both"/>
      </w:pPr>
      <w:r>
        <w:rPr>
          <w:sz w:val="24"/>
        </w:rPr>
        <w:t xml:space="preserve">24. Приказы о присвоении, подтверждении квалификационных званий издаются в отношении сотрудников:</w:t>
      </w:r>
    </w:p>
    <w:bookmarkStart w:id="134" w:name="P134"/>
    <w:bookmarkEnd w:id="134"/>
    <w:p>
      <w:pPr>
        <w:pStyle w:val="0"/>
        <w:spacing w:before="240" w:lineRule="auto"/>
        <w:ind w:firstLine="540"/>
        <w:jc w:val="both"/>
      </w:pPr>
      <w:r>
        <w:rPr>
          <w:sz w:val="24"/>
        </w:rPr>
        <w:t xml:space="preserve">24.1. Указанных в </w:t>
      </w:r>
      <w:hyperlink w:history="0" w:anchor="P106" w:tooltip="10. Квалификационные звания присваиваются без прохождения испытаний с учетом условий, установленных в пункте 1 настоящего Порядка:">
        <w:r>
          <w:rPr>
            <w:sz w:val="24"/>
            <w:color w:val="0000ff"/>
          </w:rPr>
          <w:t xml:space="preserve">пункте 10</w:t>
        </w:r>
      </w:hyperlink>
      <w:r>
        <w:rPr>
          <w:sz w:val="24"/>
        </w:rPr>
        <w:t xml:space="preserve"> настоящего Порядка, - на основании материалов для квалификационного звания, с даты возникновения оснований.</w:t>
      </w:r>
    </w:p>
    <w:p>
      <w:pPr>
        <w:pStyle w:val="0"/>
        <w:spacing w:before="240" w:lineRule="auto"/>
        <w:ind w:firstLine="540"/>
        <w:jc w:val="both"/>
      </w:pPr>
      <w:r>
        <w:rPr>
          <w:sz w:val="24"/>
        </w:rPr>
        <w:t xml:space="preserve">24.2. Успешно прошедших испытания, - на основании актов о результатах испытаний, с 1 января года, следующего за годом проведения испытаний.</w:t>
      </w:r>
    </w:p>
    <w:bookmarkStart w:id="136" w:name="P136"/>
    <w:bookmarkEnd w:id="136"/>
    <w:p>
      <w:pPr>
        <w:pStyle w:val="0"/>
        <w:spacing w:before="240" w:lineRule="auto"/>
        <w:ind w:firstLine="540"/>
        <w:jc w:val="both"/>
      </w:pPr>
      <w:r>
        <w:rPr>
          <w:sz w:val="24"/>
        </w:rPr>
        <w:t xml:space="preserve">24.3. Имеющих ученые степени, ученые звания, награжденных нагрудным знаком, имеющих почетное звание, сотрудников - победителей (призеров, занявших второе либо третье место &lt;1&gt;) всероссийских конкурсов профессионального мастерства - на основании их рапортов с приложением копий подтверждающих документов, со дня подачи рапорта.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Далее - "призеры".</w:t>
      </w:r>
    </w:p>
    <w:p>
      <w:pPr>
        <w:pStyle w:val="0"/>
        <w:ind w:firstLine="540"/>
        <w:jc w:val="both"/>
      </w:pPr>
      <w:r>
        <w:rPr>
          <w:sz w:val="24"/>
        </w:rPr>
      </w:r>
    </w:p>
    <w:p>
      <w:pPr>
        <w:pStyle w:val="0"/>
        <w:ind w:firstLine="540"/>
        <w:jc w:val="both"/>
      </w:pPr>
      <w:r>
        <w:rPr>
          <w:sz w:val="24"/>
        </w:rPr>
        <w:t xml:space="preserve">25. Сотруднику, не прошедшему испытания на присвоение более высокого квалификационного звания, при этом выполнившему необходимые требования по имеющемуся квалификационному званию, квалификационное звание подтверждается.</w:t>
      </w:r>
    </w:p>
    <w:bookmarkStart w:id="141" w:name="P141"/>
    <w:bookmarkEnd w:id="141"/>
    <w:p>
      <w:pPr>
        <w:pStyle w:val="0"/>
        <w:spacing w:before="240" w:lineRule="auto"/>
        <w:ind w:firstLine="540"/>
        <w:jc w:val="both"/>
      </w:pPr>
      <w:r>
        <w:rPr>
          <w:sz w:val="24"/>
        </w:rPr>
        <w:t xml:space="preserve">26. По истечении двух лет сотрудник подтверждает имеющееся квалификационное звание или проходит испытания на более высокое квалификационное звание.</w:t>
      </w:r>
    </w:p>
    <w:bookmarkStart w:id="142" w:name="P142"/>
    <w:bookmarkEnd w:id="142"/>
    <w:p>
      <w:pPr>
        <w:pStyle w:val="0"/>
        <w:spacing w:before="240" w:lineRule="auto"/>
        <w:ind w:firstLine="540"/>
        <w:jc w:val="both"/>
      </w:pPr>
      <w:r>
        <w:rPr>
          <w:sz w:val="24"/>
        </w:rPr>
        <w:t xml:space="preserve">27. Высшее квалификационное звание "мастер" подтверждается по истечении пяти лет.</w:t>
      </w:r>
    </w:p>
    <w:p>
      <w:pPr>
        <w:pStyle w:val="0"/>
        <w:spacing w:before="240" w:lineRule="auto"/>
        <w:ind w:firstLine="540"/>
        <w:jc w:val="both"/>
      </w:pPr>
      <w:r>
        <w:rPr>
          <w:sz w:val="24"/>
        </w:rPr>
        <w:t xml:space="preserve">28. Сотрудникам, указанным в </w:t>
      </w:r>
      <w:hyperlink w:history="0" w:anchor="P106" w:tooltip="10. Квалификационные звания присваиваются без прохождения испытаний с учетом условий, установленных в пункте 1 настоящего Порядка:">
        <w:r>
          <w:rPr>
            <w:sz w:val="24"/>
            <w:color w:val="0000ff"/>
          </w:rPr>
          <w:t xml:space="preserve">пункте 10</w:t>
        </w:r>
      </w:hyperlink>
      <w:r>
        <w:rPr>
          <w:sz w:val="24"/>
        </w:rPr>
        <w:t xml:space="preserve"> настоящего Порядка, высшее квалификационное звание "мастер" не подтверждается.</w:t>
      </w:r>
    </w:p>
    <w:p>
      <w:pPr>
        <w:pStyle w:val="0"/>
        <w:spacing w:before="240" w:lineRule="auto"/>
        <w:ind w:firstLine="540"/>
        <w:jc w:val="both"/>
      </w:pPr>
      <w:r>
        <w:rPr>
          <w:sz w:val="24"/>
        </w:rPr>
        <w:t xml:space="preserve">29. Квалификационные звания, присвоенные или подлежащие присвоению сотрудникам в соответствии с </w:t>
      </w:r>
      <w:hyperlink w:history="0" w:anchor="P44" w:tooltip="1.1. Специалист третьего класса - сотруднику (за исключением курсантов и слушателей образовательных организаций системы МВД России, обучающихся по основным профессиональным образовательным программам среднего профессионального образования - программам подготовки специалистов среднего звена, высшего образования - программам бакалавриата, программам специалитета по очной форме) при успешном прохождении испытаний по присвоению, подтверждению квалификационных званий &lt;3&gt; в соответствии с установленными критер...">
        <w:r>
          <w:rPr>
            <w:sz w:val="24"/>
            <w:color w:val="0000ff"/>
          </w:rPr>
          <w:t xml:space="preserve">подпунктами 1.1</w:t>
        </w:r>
      </w:hyperlink>
      <w:r>
        <w:rPr>
          <w:sz w:val="24"/>
        </w:rPr>
        <w:t xml:space="preserve"> - </w:t>
      </w:r>
      <w:hyperlink w:history="0" w:anchor="P59" w:tooltip="1.4. Мастер (высшее квалификационное звание) - сотруднику по истечении двух лет со дня присвоения квалификационного звания &quot;специалист первого класса&quot; при успешном прохождении испытаний в соответствии с установленными критериями &lt;4&gt;; сотруднику, замещающему должность высшего начальствующего состава; сотруднику, имеющему почетное звание Российской Федерации, если функциональное предназначение замещаемой должности соответствует видам деятельности, учитываемым при присвоении почетного звания Российской Феде...">
        <w:r>
          <w:rPr>
            <w:sz w:val="24"/>
            <w:color w:val="0000ff"/>
          </w:rPr>
          <w:t xml:space="preserve">1.4 пункта 1</w:t>
        </w:r>
      </w:hyperlink>
      <w:r>
        <w:rPr>
          <w:sz w:val="24"/>
        </w:rPr>
        <w:t xml:space="preserve"> настоящего Порядка без прохождения испытаний, за исключением сотрудников - победителей (призеров) всероссийских конкурсов профессионального мастерства, подтверждаются без прохождения испытаний при соблюдении требований </w:t>
      </w:r>
      <w:hyperlink w:history="0" w:anchor="P134" w:tooltip="24.1. Указанных в пункте 10 настоящего Порядка, - на основании материалов для квалификационного звания, с даты возникновения оснований.">
        <w:r>
          <w:rPr>
            <w:sz w:val="24"/>
            <w:color w:val="0000ff"/>
          </w:rPr>
          <w:t xml:space="preserve">подпунктов 24.1</w:t>
        </w:r>
      </w:hyperlink>
      <w:r>
        <w:rPr>
          <w:sz w:val="24"/>
        </w:rPr>
        <w:t xml:space="preserve"> и </w:t>
      </w:r>
      <w:hyperlink w:history="0" w:anchor="P136" w:tooltip="24.3. Имеющих ученые степени, ученые звания, награжденных нагрудным знаком, имеющих почетное звание, сотрудников - победителей (призеров, занявших второе либо третье место &lt;1&gt;) всероссийских конкурсов профессионального мастерства - на основании их рапортов с приложением копий подтверждающих документов, со дня подачи рапорта.">
        <w:r>
          <w:rPr>
            <w:sz w:val="24"/>
            <w:color w:val="0000ff"/>
          </w:rPr>
          <w:t xml:space="preserve">24.3 пункта 24</w:t>
        </w:r>
      </w:hyperlink>
      <w:r>
        <w:rPr>
          <w:sz w:val="24"/>
        </w:rPr>
        <w:t xml:space="preserve"> настоящего Порядка.</w:t>
      </w:r>
    </w:p>
    <w:bookmarkStart w:id="145" w:name="P145"/>
    <w:bookmarkEnd w:id="145"/>
    <w:p>
      <w:pPr>
        <w:pStyle w:val="0"/>
        <w:spacing w:before="240" w:lineRule="auto"/>
        <w:ind w:firstLine="540"/>
        <w:jc w:val="both"/>
      </w:pPr>
      <w:r>
        <w:rPr>
          <w:sz w:val="24"/>
        </w:rPr>
        <w:t xml:space="preserve">30. Сотрудникам, проходившим ранее службу в иных органах государственной власти, поступившим на службу в органы внутренних дел, присваиваются квалификационные звания, соответствующие квалификационным званиям (классным квалификациям, квалификационным категориям, квалификационным классам) на момент их увольнения или перевода.</w:t>
      </w:r>
    </w:p>
    <w:p>
      <w:pPr>
        <w:pStyle w:val="0"/>
        <w:spacing w:before="240" w:lineRule="auto"/>
        <w:ind w:firstLine="540"/>
        <w:jc w:val="both"/>
      </w:pPr>
      <w:r>
        <w:rPr>
          <w:sz w:val="24"/>
        </w:rPr>
        <w:t xml:space="preserve">31. Сотрудникам, указанным в </w:t>
      </w:r>
      <w:hyperlink w:history="0" w:anchor="P145" w:tooltip="30. Сотрудникам, проходившим ранее службу в иных органах государственной власти, поступившим на службу в органы внутренних дел, присваиваются квалификационные звания, соответствующие квалификационным званиям (классным квалификациям, квалификационным категориям, квалификационным классам) на момент их увольнения или перевода.">
        <w:r>
          <w:rPr>
            <w:sz w:val="24"/>
            <w:color w:val="0000ff"/>
          </w:rPr>
          <w:t xml:space="preserve">пункте 30</w:t>
        </w:r>
      </w:hyperlink>
      <w:r>
        <w:rPr>
          <w:sz w:val="24"/>
        </w:rPr>
        <w:t xml:space="preserve"> настоящего Порядка, не присваиваются квалификационные звания в случаях увольнения в связи с:</w:t>
      </w:r>
    </w:p>
    <w:p>
      <w:pPr>
        <w:pStyle w:val="0"/>
        <w:spacing w:before="240" w:lineRule="auto"/>
        <w:ind w:firstLine="540"/>
        <w:jc w:val="both"/>
      </w:pPr>
      <w:r>
        <w:rPr>
          <w:sz w:val="24"/>
        </w:rPr>
        <w:t xml:space="preserve">31.1. Несоответствием замещаемой должности - на основании рекомендации аттестационной комиссии.</w:t>
      </w:r>
    </w:p>
    <w:p>
      <w:pPr>
        <w:pStyle w:val="0"/>
        <w:spacing w:before="240" w:lineRule="auto"/>
        <w:ind w:firstLine="540"/>
        <w:jc w:val="both"/>
      </w:pPr>
      <w:r>
        <w:rPr>
          <w:sz w:val="24"/>
        </w:rPr>
        <w:t xml:space="preserve">31.2. Грубым либо неоднократным нарушением служебной дисциплины.</w:t>
      </w:r>
    </w:p>
    <w:p>
      <w:pPr>
        <w:pStyle w:val="0"/>
        <w:spacing w:before="240" w:lineRule="auto"/>
        <w:ind w:firstLine="540"/>
        <w:jc w:val="both"/>
      </w:pPr>
      <w:r>
        <w:rPr>
          <w:sz w:val="24"/>
        </w:rPr>
        <w:t xml:space="preserve">31.3. Совершением проступка, порочащего честь сотрудника.</w:t>
      </w:r>
    </w:p>
    <w:p>
      <w:pPr>
        <w:pStyle w:val="0"/>
        <w:spacing w:before="240" w:lineRule="auto"/>
        <w:ind w:firstLine="540"/>
        <w:jc w:val="both"/>
      </w:pPr>
      <w:r>
        <w:rPr>
          <w:sz w:val="24"/>
        </w:rPr>
        <w:t xml:space="preserve">31.4. Несоблюдением ограничений и запретов, установленных федеральными законами.</w:t>
      </w:r>
    </w:p>
    <w:p>
      <w:pPr>
        <w:pStyle w:val="0"/>
        <w:spacing w:before="240" w:lineRule="auto"/>
        <w:ind w:firstLine="540"/>
        <w:jc w:val="both"/>
      </w:pPr>
      <w:r>
        <w:rPr>
          <w:sz w:val="24"/>
        </w:rPr>
        <w:t xml:space="preserve">31.5. Утратой доверия.</w:t>
      </w:r>
    </w:p>
    <w:p>
      <w:pPr>
        <w:pStyle w:val="0"/>
        <w:spacing w:before="240" w:lineRule="auto"/>
        <w:ind w:firstLine="540"/>
        <w:jc w:val="both"/>
      </w:pPr>
      <w:r>
        <w:rPr>
          <w:sz w:val="24"/>
        </w:rPr>
        <w:t xml:space="preserve">32. В случае отсутствия в личных делах сотрудников, указанных в </w:t>
      </w:r>
      <w:hyperlink w:history="0" w:anchor="P145" w:tooltip="30. Сотрудникам, проходившим ранее службу в иных органах государственной власти, поступившим на службу в органы внутренних дел, присваиваются квалификационные звания, соответствующие квалификационным званиям (классным квалификациям, квалификационным категориям, квалификационным классам) на момент их увольнения или перевода.">
        <w:r>
          <w:rPr>
            <w:sz w:val="24"/>
            <w:color w:val="0000ff"/>
          </w:rPr>
          <w:t xml:space="preserve">пункте 30</w:t>
        </w:r>
      </w:hyperlink>
      <w:r>
        <w:rPr>
          <w:sz w:val="24"/>
        </w:rPr>
        <w:t xml:space="preserve"> настоящего Порядка, документа, подтверждающего прохождение профессиональной подготовки (первоначальной подготовки, специального профессионального обучения), квалификационное звание подтверждается в период проведения итоговых занятий в течение года с момента получения свидетельства о должности служащего "Полицейский".</w:t>
      </w:r>
    </w:p>
    <w:bookmarkStart w:id="153" w:name="P153"/>
    <w:bookmarkEnd w:id="153"/>
    <w:p>
      <w:pPr>
        <w:pStyle w:val="0"/>
        <w:spacing w:before="240" w:lineRule="auto"/>
        <w:ind w:firstLine="540"/>
        <w:jc w:val="both"/>
      </w:pPr>
      <w:r>
        <w:rPr>
          <w:sz w:val="24"/>
        </w:rPr>
        <w:t xml:space="preserve">33. Сотруднику, ранее проходившему службу в органах внутренних дел и вновь поступившему на службу, присваивается квалификационное звание, имевшееся на момент увольнения (за исключением случаев увольнения сотрудника со службы в органах внутренних дел по основаниям, предусмотренным </w:t>
      </w:r>
      <w:hyperlink w:history="0" r:id="rId19"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пунктами 5</w:t>
        </w:r>
      </w:hyperlink>
      <w:r>
        <w:rPr>
          <w:sz w:val="24"/>
        </w:rPr>
        <w:t xml:space="preserve">, </w:t>
      </w:r>
      <w:hyperlink w:history="0" r:id="rId20"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6</w:t>
        </w:r>
      </w:hyperlink>
      <w:r>
        <w:rPr>
          <w:sz w:val="24"/>
        </w:rPr>
        <w:t xml:space="preserve">, </w:t>
      </w:r>
      <w:hyperlink w:history="0" r:id="rId21"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7</w:t>
        </w:r>
      </w:hyperlink>
      <w:r>
        <w:rPr>
          <w:sz w:val="24"/>
        </w:rPr>
        <w:t xml:space="preserve">, </w:t>
      </w:r>
      <w:hyperlink w:history="0" r:id="rId22"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13</w:t>
        </w:r>
      </w:hyperlink>
      <w:r>
        <w:rPr>
          <w:sz w:val="24"/>
        </w:rPr>
        <w:t xml:space="preserve">, </w:t>
      </w:r>
      <w:hyperlink w:history="0" r:id="rId23"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14</w:t>
        </w:r>
      </w:hyperlink>
      <w:r>
        <w:rPr>
          <w:sz w:val="24"/>
        </w:rPr>
        <w:t xml:space="preserve">, </w:t>
      </w:r>
      <w:hyperlink w:history="0" r:id="rId24"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15</w:t>
        </w:r>
      </w:hyperlink>
      <w:r>
        <w:rPr>
          <w:sz w:val="24"/>
        </w:rPr>
        <w:t xml:space="preserve"> или </w:t>
      </w:r>
      <w:hyperlink w:history="0" r:id="rId25"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20 части 2</w:t>
        </w:r>
      </w:hyperlink>
      <w:r>
        <w:rPr>
          <w:sz w:val="24"/>
        </w:rPr>
        <w:t xml:space="preserve"> либо </w:t>
      </w:r>
      <w:hyperlink w:history="0" r:id="rId26"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пунктами 5</w:t>
        </w:r>
      </w:hyperlink>
      <w:r>
        <w:rPr>
          <w:sz w:val="24"/>
        </w:rPr>
        <w:t xml:space="preserve">, </w:t>
      </w:r>
      <w:hyperlink w:history="0" r:id="rId27"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7</w:t>
        </w:r>
      </w:hyperlink>
      <w:r>
        <w:rPr>
          <w:sz w:val="24"/>
        </w:rPr>
        <w:t xml:space="preserve">, </w:t>
      </w:r>
      <w:hyperlink w:history="0" r:id="rId28"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9</w:t>
        </w:r>
      </w:hyperlink>
      <w:r>
        <w:rPr>
          <w:sz w:val="24"/>
        </w:rPr>
        <w:t xml:space="preserve">, </w:t>
      </w:r>
      <w:hyperlink w:history="0" r:id="rId29"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10</w:t>
        </w:r>
      </w:hyperlink>
      <w:r>
        <w:rPr>
          <w:sz w:val="24"/>
        </w:rPr>
        <w:t xml:space="preserve">, </w:t>
      </w:r>
      <w:hyperlink w:history="0" r:id="rId30"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13</w:t>
        </w:r>
      </w:hyperlink>
      <w:r>
        <w:rPr>
          <w:sz w:val="24"/>
        </w:rPr>
        <w:t xml:space="preserve"> или </w:t>
      </w:r>
      <w:hyperlink w:history="0" r:id="rId31"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14 части 3 статьи 82</w:t>
        </w:r>
      </w:hyperlink>
      <w:r>
        <w:rPr>
          <w:sz w:val="24"/>
        </w:rPr>
        <w:t xml:space="preserve"> Закона о службе).</w:t>
      </w:r>
    </w:p>
    <w:p>
      <w:pPr>
        <w:pStyle w:val="0"/>
        <w:spacing w:before="240" w:lineRule="auto"/>
        <w:ind w:firstLine="540"/>
        <w:jc w:val="both"/>
      </w:pPr>
      <w:r>
        <w:rPr>
          <w:sz w:val="24"/>
        </w:rPr>
        <w:t xml:space="preserve">34. Присвоенное квалификационное звание в соответствии с </w:t>
      </w:r>
      <w:hyperlink w:history="0" w:anchor="P153" w:tooltip="33. Сотруднику, ранее проходившему службу в органах внутренних дел и вновь поступившему на службу, присваивается квалификационное звание, имевшееся на момент увольнения (за исключением случаев увольнения сотрудника со службы в органах внутренних дел по основаниям, предусмотренным пунктами 5, 6, 7, 13, 14, 15 или 20 части 2 либо пунктами 5, 7, 9, 10, 13 или 14 части 3 статьи 82 Закона о службе).">
        <w:r>
          <w:rPr>
            <w:sz w:val="24"/>
            <w:color w:val="0000ff"/>
          </w:rPr>
          <w:t xml:space="preserve">пунктом 33</w:t>
        </w:r>
      </w:hyperlink>
      <w:r>
        <w:rPr>
          <w:sz w:val="24"/>
        </w:rPr>
        <w:t xml:space="preserve"> настоящего Порядка подтверждается в период проведения испытаний в течение года со дня назначения на должность.</w:t>
      </w:r>
    </w:p>
    <w:p>
      <w:pPr>
        <w:pStyle w:val="0"/>
        <w:spacing w:before="240" w:lineRule="auto"/>
        <w:ind w:firstLine="540"/>
        <w:jc w:val="both"/>
      </w:pPr>
      <w:r>
        <w:rPr>
          <w:sz w:val="24"/>
        </w:rPr>
        <w:t xml:space="preserve">35. Квалификационное звание сотруднику снижается на одну ступень в случаях:</w:t>
      </w:r>
    </w:p>
    <w:bookmarkStart w:id="156" w:name="P156"/>
    <w:bookmarkEnd w:id="156"/>
    <w:p>
      <w:pPr>
        <w:pStyle w:val="0"/>
        <w:spacing w:before="240" w:lineRule="auto"/>
        <w:ind w:firstLine="540"/>
        <w:jc w:val="both"/>
      </w:pPr>
      <w:r>
        <w:rPr>
          <w:sz w:val="24"/>
        </w:rPr>
        <w:t xml:space="preserve">35.1. Неподтверждения квалификационного звания.</w:t>
      </w:r>
    </w:p>
    <w:p>
      <w:pPr>
        <w:pStyle w:val="0"/>
        <w:spacing w:before="240" w:lineRule="auto"/>
        <w:ind w:firstLine="540"/>
        <w:jc w:val="both"/>
      </w:pPr>
      <w:r>
        <w:rPr>
          <w:sz w:val="24"/>
        </w:rPr>
        <w:t xml:space="preserve">35.2. Получения индивидуальной оценки "неудовлетворительно" по одному из видов профессиональной служебной и физической подготовки во время инспектирования, контрольных и целевых проверок деятельности органа, организации, подразделения МВД России.</w:t>
      </w:r>
    </w:p>
    <w:bookmarkStart w:id="158" w:name="P158"/>
    <w:bookmarkEnd w:id="158"/>
    <w:p>
      <w:pPr>
        <w:pStyle w:val="0"/>
        <w:spacing w:before="240" w:lineRule="auto"/>
        <w:ind w:firstLine="540"/>
        <w:jc w:val="both"/>
      </w:pPr>
      <w:r>
        <w:rPr>
          <w:sz w:val="24"/>
        </w:rPr>
        <w:t xml:space="preserve">35.3. Получения индивидуальной оценки "неудовлетворительно" по одному из видов профессиональной служебной и физической подготовки в период проведения итоговых занятий.</w:t>
      </w:r>
    </w:p>
    <w:bookmarkStart w:id="159" w:name="P159"/>
    <w:bookmarkEnd w:id="159"/>
    <w:p>
      <w:pPr>
        <w:pStyle w:val="0"/>
        <w:spacing w:before="240" w:lineRule="auto"/>
        <w:ind w:firstLine="540"/>
        <w:jc w:val="both"/>
      </w:pPr>
      <w:r>
        <w:rPr>
          <w:sz w:val="24"/>
        </w:rPr>
        <w:t xml:space="preserve">35.4. Наложения дисциплинарного взыскания или взыскания за коррупционные правонарушения в виде предупреждения о неполном служебном соответствии.</w:t>
      </w:r>
    </w:p>
    <w:p>
      <w:pPr>
        <w:pStyle w:val="0"/>
        <w:spacing w:before="240" w:lineRule="auto"/>
        <w:ind w:firstLine="540"/>
        <w:jc w:val="both"/>
      </w:pPr>
      <w:r>
        <w:rPr>
          <w:sz w:val="24"/>
        </w:rPr>
        <w:t xml:space="preserve">36. В случаях, предусмотренных </w:t>
      </w:r>
      <w:hyperlink w:history="0" w:anchor="P156" w:tooltip="35.1. Неподтверждения квалификационного звания.">
        <w:r>
          <w:rPr>
            <w:sz w:val="24"/>
            <w:color w:val="0000ff"/>
          </w:rPr>
          <w:t xml:space="preserve">подпунктами 35.1</w:t>
        </w:r>
      </w:hyperlink>
      <w:r>
        <w:rPr>
          <w:sz w:val="24"/>
        </w:rPr>
        <w:t xml:space="preserve"> и </w:t>
      </w:r>
      <w:hyperlink w:history="0" w:anchor="P158" w:tooltip="35.3. Получения индивидуальной оценки &quot;неудовлетворительно&quot; по одному из видов профессиональной служебной и физической подготовки в период проведения итоговых занятий.">
        <w:r>
          <w:rPr>
            <w:sz w:val="24"/>
            <w:color w:val="0000ff"/>
          </w:rPr>
          <w:t xml:space="preserve">35.3 пункта 35</w:t>
        </w:r>
      </w:hyperlink>
      <w:r>
        <w:rPr>
          <w:sz w:val="24"/>
        </w:rPr>
        <w:t xml:space="preserve"> настоящего Порядка, квалификационные звания сотрудников, замещающих должности высшего начальствующего состава, либо имеющих ученые степени, ученые звания, награжденных нагрудным знаком, имеющим почетное звание, присвоенные или подлежащие присвоению без прохождения испытаний в соответствии с </w:t>
      </w:r>
      <w:hyperlink w:history="0" w:anchor="P39" w:tooltip="1. С учетом уровня образования, стажа службы в органах внутренних дел Российской Федерации &lt;1&gt; не менее двух лет или стажа (опыта) работы по специальности не менее четырех лет и при условии наличия в личных делах сотрудников органов внутренних дел &lt;2&gt; документа, подтверждающего прохождение обучения в образовательных организациях системы МВД России по основным профессиональным образовательным программам среднего профессионального образования - программам подготовки специалистов среднего звена, высшего обр...">
        <w:r>
          <w:rPr>
            <w:sz w:val="24"/>
            <w:color w:val="0000ff"/>
          </w:rPr>
          <w:t xml:space="preserve">пунктами 1</w:t>
        </w:r>
      </w:hyperlink>
      <w:r>
        <w:rPr>
          <w:sz w:val="24"/>
        </w:rPr>
        <w:t xml:space="preserve"> и </w:t>
      </w:r>
      <w:hyperlink w:history="0" w:anchor="P106" w:tooltip="10. Квалификационные звания присваиваются без прохождения испытаний с учетом условий, установленных в пункте 1 настоящего Порядка:">
        <w:r>
          <w:rPr>
            <w:sz w:val="24"/>
            <w:color w:val="0000ff"/>
          </w:rPr>
          <w:t xml:space="preserve">10</w:t>
        </w:r>
      </w:hyperlink>
      <w:r>
        <w:rPr>
          <w:sz w:val="24"/>
        </w:rPr>
        <w:t xml:space="preserve"> настоящего Порядка, не снижаются.</w:t>
      </w:r>
    </w:p>
    <w:p>
      <w:pPr>
        <w:pStyle w:val="0"/>
        <w:spacing w:before="240" w:lineRule="auto"/>
        <w:ind w:firstLine="540"/>
        <w:jc w:val="both"/>
      </w:pPr>
      <w:r>
        <w:rPr>
          <w:sz w:val="24"/>
        </w:rPr>
        <w:t xml:space="preserve">37. Сотрудники лишаются квалификационных званий в случаях:</w:t>
      </w:r>
    </w:p>
    <w:bookmarkStart w:id="162" w:name="P162"/>
    <w:bookmarkEnd w:id="162"/>
    <w:p>
      <w:pPr>
        <w:pStyle w:val="0"/>
        <w:spacing w:before="240" w:lineRule="auto"/>
        <w:ind w:firstLine="540"/>
        <w:jc w:val="both"/>
      </w:pPr>
      <w:r>
        <w:rPr>
          <w:sz w:val="24"/>
        </w:rPr>
        <w:t xml:space="preserve">37.1. Неподтверждения квалификационного звания "специалист третьего класса".</w:t>
      </w:r>
    </w:p>
    <w:p>
      <w:pPr>
        <w:pStyle w:val="0"/>
        <w:spacing w:before="240" w:lineRule="auto"/>
        <w:ind w:firstLine="540"/>
        <w:jc w:val="both"/>
      </w:pPr>
      <w:r>
        <w:rPr>
          <w:sz w:val="24"/>
        </w:rPr>
        <w:t xml:space="preserve">37.2. Получения индивидуальной оценки "неудовлетворительно" по двум или более видам профессиональной служебной и физической подготовки во время инспектирования, контрольных и целевых проверок деятельности органов, организаций, подразделений МВД России.</w:t>
      </w:r>
    </w:p>
    <w:bookmarkStart w:id="164" w:name="P164"/>
    <w:bookmarkEnd w:id="164"/>
    <w:p>
      <w:pPr>
        <w:pStyle w:val="0"/>
        <w:spacing w:before="240" w:lineRule="auto"/>
        <w:ind w:firstLine="540"/>
        <w:jc w:val="both"/>
      </w:pPr>
      <w:r>
        <w:rPr>
          <w:sz w:val="24"/>
        </w:rPr>
        <w:t xml:space="preserve">37.3. Получения индивидуальной оценки "неудовлетворительно" по двум или более видам профессиональной служебной и физической подготовки в период проведения итоговых занятий.</w:t>
      </w:r>
    </w:p>
    <w:bookmarkStart w:id="165" w:name="P165"/>
    <w:bookmarkEnd w:id="165"/>
    <w:p>
      <w:pPr>
        <w:pStyle w:val="0"/>
        <w:spacing w:before="240" w:lineRule="auto"/>
        <w:ind w:firstLine="540"/>
        <w:jc w:val="both"/>
      </w:pPr>
      <w:r>
        <w:rPr>
          <w:sz w:val="24"/>
        </w:rPr>
        <w:t xml:space="preserve">37.4. Перевода на нижестоящую должность в органах, организациях, подразделениях МВД России в порядке наложения дисциплинарного взыскания, взыскания за коррупционные правонарушения или в связи с несоответствием сотрудника замещаемой должности (с учетом рекомендации аттестационной комиссии) - с даты назначения на нижестоящую должность.</w:t>
      </w:r>
    </w:p>
    <w:bookmarkStart w:id="166" w:name="P166"/>
    <w:bookmarkEnd w:id="166"/>
    <w:p>
      <w:pPr>
        <w:pStyle w:val="0"/>
        <w:spacing w:before="240" w:lineRule="auto"/>
        <w:ind w:firstLine="540"/>
        <w:jc w:val="both"/>
      </w:pPr>
      <w:r>
        <w:rPr>
          <w:sz w:val="24"/>
        </w:rPr>
        <w:t xml:space="preserve">37.5. Отсутствия на испытаниях по подтверждению ранее присвоенного квалификационного звания без уважительной причины.</w:t>
      </w:r>
    </w:p>
    <w:bookmarkStart w:id="167" w:name="P167"/>
    <w:bookmarkEnd w:id="167"/>
    <w:p>
      <w:pPr>
        <w:pStyle w:val="0"/>
        <w:spacing w:before="240" w:lineRule="auto"/>
        <w:ind w:firstLine="540"/>
        <w:jc w:val="both"/>
      </w:pPr>
      <w:r>
        <w:rPr>
          <w:sz w:val="24"/>
        </w:rPr>
        <w:t xml:space="preserve">37.6. Лишения ученой степени, ученого звания, нагрудного знака, почетного звания либо звания победителя (призера) всероссийского конкурса профессионального мастерства, если квалификационное звание присвоено без прохождения испытаний в соответствии с </w:t>
      </w:r>
      <w:hyperlink w:history="0" w:anchor="P39" w:tooltip="1. С учетом уровня образования, стажа службы в органах внутренних дел Российской Федерации &lt;1&gt; не менее двух лет или стажа (опыта) работы по специальности не менее четырех лет и при условии наличия в личных делах сотрудников органов внутренних дел &lt;2&gt; документа, подтверждающего прохождение обучения в образовательных организациях системы МВД России по основным профессиональным образовательным программам среднего профессионального образования - программам подготовки специалистов среднего звена, высшего обр...">
        <w:r>
          <w:rPr>
            <w:sz w:val="24"/>
            <w:color w:val="0000ff"/>
          </w:rPr>
          <w:t xml:space="preserve">пунктом 1</w:t>
        </w:r>
      </w:hyperlink>
      <w:r>
        <w:rPr>
          <w:sz w:val="24"/>
        </w:rPr>
        <w:t xml:space="preserve"> настоящего Порядка.</w:t>
      </w:r>
    </w:p>
    <w:bookmarkStart w:id="168" w:name="P168"/>
    <w:bookmarkEnd w:id="168"/>
    <w:p>
      <w:pPr>
        <w:pStyle w:val="0"/>
        <w:spacing w:before="240" w:lineRule="auto"/>
        <w:ind w:firstLine="540"/>
        <w:jc w:val="both"/>
      </w:pPr>
      <w:r>
        <w:rPr>
          <w:sz w:val="24"/>
        </w:rPr>
        <w:t xml:space="preserve">37.7. Наложения дисциплинарного взыскания или взыскания за коррупционные правонарушения в виде предупреждения о неполном служебном соответствии на сотрудника, имеющего квалификационное звание "специалист третьего класса".</w:t>
      </w:r>
    </w:p>
    <w:p>
      <w:pPr>
        <w:pStyle w:val="0"/>
        <w:spacing w:before="240" w:lineRule="auto"/>
        <w:ind w:firstLine="540"/>
        <w:jc w:val="both"/>
      </w:pPr>
      <w:r>
        <w:rPr>
          <w:sz w:val="24"/>
        </w:rPr>
        <w:t xml:space="preserve">37.8. Получения сотрудником, имеющим квалификационное звание "специалист третьего класса", оценки "неудовлетворительно" по одному из видов профессиональной служебной и физической подготовки во время инспектирования, контрольных и целевых проверок деятельности органа, организации, подразделения МВД России.</w:t>
      </w:r>
    </w:p>
    <w:bookmarkStart w:id="170" w:name="P170"/>
    <w:bookmarkEnd w:id="170"/>
    <w:p>
      <w:pPr>
        <w:pStyle w:val="0"/>
        <w:spacing w:before="240" w:lineRule="auto"/>
        <w:ind w:firstLine="540"/>
        <w:jc w:val="both"/>
      </w:pPr>
      <w:r>
        <w:rPr>
          <w:sz w:val="24"/>
        </w:rPr>
        <w:t xml:space="preserve">37.9. Получения сотрудником, имеющим квалификационное звание "специалист третьего класса", оценки "неудовлетворительно" по одному из видов профессиональной служебной и физической подготовки в период проведения итоговых занятий.</w:t>
      </w:r>
    </w:p>
    <w:p>
      <w:pPr>
        <w:pStyle w:val="0"/>
        <w:spacing w:before="240" w:lineRule="auto"/>
        <w:ind w:firstLine="540"/>
        <w:jc w:val="both"/>
      </w:pPr>
      <w:r>
        <w:rPr>
          <w:sz w:val="24"/>
        </w:rPr>
        <w:t xml:space="preserve">38. В случаях, предусмотренных </w:t>
      </w:r>
      <w:hyperlink w:history="0" w:anchor="P162" w:tooltip="37.1. Неподтверждения квалификационного звания &quot;специалист третьего класса&quot;.">
        <w:r>
          <w:rPr>
            <w:sz w:val="24"/>
            <w:color w:val="0000ff"/>
          </w:rPr>
          <w:t xml:space="preserve">подпунктами 37.1</w:t>
        </w:r>
      </w:hyperlink>
      <w:r>
        <w:rPr>
          <w:sz w:val="24"/>
        </w:rPr>
        <w:t xml:space="preserve"> - </w:t>
      </w:r>
      <w:hyperlink w:history="0" w:anchor="P164" w:tooltip="37.3. Получения индивидуальной оценки &quot;неудовлетворительно&quot; по двум или более видам профессиональной служебной и физической подготовки в период проведения итоговых занятий.">
        <w:r>
          <w:rPr>
            <w:sz w:val="24"/>
            <w:color w:val="0000ff"/>
          </w:rPr>
          <w:t xml:space="preserve">37.3</w:t>
        </w:r>
      </w:hyperlink>
      <w:r>
        <w:rPr>
          <w:sz w:val="24"/>
        </w:rPr>
        <w:t xml:space="preserve">, </w:t>
      </w:r>
      <w:hyperlink w:history="0" w:anchor="P166" w:tooltip="37.5. Отсутствия на испытаниях по подтверждению ранее присвоенного квалификационного звания без уважительной причины.">
        <w:r>
          <w:rPr>
            <w:sz w:val="24"/>
            <w:color w:val="0000ff"/>
          </w:rPr>
          <w:t xml:space="preserve">37.5</w:t>
        </w:r>
      </w:hyperlink>
      <w:r>
        <w:rPr>
          <w:sz w:val="24"/>
        </w:rPr>
        <w:t xml:space="preserve"> и </w:t>
      </w:r>
      <w:hyperlink w:history="0" w:anchor="P170" w:tooltip="37.9. Получения сотрудником, имеющим квалификационное звание &quot;специалист третьего класса&quot;, оценки &quot;неудовлетворительно&quot; по одному из видов профессиональной служебной и физической подготовки в период проведения итоговых занятий.">
        <w:r>
          <w:rPr>
            <w:sz w:val="24"/>
            <w:color w:val="0000ff"/>
          </w:rPr>
          <w:t xml:space="preserve">37.9 пункта 37</w:t>
        </w:r>
      </w:hyperlink>
      <w:r>
        <w:rPr>
          <w:sz w:val="24"/>
        </w:rPr>
        <w:t xml:space="preserve"> настоящего Порядка, сотрудники, замещающие должности высшего начальствующего состава, либо имеющие ученые степени, ученые звания, награжденные нагрудным знаком, имеющие почетное звание, не лишаются квалификационных званий, присвоенных или подлежащих присвоению без прохождения испытаний.</w:t>
      </w:r>
    </w:p>
    <w:p>
      <w:pPr>
        <w:pStyle w:val="0"/>
        <w:spacing w:before="240" w:lineRule="auto"/>
        <w:ind w:firstLine="540"/>
        <w:jc w:val="both"/>
      </w:pPr>
      <w:r>
        <w:rPr>
          <w:sz w:val="24"/>
        </w:rPr>
        <w:t xml:space="preserve">39. Квалификационное звание сотруднику снижается или сотрудник лишается квалификационного звания:</w:t>
      </w:r>
    </w:p>
    <w:p>
      <w:pPr>
        <w:pStyle w:val="0"/>
        <w:spacing w:before="240" w:lineRule="auto"/>
        <w:ind w:firstLine="540"/>
        <w:jc w:val="both"/>
      </w:pPr>
      <w:r>
        <w:rPr>
          <w:sz w:val="24"/>
        </w:rPr>
        <w:t xml:space="preserve">39.1. По результатам итоговых занятий или испытаний - с даты подписания протокола итоговых занятий и (или) акта о результатах испытаний председателем и всеми членами комиссии.</w:t>
      </w:r>
    </w:p>
    <w:p>
      <w:pPr>
        <w:pStyle w:val="0"/>
        <w:spacing w:before="240" w:lineRule="auto"/>
        <w:ind w:firstLine="540"/>
        <w:jc w:val="both"/>
      </w:pPr>
      <w:r>
        <w:rPr>
          <w:sz w:val="24"/>
        </w:rPr>
        <w:t xml:space="preserve">39.2. По результатам инспектирования, контрольных и целевых проверок деятельности органов, организаций, подразделений МВД России - в день завершения проверки.</w:t>
      </w:r>
    </w:p>
    <w:p>
      <w:pPr>
        <w:pStyle w:val="0"/>
        <w:spacing w:before="240" w:lineRule="auto"/>
        <w:ind w:firstLine="540"/>
        <w:jc w:val="both"/>
      </w:pPr>
      <w:r>
        <w:rPr>
          <w:sz w:val="24"/>
        </w:rPr>
        <w:t xml:space="preserve">39.3. В случаях, перечисленных в </w:t>
      </w:r>
      <w:hyperlink w:history="0" w:anchor="P159" w:tooltip="35.4. Наложения дисциплинарного взыскания или взыскания за коррупционные правонарушения в виде предупреждения о неполном служебном соответствии.">
        <w:r>
          <w:rPr>
            <w:sz w:val="24"/>
            <w:color w:val="0000ff"/>
          </w:rPr>
          <w:t xml:space="preserve">подпункте 35.4 пункта 35</w:t>
        </w:r>
      </w:hyperlink>
      <w:r>
        <w:rPr>
          <w:sz w:val="24"/>
        </w:rPr>
        <w:t xml:space="preserve">, </w:t>
      </w:r>
      <w:hyperlink w:history="0" w:anchor="P165" w:tooltip="37.4. Перевода на нижестоящую должность в органах, организациях, подразделениях МВД России в порядке наложения дисциплинарного взыскания, взыскания за коррупционные правонарушения или в связи с несоответствием сотрудника замещаемой должности (с учетом рекомендации аттестационной комиссии) - с даты назначения на нижестоящую должность.">
        <w:r>
          <w:rPr>
            <w:sz w:val="24"/>
            <w:color w:val="0000ff"/>
          </w:rPr>
          <w:t xml:space="preserve">подпунктах 37.4</w:t>
        </w:r>
      </w:hyperlink>
      <w:r>
        <w:rPr>
          <w:sz w:val="24"/>
        </w:rPr>
        <w:t xml:space="preserve"> и </w:t>
      </w:r>
      <w:hyperlink w:history="0" w:anchor="P168" w:tooltip="37.7. Наложения дисциплинарного взыскания или взыскания за коррупционные правонарушения в виде предупреждения о неполном служебном соответствии на сотрудника, имеющего квалификационное звание &quot;специалист третьего класса&quot;.">
        <w:r>
          <w:rPr>
            <w:sz w:val="24"/>
            <w:color w:val="0000ff"/>
          </w:rPr>
          <w:t xml:space="preserve">37.7 пункта 37</w:t>
        </w:r>
      </w:hyperlink>
      <w:r>
        <w:rPr>
          <w:sz w:val="24"/>
        </w:rPr>
        <w:t xml:space="preserve"> настоящего Порядка, - с даты возникновения оснований.</w:t>
      </w:r>
    </w:p>
    <w:p>
      <w:pPr>
        <w:pStyle w:val="0"/>
        <w:spacing w:before="240" w:lineRule="auto"/>
        <w:ind w:firstLine="540"/>
        <w:jc w:val="both"/>
      </w:pPr>
      <w:r>
        <w:rPr>
          <w:sz w:val="24"/>
        </w:rPr>
        <w:t xml:space="preserve">39.4. В случае, указанном в </w:t>
      </w:r>
      <w:hyperlink w:history="0" w:anchor="P167" w:tooltip="37.6. Лишения ученой степени, ученого звания, нагрудного знака, почетного звания либо звания победителя (призера) всероссийского конкурса профессионального мастерства, если квалификационное звание присвоено без прохождения испытаний в соответствии с пунктом 1 настоящего Порядка.">
        <w:r>
          <w:rPr>
            <w:sz w:val="24"/>
            <w:color w:val="0000ff"/>
          </w:rPr>
          <w:t xml:space="preserve">подпункте 37.6 пункта 37</w:t>
        </w:r>
      </w:hyperlink>
      <w:r>
        <w:rPr>
          <w:sz w:val="24"/>
        </w:rPr>
        <w:t xml:space="preserve"> настоящего Порядка, - с даты лишения ученой степени, ученого звания, нагрудного знака, почетного звания либо звания победителя (призера) всероссийского конкурса профессионального мастерства.</w:t>
      </w:r>
    </w:p>
    <w:p>
      <w:pPr>
        <w:pStyle w:val="0"/>
        <w:spacing w:before="240" w:lineRule="auto"/>
        <w:ind w:firstLine="540"/>
        <w:jc w:val="both"/>
      </w:pPr>
      <w:r>
        <w:rPr>
          <w:sz w:val="24"/>
        </w:rPr>
        <w:t xml:space="preserve">40. Приказ о снижении и (или) лишении квалификационного звания сотрудникам объявляется под роспись.</w:t>
      </w:r>
    </w:p>
    <w:p>
      <w:pPr>
        <w:pStyle w:val="0"/>
        <w:spacing w:before="240" w:lineRule="auto"/>
        <w:ind w:firstLine="540"/>
        <w:jc w:val="both"/>
      </w:pPr>
      <w:r>
        <w:rPr>
          <w:sz w:val="24"/>
        </w:rPr>
        <w:t xml:space="preserve">41. В случае отказа сотрудника от ознакомления с приказом составляется соответствующий акт в произвольной форме.</w:t>
      </w:r>
    </w:p>
    <w:p>
      <w:pPr>
        <w:pStyle w:val="0"/>
        <w:spacing w:before="240" w:lineRule="auto"/>
        <w:ind w:firstLine="540"/>
        <w:jc w:val="both"/>
      </w:pPr>
      <w:r>
        <w:rPr>
          <w:sz w:val="24"/>
        </w:rPr>
        <w:t xml:space="preserve">42. Сотрудникам, имеющим квалификационные звания, присвоенные (подлежащие присвоению) без прохождения испытаний, которым квалификационное звание снижено на одну ступень или которые лишены квалификационного звания по результатам инспектирования, контрольных и целевых проверок деятельности органов, организаций, подразделений МВД России, квалификационное звание (новое квалификационное звание) присваивается не ранее чем через девять месяцев со дня снижения или лишения квалификационного звания.</w:t>
      </w:r>
    </w:p>
    <w:p>
      <w:pPr>
        <w:pStyle w:val="0"/>
        <w:spacing w:before="240" w:lineRule="auto"/>
        <w:ind w:firstLine="540"/>
        <w:jc w:val="both"/>
      </w:pPr>
      <w:r>
        <w:rPr>
          <w:sz w:val="24"/>
        </w:rPr>
        <w:t xml:space="preserve">43. Сотрудники, которым квалификационное звание снижено на одну ступень или которые лишены квалификационного звания по результатам итоговых занятий или испытаний, инспектирования, контрольных и целевых проверок деятельности органов, организаций, подразделений МВД России, допускаются до испытаний на присвоение квалификационного звания (нового квалификационного звания) не ранее чем через девять месяцев со дня снижения или лишения квалификационного звания.</w:t>
      </w:r>
    </w:p>
    <w:p>
      <w:pPr>
        <w:pStyle w:val="0"/>
        <w:spacing w:before="240" w:lineRule="auto"/>
        <w:ind w:firstLine="540"/>
        <w:jc w:val="both"/>
      </w:pPr>
      <w:r>
        <w:rPr>
          <w:sz w:val="24"/>
        </w:rPr>
        <w:t xml:space="preserve">44. Сотрудникам, которым квалификационное звание снижено на одну ступень или которые лишены квалификационного звания в связи с наложением дисциплинарного взыскания, взыскания за коррупционные правонарушения в виде предупреждения о неполном служебном соответствии, квалификационное звание присваивается не ранее истечения срока, в течение которого сотрудник считается имеющим дисциплинарное взыскание, взыскание за коррупционные правонарушения в виде предупреждения о неполном служебном соответствии, при успешном прохождении испытаний в ходе ближайших итоговых занятий.</w:t>
      </w:r>
    </w:p>
    <w:p>
      <w:pPr>
        <w:pStyle w:val="0"/>
        <w:spacing w:before="240" w:lineRule="auto"/>
        <w:ind w:firstLine="540"/>
        <w:jc w:val="both"/>
      </w:pPr>
      <w:r>
        <w:rPr>
          <w:sz w:val="24"/>
        </w:rPr>
        <w:t xml:space="preserve">45. Сотрудникам, имеющим квалификационные звания, присвоенные без прохождения испытаний, которым квалификационное звание снижено на одну ступень или которые лишены квалификационного звания в связи с наложением дисциплинарного взыскания, взыскания за коррупционные правонарушения в виде предупреждения о неполном служебном соответствии, квалификационное звание присваивается не ранее истечения срока, в течение которого сотрудник считается имеющим дисциплинарное взыскание, взыскание за коррупционные правонарушения в виде предупреждения о неполном служебном соответствии.</w:t>
      </w:r>
    </w:p>
    <w:p>
      <w:pPr>
        <w:pStyle w:val="0"/>
        <w:spacing w:before="240" w:lineRule="auto"/>
        <w:ind w:firstLine="540"/>
        <w:jc w:val="both"/>
      </w:pPr>
      <w:r>
        <w:rPr>
          <w:sz w:val="24"/>
        </w:rPr>
        <w:t xml:space="preserve">46. Сотрудники, которым квалификационное звание снижено неоднократно на одну ступень в течение года, а также сотрудники, лишенные квалификационного звания, вправе претендовать во время проведения испытаний на последовательное ежегодное присвоение более высокого квалификационного звания, включая ранее присвоенное квалификационное звание.</w:t>
      </w:r>
    </w:p>
    <w:p>
      <w:pPr>
        <w:pStyle w:val="0"/>
        <w:spacing w:before="240" w:lineRule="auto"/>
        <w:ind w:firstLine="540"/>
        <w:jc w:val="both"/>
      </w:pPr>
      <w:r>
        <w:rPr>
          <w:sz w:val="24"/>
        </w:rPr>
        <w:t xml:space="preserve">47. В случае восстановления ученой степени, ученого звания, права на нагрудный знак, почетное звание квалификационное звание сотрудникам восстанавливается без прохождения испытаний.</w:t>
      </w:r>
    </w:p>
    <w:p>
      <w:pPr>
        <w:pStyle w:val="0"/>
        <w:spacing w:before="240" w:lineRule="auto"/>
        <w:ind w:firstLine="540"/>
        <w:jc w:val="both"/>
      </w:pPr>
      <w:r>
        <w:rPr>
          <w:sz w:val="24"/>
        </w:rPr>
        <w:t xml:space="preserve">48. Учет сотрудников, имеющих квалификационные звания, осуществляется сотрудниками подразделений по работе с личным составом, в которых хранятся:</w:t>
      </w:r>
    </w:p>
    <w:p>
      <w:pPr>
        <w:pStyle w:val="0"/>
        <w:spacing w:before="240" w:lineRule="auto"/>
        <w:ind w:firstLine="540"/>
        <w:jc w:val="both"/>
      </w:pPr>
      <w:r>
        <w:rPr>
          <w:sz w:val="24"/>
        </w:rPr>
        <w:t xml:space="preserve">48.1. Копии приказов о присвоении, подтверждении квалификационного звания, снижении в квалификационном звании, лишении квалификационного звания; акты о результатах испытаний; списки сотрудников, представляемых к испытаниям, - в течение пяти лет.</w:t>
      </w:r>
    </w:p>
    <w:p>
      <w:pPr>
        <w:pStyle w:val="0"/>
        <w:spacing w:before="240" w:lineRule="auto"/>
        <w:ind w:firstLine="540"/>
        <w:jc w:val="both"/>
      </w:pPr>
      <w:r>
        <w:rPr>
          <w:sz w:val="24"/>
        </w:rPr>
        <w:t xml:space="preserve">48.2. Копии документов, подтверждающих наличие ученой степени, ученого звания, звания победителя (призера) всероссийского конкурса профессионального мастерства, нагрудного знака, почетного звания, - до минования надобности.</w:t>
      </w:r>
    </w:p>
    <w:p>
      <w:pPr>
        <w:pStyle w:val="0"/>
        <w:spacing w:before="240" w:lineRule="auto"/>
        <w:ind w:firstLine="540"/>
        <w:jc w:val="both"/>
      </w:pPr>
      <w:r>
        <w:rPr>
          <w:sz w:val="24"/>
        </w:rPr>
        <w:t xml:space="preserve">49. Сотрудникам, которым присвоено квалификационное звание, объявление приказа о присвоении квалификационного звания и вручение нагрудного знака классного специалиста (</w:t>
      </w:r>
      <w:hyperlink w:history="0" w:anchor="P343" w:tooltip="ОБРАЗЦЫ НАГРУДНЫХ ЗНАКОВ КЛАССНОГО СПЕЦИАЛИСТА">
        <w:r>
          <w:rPr>
            <w:sz w:val="24"/>
            <w:color w:val="0000ff"/>
          </w:rPr>
          <w:t xml:space="preserve">приложение N 3</w:t>
        </w:r>
      </w:hyperlink>
      <w:r>
        <w:rPr>
          <w:sz w:val="24"/>
        </w:rPr>
        <w:t xml:space="preserve"> к настоящему Порядку) производятся в торжественной обстановке.</w:t>
      </w:r>
    </w:p>
    <w:p>
      <w:pPr>
        <w:pStyle w:val="0"/>
        <w:spacing w:before="240" w:lineRule="auto"/>
        <w:ind w:firstLine="540"/>
        <w:jc w:val="both"/>
      </w:pPr>
      <w:r>
        <w:rPr>
          <w:sz w:val="24"/>
        </w:rPr>
        <w:t xml:space="preserve">50. Годовой отчет о количестве сотрудников, имеющих квалификационные звания (рекомендуемый образец отчета приведен в </w:t>
      </w:r>
      <w:hyperlink w:history="0" w:anchor="P381" w:tooltip="Годовой отчет">
        <w:r>
          <w:rPr>
            <w:sz w:val="24"/>
            <w:color w:val="0000ff"/>
          </w:rPr>
          <w:t xml:space="preserve">приложении N 4</w:t>
        </w:r>
      </w:hyperlink>
      <w:r>
        <w:rPr>
          <w:sz w:val="24"/>
        </w:rPr>
        <w:t xml:space="preserve"> к настоящему Порядку), составляется сотрудниками подразделений по работе с личным составом органов, организаций, подразделений МВД России (за исключением подчиненных территориальным органам МВД России) и направляется в ГУРЛС МВД России до 1 февраля года, следующего за отчетным.</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присвоения, подтверждения</w:t>
      </w:r>
    </w:p>
    <w:p>
      <w:pPr>
        <w:pStyle w:val="0"/>
        <w:jc w:val="right"/>
      </w:pPr>
      <w:r>
        <w:rPr>
          <w:sz w:val="24"/>
        </w:rPr>
        <w:t xml:space="preserve">квалификационного звания, снижения</w:t>
      </w:r>
    </w:p>
    <w:p>
      <w:pPr>
        <w:pStyle w:val="0"/>
        <w:jc w:val="right"/>
      </w:pPr>
      <w:r>
        <w:rPr>
          <w:sz w:val="24"/>
        </w:rPr>
        <w:t xml:space="preserve">в квалификационном звании, лишения</w:t>
      </w:r>
    </w:p>
    <w:p>
      <w:pPr>
        <w:pStyle w:val="0"/>
        <w:jc w:val="right"/>
      </w:pPr>
      <w:r>
        <w:rPr>
          <w:sz w:val="24"/>
        </w:rPr>
        <w:t xml:space="preserve">квалификационного звания и ведения</w:t>
      </w:r>
    </w:p>
    <w:p>
      <w:pPr>
        <w:pStyle w:val="0"/>
        <w:jc w:val="right"/>
      </w:pPr>
      <w:r>
        <w:rPr>
          <w:sz w:val="24"/>
        </w:rPr>
        <w:t xml:space="preserve">учета сотрудников органов внутренних</w:t>
      </w:r>
    </w:p>
    <w:p>
      <w:pPr>
        <w:pStyle w:val="0"/>
        <w:jc w:val="right"/>
      </w:pPr>
      <w:r>
        <w:rPr>
          <w:sz w:val="24"/>
        </w:rPr>
        <w:t xml:space="preserve">дел Российской Федерации, имеющих</w:t>
      </w:r>
    </w:p>
    <w:p>
      <w:pPr>
        <w:pStyle w:val="0"/>
        <w:jc w:val="right"/>
      </w:pPr>
      <w:r>
        <w:rPr>
          <w:sz w:val="24"/>
        </w:rPr>
        <w:t xml:space="preserve">квалификационные звания</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206" w:name="P206"/>
    <w:bookmarkEnd w:id="206"/>
    <w:p>
      <w:pPr>
        <w:pStyle w:val="1"/>
        <w:jc w:val="both"/>
      </w:pPr>
      <w:r>
        <w:rPr>
          <w:sz w:val="20"/>
        </w:rPr>
        <w:t xml:space="preserve">                                  СПИСОК</w:t>
      </w:r>
    </w:p>
    <w:p>
      <w:pPr>
        <w:pStyle w:val="1"/>
        <w:jc w:val="both"/>
      </w:pPr>
      <w:r>
        <w:rPr>
          <w:sz w:val="20"/>
        </w:rPr>
        <w:t xml:space="preserve">     сотрудников ____________________________________, представляемых</w:t>
      </w:r>
    </w:p>
    <w:p>
      <w:pPr>
        <w:pStyle w:val="1"/>
        <w:jc w:val="both"/>
      </w:pPr>
      <w:r>
        <w:rPr>
          <w:sz w:val="20"/>
        </w:rPr>
        <w:t xml:space="preserve">                     (наименование подразделения)</w:t>
      </w:r>
    </w:p>
    <w:p>
      <w:pPr>
        <w:pStyle w:val="1"/>
        <w:jc w:val="both"/>
      </w:pPr>
      <w:r>
        <w:rPr>
          <w:sz w:val="20"/>
        </w:rPr>
        <w:t xml:space="preserve">     на присвоение, подтверждение квалификационных званий в 20__ году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6"/>
        <w:gridCol w:w="1077"/>
        <w:gridCol w:w="1277"/>
        <w:gridCol w:w="850"/>
        <w:gridCol w:w="1247"/>
        <w:gridCol w:w="1134"/>
        <w:gridCol w:w="1928"/>
        <w:gridCol w:w="964"/>
      </w:tblGrid>
      <w:tr>
        <w:tc>
          <w:tcPr>
            <w:tcW w:w="576" w:type="dxa"/>
          </w:tcPr>
          <w:p>
            <w:pPr>
              <w:pStyle w:val="0"/>
              <w:jc w:val="center"/>
            </w:pPr>
            <w:r>
              <w:rPr>
                <w:sz w:val="24"/>
              </w:rPr>
              <w:t xml:space="preserve">N п/п</w:t>
            </w:r>
          </w:p>
        </w:tc>
        <w:tc>
          <w:tcPr>
            <w:tcW w:w="1077" w:type="dxa"/>
          </w:tcPr>
          <w:p>
            <w:pPr>
              <w:pStyle w:val="0"/>
              <w:jc w:val="center"/>
            </w:pPr>
            <w:r>
              <w:rPr>
                <w:sz w:val="24"/>
              </w:rPr>
              <w:t xml:space="preserve">Специальное звание, фамилия, имя, отчество (при наличии)</w:t>
            </w:r>
          </w:p>
        </w:tc>
        <w:tc>
          <w:tcPr>
            <w:tcW w:w="1277" w:type="dxa"/>
          </w:tcPr>
          <w:p>
            <w:pPr>
              <w:pStyle w:val="0"/>
              <w:jc w:val="center"/>
            </w:pPr>
            <w:r>
              <w:rPr>
                <w:sz w:val="24"/>
              </w:rPr>
              <w:t xml:space="preserve">Замещаемая должность, стаж службы в органах внутренних дел Российской Федерации</w:t>
            </w:r>
          </w:p>
        </w:tc>
        <w:tc>
          <w:tcPr>
            <w:tcW w:w="850" w:type="dxa"/>
          </w:tcPr>
          <w:p>
            <w:pPr>
              <w:pStyle w:val="0"/>
              <w:jc w:val="center"/>
            </w:pPr>
            <w:r>
              <w:rPr>
                <w:sz w:val="24"/>
              </w:rPr>
              <w:t xml:space="preserve">Имеющееся квалификационное звание</w:t>
            </w:r>
          </w:p>
        </w:tc>
        <w:tc>
          <w:tcPr>
            <w:tcW w:w="1247" w:type="dxa"/>
          </w:tcPr>
          <w:p>
            <w:pPr>
              <w:pStyle w:val="0"/>
              <w:jc w:val="center"/>
            </w:pPr>
            <w:r>
              <w:rPr>
                <w:sz w:val="24"/>
              </w:rPr>
              <w:t xml:space="preserve">Дата и номер приказа о присвоении имеющегося квалификационного звания</w:t>
            </w:r>
          </w:p>
        </w:tc>
        <w:tc>
          <w:tcPr>
            <w:tcW w:w="1134" w:type="dxa"/>
          </w:tcPr>
          <w:p>
            <w:pPr>
              <w:pStyle w:val="0"/>
              <w:jc w:val="center"/>
            </w:pPr>
            <w:r>
              <w:rPr>
                <w:sz w:val="24"/>
              </w:rPr>
              <w:t xml:space="preserve">Представляется к присвоению (подтверждению) квалификационного звания</w:t>
            </w:r>
          </w:p>
        </w:tc>
        <w:tc>
          <w:tcPr>
            <w:tcW w:w="1928" w:type="dxa"/>
          </w:tcPr>
          <w:p>
            <w:pPr>
              <w:pStyle w:val="0"/>
              <w:jc w:val="center"/>
            </w:pPr>
            <w:r>
              <w:rPr>
                <w:sz w:val="24"/>
              </w:rPr>
              <w:t xml:space="preserve">Наличие у сотрудника ученой степени, ученого звания, нагрудного знака "Почетный сотрудник МВД", почетного звания Российской Федерации</w:t>
            </w:r>
          </w:p>
        </w:tc>
        <w:tc>
          <w:tcPr>
            <w:tcW w:w="964" w:type="dxa"/>
          </w:tcPr>
          <w:p>
            <w:pPr>
              <w:pStyle w:val="0"/>
              <w:jc w:val="center"/>
            </w:pPr>
            <w:r>
              <w:rPr>
                <w:sz w:val="24"/>
              </w:rPr>
              <w:t xml:space="preserve">Примечание</w:t>
            </w:r>
          </w:p>
        </w:tc>
      </w:tr>
      <w:tr>
        <w:tc>
          <w:tcPr>
            <w:tcW w:w="576" w:type="dxa"/>
          </w:tcPr>
          <w:p>
            <w:pPr>
              <w:pStyle w:val="0"/>
              <w:jc w:val="center"/>
            </w:pPr>
            <w:r>
              <w:rPr>
                <w:sz w:val="24"/>
              </w:rPr>
              <w:t xml:space="preserve">1</w:t>
            </w:r>
          </w:p>
        </w:tc>
        <w:tc>
          <w:tcPr>
            <w:tcW w:w="1077" w:type="dxa"/>
          </w:tcPr>
          <w:p>
            <w:pPr>
              <w:pStyle w:val="0"/>
              <w:jc w:val="center"/>
            </w:pPr>
            <w:r>
              <w:rPr>
                <w:sz w:val="24"/>
              </w:rPr>
              <w:t xml:space="preserve">2</w:t>
            </w:r>
          </w:p>
        </w:tc>
        <w:tc>
          <w:tcPr>
            <w:tcW w:w="1277" w:type="dxa"/>
          </w:tcPr>
          <w:p>
            <w:pPr>
              <w:pStyle w:val="0"/>
              <w:jc w:val="center"/>
            </w:pPr>
            <w:r>
              <w:rPr>
                <w:sz w:val="24"/>
              </w:rPr>
              <w:t xml:space="preserve">3</w:t>
            </w:r>
          </w:p>
        </w:tc>
        <w:tc>
          <w:tcPr>
            <w:tcW w:w="850" w:type="dxa"/>
          </w:tcPr>
          <w:p>
            <w:pPr>
              <w:pStyle w:val="0"/>
              <w:jc w:val="center"/>
            </w:pPr>
            <w:r>
              <w:rPr>
                <w:sz w:val="24"/>
              </w:rPr>
              <w:t xml:space="preserve">4</w:t>
            </w:r>
          </w:p>
        </w:tc>
        <w:tc>
          <w:tcPr>
            <w:tcW w:w="1247" w:type="dxa"/>
          </w:tcPr>
          <w:p>
            <w:pPr>
              <w:pStyle w:val="0"/>
              <w:jc w:val="center"/>
            </w:pPr>
            <w:r>
              <w:rPr>
                <w:sz w:val="24"/>
              </w:rPr>
              <w:t xml:space="preserve">5</w:t>
            </w:r>
          </w:p>
        </w:tc>
        <w:tc>
          <w:tcPr>
            <w:tcW w:w="1134" w:type="dxa"/>
          </w:tcPr>
          <w:p>
            <w:pPr>
              <w:pStyle w:val="0"/>
              <w:jc w:val="center"/>
            </w:pPr>
            <w:r>
              <w:rPr>
                <w:sz w:val="24"/>
              </w:rPr>
              <w:t xml:space="preserve">6</w:t>
            </w:r>
          </w:p>
        </w:tc>
        <w:tc>
          <w:tcPr>
            <w:tcW w:w="1928" w:type="dxa"/>
          </w:tcPr>
          <w:p>
            <w:pPr>
              <w:pStyle w:val="0"/>
              <w:jc w:val="center"/>
            </w:pPr>
            <w:r>
              <w:rPr>
                <w:sz w:val="24"/>
              </w:rPr>
              <w:t xml:space="preserve">7</w:t>
            </w:r>
          </w:p>
        </w:tc>
        <w:tc>
          <w:tcPr>
            <w:tcW w:w="964" w:type="dxa"/>
          </w:tcPr>
          <w:p>
            <w:pPr>
              <w:pStyle w:val="0"/>
              <w:jc w:val="center"/>
            </w:pPr>
            <w:r>
              <w:rPr>
                <w:sz w:val="24"/>
              </w:rPr>
              <w:t xml:space="preserve">8</w:t>
            </w:r>
          </w:p>
        </w:tc>
      </w:tr>
      <w:tr>
        <w:tc>
          <w:tcPr>
            <w:tcW w:w="576" w:type="dxa"/>
          </w:tcPr>
          <w:p>
            <w:pPr>
              <w:pStyle w:val="0"/>
            </w:pPr>
            <w:r>
              <w:rPr>
                <w:sz w:val="24"/>
              </w:rPr>
            </w:r>
          </w:p>
        </w:tc>
        <w:tc>
          <w:tcPr>
            <w:tcW w:w="1077" w:type="dxa"/>
          </w:tcPr>
          <w:p>
            <w:pPr>
              <w:pStyle w:val="0"/>
            </w:pPr>
            <w:r>
              <w:rPr>
                <w:sz w:val="24"/>
              </w:rPr>
            </w:r>
          </w:p>
        </w:tc>
        <w:tc>
          <w:tcPr>
            <w:tcW w:w="1277" w:type="dxa"/>
          </w:tcPr>
          <w:p>
            <w:pPr>
              <w:pStyle w:val="0"/>
            </w:pPr>
            <w:r>
              <w:rPr>
                <w:sz w:val="24"/>
              </w:rPr>
            </w:r>
          </w:p>
        </w:tc>
        <w:tc>
          <w:tcPr>
            <w:tcW w:w="850" w:type="dxa"/>
          </w:tcPr>
          <w:p>
            <w:pPr>
              <w:pStyle w:val="0"/>
            </w:pPr>
            <w:r>
              <w:rPr>
                <w:sz w:val="24"/>
              </w:rPr>
            </w:r>
          </w:p>
        </w:tc>
        <w:tc>
          <w:tcPr>
            <w:tcW w:w="1247" w:type="dxa"/>
          </w:tcPr>
          <w:p>
            <w:pPr>
              <w:pStyle w:val="0"/>
            </w:pPr>
            <w:r>
              <w:rPr>
                <w:sz w:val="24"/>
              </w:rPr>
            </w:r>
          </w:p>
        </w:tc>
        <w:tc>
          <w:tcPr>
            <w:tcW w:w="1134" w:type="dxa"/>
          </w:tcPr>
          <w:p>
            <w:pPr>
              <w:pStyle w:val="0"/>
            </w:pPr>
            <w:r>
              <w:rPr>
                <w:sz w:val="24"/>
              </w:rPr>
            </w:r>
          </w:p>
        </w:tc>
        <w:tc>
          <w:tcPr>
            <w:tcW w:w="1928" w:type="dxa"/>
          </w:tcPr>
          <w:p>
            <w:pPr>
              <w:pStyle w:val="0"/>
            </w:pPr>
            <w:r>
              <w:rPr>
                <w:sz w:val="24"/>
              </w:rPr>
            </w:r>
          </w:p>
        </w:tc>
        <w:tc>
          <w:tcPr>
            <w:tcW w:w="964"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35"/>
        <w:gridCol w:w="340"/>
        <w:gridCol w:w="1757"/>
        <w:gridCol w:w="340"/>
        <w:gridCol w:w="1304"/>
        <w:gridCol w:w="340"/>
        <w:gridCol w:w="2154"/>
      </w:tblGrid>
      <w:tr>
        <w:tc>
          <w:tcPr>
            <w:tcW w:w="2835" w:type="dxa"/>
            <w:vAlign w:val="bottom"/>
            <w:tcBorders>
              <w:top w:val="nil"/>
              <w:left w:val="nil"/>
              <w:bottom w:val="nil"/>
              <w:right w:val="nil"/>
            </w:tcBorders>
          </w:tcPr>
          <w:p>
            <w:pPr>
              <w:pStyle w:val="0"/>
            </w:pPr>
            <w:r>
              <w:rPr>
                <w:sz w:val="24"/>
              </w:rPr>
              <w:t xml:space="preserve">Руководитель (начальник) подразделения</w:t>
            </w:r>
          </w:p>
        </w:tc>
        <w:tc>
          <w:tcPr>
            <w:tcW w:w="340" w:type="dxa"/>
            <w:tcBorders>
              <w:top w:val="nil"/>
              <w:left w:val="nil"/>
              <w:bottom w:val="nil"/>
              <w:right w:val="nil"/>
            </w:tcBorders>
          </w:tcPr>
          <w:p>
            <w:pPr>
              <w:pStyle w:val="0"/>
            </w:pPr>
            <w:r>
              <w:rPr>
                <w:sz w:val="24"/>
              </w:rPr>
            </w:r>
          </w:p>
        </w:tc>
        <w:tc>
          <w:tcPr>
            <w:tcW w:w="175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30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154" w:type="dxa"/>
            <w:tcBorders>
              <w:top w:val="nil"/>
              <w:left w:val="nil"/>
              <w:bottom w:val="single" w:sz="4"/>
              <w:right w:val="nil"/>
            </w:tcBorders>
          </w:tcPr>
          <w:p>
            <w:pPr>
              <w:pStyle w:val="0"/>
            </w:pPr>
            <w:r>
              <w:rPr>
                <w:sz w:val="24"/>
              </w:rPr>
            </w:r>
          </w:p>
        </w:tc>
      </w:tr>
      <w:tr>
        <w:tc>
          <w:tcPr>
            <w:tcW w:w="283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757" w:type="dxa"/>
            <w:tcBorders>
              <w:top w:val="single" w:sz="4"/>
              <w:left w:val="nil"/>
              <w:bottom w:val="nil"/>
              <w:right w:val="nil"/>
            </w:tcBorders>
          </w:tcPr>
          <w:p>
            <w:pPr>
              <w:pStyle w:val="0"/>
              <w:jc w:val="center"/>
            </w:pPr>
            <w:r>
              <w:rPr>
                <w:sz w:val="24"/>
              </w:rPr>
              <w:t xml:space="preserve">(специальное звание)</w:t>
            </w:r>
          </w:p>
        </w:tc>
        <w:tc>
          <w:tcPr>
            <w:tcW w:w="340" w:type="dxa"/>
            <w:tcBorders>
              <w:top w:val="nil"/>
              <w:left w:val="nil"/>
              <w:bottom w:val="nil"/>
              <w:right w:val="nil"/>
            </w:tcBorders>
          </w:tcPr>
          <w:p>
            <w:pPr>
              <w:pStyle w:val="0"/>
            </w:pPr>
            <w:r>
              <w:rPr>
                <w:sz w:val="24"/>
              </w:rPr>
            </w:r>
          </w:p>
        </w:tc>
        <w:tc>
          <w:tcPr>
            <w:tcW w:w="130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154" w:type="dxa"/>
            <w:tcBorders>
              <w:top w:val="single" w:sz="4"/>
              <w:left w:val="nil"/>
              <w:bottom w:val="nil"/>
              <w:right w:val="nil"/>
            </w:tcBorders>
          </w:tcPr>
          <w:p>
            <w:pPr>
              <w:pStyle w:val="0"/>
              <w:jc w:val="center"/>
            </w:pPr>
            <w:r>
              <w:rPr>
                <w:sz w:val="24"/>
              </w:rPr>
              <w:t xml:space="preserve">(инициалы и фамилия)</w:t>
            </w:r>
          </w:p>
        </w:tc>
      </w:tr>
      <w:tr>
        <w:tc>
          <w:tcPr>
            <w:tcW w:w="2835" w:type="dxa"/>
            <w:tcBorders>
              <w:top w:val="nil"/>
              <w:left w:val="nil"/>
              <w:bottom w:val="nil"/>
              <w:right w:val="nil"/>
            </w:tcBorders>
          </w:tcPr>
          <w:p>
            <w:pPr>
              <w:pStyle w:val="0"/>
              <w:jc w:val="both"/>
            </w:pPr>
            <w:r>
              <w:rPr>
                <w:sz w:val="24"/>
              </w:rPr>
              <w:t xml:space="preserve">"__" _________ 20__ г.</w:t>
            </w:r>
          </w:p>
        </w:tc>
        <w:tc>
          <w:tcPr>
            <w:tcW w:w="340" w:type="dxa"/>
            <w:tcBorders>
              <w:top w:val="nil"/>
              <w:left w:val="nil"/>
              <w:bottom w:val="nil"/>
              <w:right w:val="nil"/>
            </w:tcBorders>
          </w:tcPr>
          <w:p>
            <w:pPr>
              <w:pStyle w:val="0"/>
            </w:pPr>
            <w:r>
              <w:rPr>
                <w:sz w:val="24"/>
              </w:rPr>
            </w:r>
          </w:p>
        </w:tc>
        <w:tc>
          <w:tcPr>
            <w:tcW w:w="1757"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304"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присвоения, подтверждения</w:t>
      </w:r>
    </w:p>
    <w:p>
      <w:pPr>
        <w:pStyle w:val="0"/>
        <w:jc w:val="right"/>
      </w:pPr>
      <w:r>
        <w:rPr>
          <w:sz w:val="24"/>
        </w:rPr>
        <w:t xml:space="preserve">квалификационного звания, снижения</w:t>
      </w:r>
    </w:p>
    <w:p>
      <w:pPr>
        <w:pStyle w:val="0"/>
        <w:jc w:val="right"/>
      </w:pPr>
      <w:r>
        <w:rPr>
          <w:sz w:val="24"/>
        </w:rPr>
        <w:t xml:space="preserve">в квалификационном звании, лишения</w:t>
      </w:r>
    </w:p>
    <w:p>
      <w:pPr>
        <w:pStyle w:val="0"/>
        <w:jc w:val="right"/>
      </w:pPr>
      <w:r>
        <w:rPr>
          <w:sz w:val="24"/>
        </w:rPr>
        <w:t xml:space="preserve">квалификационного звания и ведения</w:t>
      </w:r>
    </w:p>
    <w:p>
      <w:pPr>
        <w:pStyle w:val="0"/>
        <w:jc w:val="right"/>
      </w:pPr>
      <w:r>
        <w:rPr>
          <w:sz w:val="24"/>
        </w:rPr>
        <w:t xml:space="preserve">учета сотрудников органов внутренних</w:t>
      </w:r>
    </w:p>
    <w:p>
      <w:pPr>
        <w:pStyle w:val="0"/>
        <w:jc w:val="right"/>
      </w:pPr>
      <w:r>
        <w:rPr>
          <w:sz w:val="24"/>
        </w:rPr>
        <w:t xml:space="preserve">дел Российской Федерации, имеющих</w:t>
      </w:r>
    </w:p>
    <w:p>
      <w:pPr>
        <w:pStyle w:val="0"/>
        <w:jc w:val="right"/>
      </w:pPr>
      <w:r>
        <w:rPr>
          <w:sz w:val="24"/>
        </w:rPr>
        <w:t xml:space="preserve">квалификационные звания</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273" w:name="P273"/>
          <w:bookmarkEnd w:id="273"/>
          <w:p>
            <w:pPr>
              <w:pStyle w:val="0"/>
              <w:jc w:val="center"/>
            </w:pPr>
            <w:r>
              <w:rPr>
                <w:sz w:val="24"/>
              </w:rPr>
              <w:t xml:space="preserve">АКТ</w:t>
            </w:r>
          </w:p>
          <w:p>
            <w:pPr>
              <w:pStyle w:val="0"/>
              <w:jc w:val="center"/>
            </w:pPr>
            <w:r>
              <w:rPr>
                <w:sz w:val="24"/>
              </w:rPr>
              <w:t xml:space="preserve">о результатах испытаний на присвоение, подтверждение квалификационных званий сотрудникам</w:t>
            </w:r>
          </w:p>
          <w:p>
            <w:pPr>
              <w:pStyle w:val="0"/>
              <w:jc w:val="center"/>
            </w:pPr>
            <w:r>
              <w:rPr>
                <w:sz w:val="24"/>
              </w:rPr>
              <w:t xml:space="preserve">________________________________________________________</w:t>
            </w:r>
          </w:p>
          <w:p>
            <w:pPr>
              <w:pStyle w:val="0"/>
              <w:jc w:val="center"/>
            </w:pPr>
            <w:r>
              <w:rPr>
                <w:sz w:val="24"/>
              </w:rPr>
              <w:t xml:space="preserve">(наименование подразделения)</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859"/>
        <w:gridCol w:w="1077"/>
        <w:gridCol w:w="936"/>
        <w:gridCol w:w="1056"/>
        <w:gridCol w:w="884"/>
        <w:gridCol w:w="884"/>
        <w:gridCol w:w="884"/>
        <w:gridCol w:w="884"/>
        <w:gridCol w:w="888"/>
      </w:tblGrid>
      <w:tr>
        <w:tc>
          <w:tcPr>
            <w:tcW w:w="566" w:type="dxa"/>
            <w:vMerge w:val="restart"/>
          </w:tcPr>
          <w:p>
            <w:pPr>
              <w:pStyle w:val="0"/>
              <w:jc w:val="center"/>
            </w:pPr>
            <w:r>
              <w:rPr>
                <w:sz w:val="24"/>
              </w:rPr>
              <w:t xml:space="preserve">N п/п</w:t>
            </w:r>
          </w:p>
        </w:tc>
        <w:tc>
          <w:tcPr>
            <w:tcW w:w="859" w:type="dxa"/>
            <w:vMerge w:val="restart"/>
          </w:tcPr>
          <w:p>
            <w:pPr>
              <w:pStyle w:val="0"/>
              <w:jc w:val="center"/>
            </w:pPr>
            <w:r>
              <w:rPr>
                <w:sz w:val="24"/>
              </w:rPr>
              <w:t xml:space="preserve">Специальное звание, фамилия, имя, отчество (при наличии &lt;1&gt;)</w:t>
            </w:r>
          </w:p>
        </w:tc>
        <w:tc>
          <w:tcPr>
            <w:tcW w:w="1077" w:type="dxa"/>
            <w:vMerge w:val="restart"/>
          </w:tcPr>
          <w:p>
            <w:pPr>
              <w:pStyle w:val="0"/>
              <w:jc w:val="center"/>
            </w:pPr>
            <w:r>
              <w:rPr>
                <w:sz w:val="24"/>
              </w:rPr>
              <w:t xml:space="preserve">Замещаемая должность, стаж службы в органах внутренних дел Российской Федерации</w:t>
            </w:r>
          </w:p>
        </w:tc>
        <w:tc>
          <w:tcPr>
            <w:tcW w:w="936" w:type="dxa"/>
            <w:vMerge w:val="restart"/>
          </w:tcPr>
          <w:p>
            <w:pPr>
              <w:pStyle w:val="0"/>
              <w:jc w:val="center"/>
            </w:pPr>
            <w:r>
              <w:rPr>
                <w:sz w:val="24"/>
              </w:rPr>
              <w:t xml:space="preserve">Дата и номер приказа о присвоении имеющегося квалификационного звания</w:t>
            </w:r>
          </w:p>
        </w:tc>
        <w:tc>
          <w:tcPr>
            <w:tcW w:w="1056" w:type="dxa"/>
            <w:vMerge w:val="restart"/>
          </w:tcPr>
          <w:p>
            <w:pPr>
              <w:pStyle w:val="0"/>
              <w:jc w:val="center"/>
            </w:pPr>
            <w:r>
              <w:rPr>
                <w:sz w:val="24"/>
              </w:rPr>
              <w:t xml:space="preserve">Представляется к присвоению (подтверждению) квалификационного звания</w:t>
            </w:r>
          </w:p>
        </w:tc>
        <w:tc>
          <w:tcPr>
            <w:gridSpan w:val="3"/>
            <w:tcW w:w="2652" w:type="dxa"/>
          </w:tcPr>
          <w:p>
            <w:pPr>
              <w:pStyle w:val="0"/>
              <w:jc w:val="center"/>
            </w:pPr>
            <w:r>
              <w:rPr>
                <w:sz w:val="24"/>
              </w:rPr>
              <w:t xml:space="preserve">Результаты прохождения испытаний (по критериям оценки для соответствующих квалификационных званий)</w:t>
            </w:r>
          </w:p>
        </w:tc>
        <w:tc>
          <w:tcPr>
            <w:tcW w:w="884" w:type="dxa"/>
            <w:vMerge w:val="restart"/>
          </w:tcPr>
          <w:p>
            <w:pPr>
              <w:pStyle w:val="0"/>
              <w:jc w:val="center"/>
            </w:pPr>
            <w:r>
              <w:rPr>
                <w:sz w:val="24"/>
              </w:rPr>
              <w:t xml:space="preserve">Вывод комиссии</w:t>
            </w:r>
          </w:p>
        </w:tc>
        <w:tc>
          <w:tcPr>
            <w:tcW w:w="888" w:type="dxa"/>
            <w:vMerge w:val="restart"/>
          </w:tcPr>
          <w:p>
            <w:pPr>
              <w:pStyle w:val="0"/>
              <w:jc w:val="center"/>
            </w:pPr>
            <w:r>
              <w:rPr>
                <w:sz w:val="24"/>
              </w:rPr>
              <w:t xml:space="preserve">Дата и подпись сотрудника</w:t>
            </w:r>
          </w:p>
        </w:tc>
      </w:tr>
      <w:tr>
        <w:tc>
          <w:tcPr>
            <w:vMerge w:val="continue"/>
          </w:tcPr>
          <w:p/>
        </w:tc>
        <w:tc>
          <w:tcPr>
            <w:vMerge w:val="continue"/>
          </w:tcPr>
          <w:p/>
        </w:tc>
        <w:tc>
          <w:tcPr>
            <w:vMerge w:val="continue"/>
          </w:tcPr>
          <w:p/>
        </w:tc>
        <w:tc>
          <w:tcPr>
            <w:vMerge w:val="continue"/>
          </w:tcPr>
          <w:p/>
        </w:tc>
        <w:tc>
          <w:tcPr>
            <w:vMerge w:val="continue"/>
          </w:tcPr>
          <w:p/>
        </w:tc>
        <w:tc>
          <w:tcPr>
            <w:tcW w:w="884" w:type="dxa"/>
          </w:tcPr>
          <w:p>
            <w:pPr>
              <w:pStyle w:val="0"/>
              <w:jc w:val="center"/>
            </w:pPr>
            <w:r>
              <w:rPr>
                <w:sz w:val="24"/>
              </w:rPr>
              <w:t xml:space="preserve">Служебная подготовка</w:t>
            </w:r>
          </w:p>
        </w:tc>
        <w:tc>
          <w:tcPr>
            <w:tcW w:w="884" w:type="dxa"/>
          </w:tcPr>
          <w:p>
            <w:pPr>
              <w:pStyle w:val="0"/>
              <w:jc w:val="center"/>
            </w:pPr>
            <w:r>
              <w:rPr>
                <w:sz w:val="24"/>
              </w:rPr>
              <w:t xml:space="preserve">Огневая подготовка</w:t>
            </w:r>
          </w:p>
        </w:tc>
        <w:tc>
          <w:tcPr>
            <w:tcW w:w="884" w:type="dxa"/>
          </w:tcPr>
          <w:p>
            <w:pPr>
              <w:pStyle w:val="0"/>
              <w:jc w:val="center"/>
            </w:pPr>
            <w:r>
              <w:rPr>
                <w:sz w:val="24"/>
              </w:rPr>
              <w:t xml:space="preserve">Физическая подготовка</w:t>
            </w:r>
          </w:p>
        </w:tc>
        <w:tc>
          <w:tcPr>
            <w:vMerge w:val="continue"/>
          </w:tcPr>
          <w:p/>
        </w:tc>
        <w:tc>
          <w:tcPr>
            <w:vMerge w:val="continue"/>
          </w:tcPr>
          <w:p/>
        </w:tc>
      </w:tr>
      <w:tr>
        <w:tc>
          <w:tcPr>
            <w:tcW w:w="566" w:type="dxa"/>
          </w:tcPr>
          <w:p>
            <w:pPr>
              <w:pStyle w:val="0"/>
              <w:jc w:val="center"/>
            </w:pPr>
            <w:r>
              <w:rPr>
                <w:sz w:val="24"/>
              </w:rPr>
              <w:t xml:space="preserve">1</w:t>
            </w:r>
          </w:p>
        </w:tc>
        <w:tc>
          <w:tcPr>
            <w:tcW w:w="859" w:type="dxa"/>
          </w:tcPr>
          <w:p>
            <w:pPr>
              <w:pStyle w:val="0"/>
              <w:jc w:val="center"/>
            </w:pPr>
            <w:r>
              <w:rPr>
                <w:sz w:val="24"/>
              </w:rPr>
              <w:t xml:space="preserve">2</w:t>
            </w:r>
          </w:p>
        </w:tc>
        <w:tc>
          <w:tcPr>
            <w:tcW w:w="1077" w:type="dxa"/>
          </w:tcPr>
          <w:p>
            <w:pPr>
              <w:pStyle w:val="0"/>
              <w:jc w:val="center"/>
            </w:pPr>
            <w:r>
              <w:rPr>
                <w:sz w:val="24"/>
              </w:rPr>
              <w:t xml:space="preserve">3</w:t>
            </w:r>
          </w:p>
        </w:tc>
        <w:tc>
          <w:tcPr>
            <w:tcW w:w="936" w:type="dxa"/>
          </w:tcPr>
          <w:p>
            <w:pPr>
              <w:pStyle w:val="0"/>
              <w:jc w:val="center"/>
            </w:pPr>
            <w:r>
              <w:rPr>
                <w:sz w:val="24"/>
              </w:rPr>
              <w:t xml:space="preserve">4</w:t>
            </w:r>
          </w:p>
        </w:tc>
        <w:tc>
          <w:tcPr>
            <w:tcW w:w="1056" w:type="dxa"/>
          </w:tcPr>
          <w:p>
            <w:pPr>
              <w:pStyle w:val="0"/>
              <w:jc w:val="center"/>
            </w:pPr>
            <w:r>
              <w:rPr>
                <w:sz w:val="24"/>
              </w:rPr>
              <w:t xml:space="preserve">5</w:t>
            </w:r>
          </w:p>
        </w:tc>
        <w:tc>
          <w:tcPr>
            <w:tcW w:w="884" w:type="dxa"/>
          </w:tcPr>
          <w:p>
            <w:pPr>
              <w:pStyle w:val="0"/>
              <w:jc w:val="center"/>
            </w:pPr>
            <w:r>
              <w:rPr>
                <w:sz w:val="24"/>
              </w:rPr>
              <w:t xml:space="preserve">6</w:t>
            </w:r>
          </w:p>
        </w:tc>
        <w:tc>
          <w:tcPr>
            <w:tcW w:w="884" w:type="dxa"/>
          </w:tcPr>
          <w:p>
            <w:pPr>
              <w:pStyle w:val="0"/>
              <w:jc w:val="center"/>
            </w:pPr>
            <w:r>
              <w:rPr>
                <w:sz w:val="24"/>
              </w:rPr>
              <w:t xml:space="preserve">7</w:t>
            </w:r>
          </w:p>
        </w:tc>
        <w:tc>
          <w:tcPr>
            <w:tcW w:w="884" w:type="dxa"/>
          </w:tcPr>
          <w:p>
            <w:pPr>
              <w:pStyle w:val="0"/>
              <w:jc w:val="center"/>
            </w:pPr>
            <w:r>
              <w:rPr>
                <w:sz w:val="24"/>
              </w:rPr>
              <w:t xml:space="preserve">8</w:t>
            </w:r>
          </w:p>
        </w:tc>
        <w:tc>
          <w:tcPr>
            <w:tcW w:w="884" w:type="dxa"/>
          </w:tcPr>
          <w:p>
            <w:pPr>
              <w:pStyle w:val="0"/>
              <w:jc w:val="center"/>
            </w:pPr>
            <w:r>
              <w:rPr>
                <w:sz w:val="24"/>
              </w:rPr>
              <w:t xml:space="preserve">9</w:t>
            </w:r>
          </w:p>
        </w:tc>
        <w:tc>
          <w:tcPr>
            <w:tcW w:w="888" w:type="dxa"/>
          </w:tcPr>
          <w:p>
            <w:pPr>
              <w:pStyle w:val="0"/>
              <w:jc w:val="center"/>
            </w:pPr>
            <w:r>
              <w:rPr>
                <w:sz w:val="24"/>
              </w:rPr>
              <w:t xml:space="preserve">10</w:t>
            </w:r>
          </w:p>
        </w:tc>
      </w:tr>
      <w:tr>
        <w:tc>
          <w:tcPr>
            <w:tcW w:w="566" w:type="dxa"/>
          </w:tcPr>
          <w:p>
            <w:pPr>
              <w:pStyle w:val="0"/>
            </w:pPr>
            <w:r>
              <w:rPr>
                <w:sz w:val="24"/>
              </w:rPr>
            </w:r>
          </w:p>
        </w:tc>
        <w:tc>
          <w:tcPr>
            <w:tcW w:w="859" w:type="dxa"/>
          </w:tcPr>
          <w:p>
            <w:pPr>
              <w:pStyle w:val="0"/>
            </w:pPr>
            <w:r>
              <w:rPr>
                <w:sz w:val="24"/>
              </w:rPr>
            </w:r>
          </w:p>
        </w:tc>
        <w:tc>
          <w:tcPr>
            <w:tcW w:w="1077" w:type="dxa"/>
          </w:tcPr>
          <w:p>
            <w:pPr>
              <w:pStyle w:val="0"/>
            </w:pPr>
            <w:r>
              <w:rPr>
                <w:sz w:val="24"/>
              </w:rPr>
            </w:r>
          </w:p>
        </w:tc>
        <w:tc>
          <w:tcPr>
            <w:tcW w:w="936" w:type="dxa"/>
          </w:tcPr>
          <w:p>
            <w:pPr>
              <w:pStyle w:val="0"/>
            </w:pPr>
            <w:r>
              <w:rPr>
                <w:sz w:val="24"/>
              </w:rPr>
            </w:r>
          </w:p>
        </w:tc>
        <w:tc>
          <w:tcPr>
            <w:tcW w:w="1056" w:type="dxa"/>
          </w:tcPr>
          <w:p>
            <w:pPr>
              <w:pStyle w:val="0"/>
            </w:pPr>
            <w:r>
              <w:rPr>
                <w:sz w:val="24"/>
              </w:rPr>
            </w:r>
          </w:p>
        </w:tc>
        <w:tc>
          <w:tcPr>
            <w:tcW w:w="884" w:type="dxa"/>
          </w:tcPr>
          <w:p>
            <w:pPr>
              <w:pStyle w:val="0"/>
            </w:pPr>
            <w:r>
              <w:rPr>
                <w:sz w:val="24"/>
              </w:rPr>
            </w:r>
          </w:p>
        </w:tc>
        <w:tc>
          <w:tcPr>
            <w:tcW w:w="884" w:type="dxa"/>
          </w:tcPr>
          <w:p>
            <w:pPr>
              <w:pStyle w:val="0"/>
            </w:pPr>
            <w:r>
              <w:rPr>
                <w:sz w:val="24"/>
              </w:rPr>
            </w:r>
          </w:p>
        </w:tc>
        <w:tc>
          <w:tcPr>
            <w:tcW w:w="884" w:type="dxa"/>
          </w:tcPr>
          <w:p>
            <w:pPr>
              <w:pStyle w:val="0"/>
            </w:pPr>
            <w:r>
              <w:rPr>
                <w:sz w:val="24"/>
              </w:rPr>
            </w:r>
          </w:p>
        </w:tc>
        <w:tc>
          <w:tcPr>
            <w:tcW w:w="884" w:type="dxa"/>
          </w:tcPr>
          <w:p>
            <w:pPr>
              <w:pStyle w:val="0"/>
            </w:pPr>
            <w:r>
              <w:rPr>
                <w:sz w:val="24"/>
              </w:rPr>
            </w:r>
          </w:p>
        </w:tc>
        <w:tc>
          <w:tcPr>
            <w:tcW w:w="888"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774"/>
        <w:gridCol w:w="4680"/>
      </w:tblGrid>
      <w:tr>
        <w:tc>
          <w:tcPr>
            <w:tcW w:w="2774" w:type="dxa"/>
            <w:vAlign w:val="bottom"/>
            <w:tcBorders>
              <w:top w:val="nil"/>
              <w:left w:val="nil"/>
              <w:bottom w:val="nil"/>
              <w:right w:val="nil"/>
            </w:tcBorders>
          </w:tcPr>
          <w:p>
            <w:pPr>
              <w:pStyle w:val="0"/>
            </w:pPr>
            <w:r>
              <w:rPr>
                <w:sz w:val="24"/>
              </w:rPr>
              <w:t xml:space="preserve">Председатель комиссии</w:t>
            </w:r>
          </w:p>
        </w:tc>
        <w:tc>
          <w:tcPr>
            <w:tcW w:w="4680" w:type="dxa"/>
            <w:tcBorders>
              <w:top w:val="nil"/>
              <w:left w:val="nil"/>
              <w:bottom w:val="single" w:sz="4"/>
              <w:right w:val="nil"/>
            </w:tcBorders>
          </w:tcPr>
          <w:p>
            <w:pPr>
              <w:pStyle w:val="0"/>
            </w:pPr>
            <w:r>
              <w:rPr>
                <w:sz w:val="24"/>
              </w:rPr>
            </w:r>
          </w:p>
        </w:tc>
      </w:tr>
      <w:tr>
        <w:tc>
          <w:tcPr>
            <w:tcW w:w="2774" w:type="dxa"/>
            <w:tcBorders>
              <w:top w:val="nil"/>
              <w:left w:val="nil"/>
              <w:bottom w:val="nil"/>
              <w:right w:val="nil"/>
            </w:tcBorders>
          </w:tcPr>
          <w:p>
            <w:pPr>
              <w:pStyle w:val="0"/>
            </w:pPr>
            <w:r>
              <w:rPr>
                <w:sz w:val="24"/>
              </w:rPr>
            </w:r>
          </w:p>
        </w:tc>
        <w:tc>
          <w:tcPr>
            <w:tcW w:w="4680" w:type="dxa"/>
            <w:tcBorders>
              <w:top w:val="single" w:sz="4"/>
              <w:left w:val="nil"/>
              <w:bottom w:val="nil"/>
              <w:right w:val="nil"/>
            </w:tcBorders>
          </w:tcPr>
          <w:p>
            <w:pPr>
              <w:pStyle w:val="0"/>
            </w:pPr>
            <w:r>
              <w:rPr>
                <w:sz w:val="24"/>
              </w:rPr>
            </w:r>
          </w:p>
        </w:tc>
      </w:tr>
      <w:tr>
        <w:tc>
          <w:tcPr>
            <w:tcW w:w="2774" w:type="dxa"/>
            <w:tcBorders>
              <w:top w:val="nil"/>
              <w:left w:val="nil"/>
              <w:bottom w:val="nil"/>
              <w:right w:val="nil"/>
            </w:tcBorders>
          </w:tcPr>
          <w:p>
            <w:pPr>
              <w:pStyle w:val="0"/>
            </w:pPr>
            <w:r>
              <w:rPr>
                <w:sz w:val="24"/>
              </w:rPr>
              <w:t xml:space="preserve">"__" _________ 20__ г.</w:t>
            </w:r>
          </w:p>
        </w:tc>
        <w:tc>
          <w:tcPr>
            <w:tcW w:w="4680"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438"/>
        <w:gridCol w:w="6633"/>
      </w:tblGrid>
      <w:tr>
        <w:tc>
          <w:tcPr>
            <w:tcW w:w="2438" w:type="dxa"/>
            <w:vAlign w:val="bottom"/>
            <w:tcBorders>
              <w:top w:val="nil"/>
              <w:left w:val="nil"/>
              <w:bottom w:val="nil"/>
              <w:right w:val="nil"/>
            </w:tcBorders>
          </w:tcPr>
          <w:p>
            <w:pPr>
              <w:pStyle w:val="0"/>
            </w:pPr>
            <w:r>
              <w:rPr>
                <w:sz w:val="24"/>
              </w:rPr>
              <w:t xml:space="preserve">Члены комиссии</w:t>
            </w:r>
          </w:p>
        </w:tc>
        <w:tc>
          <w:tcPr>
            <w:tcW w:w="6633" w:type="dxa"/>
            <w:tcBorders>
              <w:top w:val="nil"/>
              <w:left w:val="nil"/>
              <w:bottom w:val="single" w:sz="4"/>
              <w:right w:val="nil"/>
            </w:tcBorders>
          </w:tcPr>
          <w:p>
            <w:pPr>
              <w:pStyle w:val="0"/>
            </w:pPr>
            <w:r>
              <w:rPr>
                <w:sz w:val="24"/>
              </w:rPr>
            </w:r>
          </w:p>
        </w:tc>
      </w:tr>
      <w:tr>
        <w:tc>
          <w:tcPr>
            <w:tcW w:w="2438" w:type="dxa"/>
            <w:vAlign w:val="bottom"/>
            <w:tcBorders>
              <w:top w:val="nil"/>
              <w:left w:val="nil"/>
              <w:bottom w:val="nil"/>
              <w:right w:val="nil"/>
            </w:tcBorders>
          </w:tcPr>
          <w:p>
            <w:pPr>
              <w:pStyle w:val="0"/>
            </w:pPr>
            <w:r>
              <w:rPr>
                <w:sz w:val="24"/>
              </w:rPr>
            </w:r>
          </w:p>
        </w:tc>
        <w:tc>
          <w:tcPr>
            <w:tcW w:w="6633" w:type="dxa"/>
            <w:tcBorders>
              <w:top w:val="single" w:sz="4"/>
              <w:left w:val="nil"/>
              <w:bottom w:val="nil"/>
              <w:right w:val="nil"/>
            </w:tcBorders>
          </w:tcPr>
          <w:p>
            <w:pPr>
              <w:pStyle w:val="0"/>
              <w:jc w:val="center"/>
            </w:pPr>
            <w:r>
              <w:rPr>
                <w:sz w:val="24"/>
              </w:rPr>
              <w:t xml:space="preserve">(специальное звание, фамилия, имя, отчество (при наличии), должность)</w:t>
            </w:r>
          </w:p>
        </w:tc>
      </w:tr>
      <w:tr>
        <w:tc>
          <w:tcPr>
            <w:tcW w:w="2438" w:type="dxa"/>
            <w:vAlign w:val="bottom"/>
            <w:tcBorders>
              <w:top w:val="nil"/>
              <w:left w:val="nil"/>
              <w:bottom w:val="nil"/>
              <w:right w:val="nil"/>
            </w:tcBorders>
          </w:tcPr>
          <w:p>
            <w:pPr>
              <w:pStyle w:val="0"/>
            </w:pPr>
            <w:r>
              <w:rPr>
                <w:sz w:val="24"/>
              </w:rPr>
            </w:r>
          </w:p>
        </w:tc>
        <w:tc>
          <w:tcPr>
            <w:tcW w:w="6633" w:type="dxa"/>
            <w:tcBorders>
              <w:top w:val="nil"/>
              <w:left w:val="nil"/>
              <w:bottom w:val="single" w:sz="4"/>
              <w:right w:val="nil"/>
            </w:tcBorders>
          </w:tcPr>
          <w:p>
            <w:pPr>
              <w:pStyle w:val="0"/>
            </w:pPr>
            <w:r>
              <w:rPr>
                <w:sz w:val="24"/>
              </w:rPr>
            </w:r>
          </w:p>
        </w:tc>
      </w:tr>
      <w:tr>
        <w:tc>
          <w:tcPr>
            <w:tcW w:w="2438" w:type="dxa"/>
            <w:vAlign w:val="bottom"/>
            <w:tcBorders>
              <w:top w:val="nil"/>
              <w:left w:val="nil"/>
              <w:bottom w:val="nil"/>
              <w:right w:val="nil"/>
            </w:tcBorders>
          </w:tcPr>
          <w:p>
            <w:pPr>
              <w:pStyle w:val="0"/>
            </w:pPr>
            <w:r>
              <w:rPr>
                <w:sz w:val="24"/>
              </w:rPr>
            </w:r>
          </w:p>
        </w:tc>
        <w:tc>
          <w:tcPr>
            <w:tcW w:w="6633" w:type="dxa"/>
            <w:tcBorders>
              <w:top w:val="single" w:sz="4"/>
              <w:left w:val="nil"/>
              <w:bottom w:val="nil"/>
              <w:right w:val="nil"/>
            </w:tcBorders>
          </w:tcPr>
          <w:p>
            <w:pPr>
              <w:pStyle w:val="0"/>
              <w:jc w:val="center"/>
            </w:pPr>
            <w:r>
              <w:rPr>
                <w:sz w:val="24"/>
              </w:rPr>
              <w:t xml:space="preserve">(специальное звание, фамилия, имя, отчество (при наличии), должность)</w:t>
            </w:r>
          </w:p>
        </w:tc>
      </w:tr>
      <w:tr>
        <w:tc>
          <w:tcPr>
            <w:tcW w:w="2438" w:type="dxa"/>
            <w:vAlign w:val="bottom"/>
            <w:tcBorders>
              <w:top w:val="nil"/>
              <w:left w:val="nil"/>
              <w:bottom w:val="nil"/>
              <w:right w:val="nil"/>
            </w:tcBorders>
          </w:tcPr>
          <w:p>
            <w:pPr>
              <w:pStyle w:val="0"/>
            </w:pPr>
            <w:r>
              <w:rPr>
                <w:sz w:val="24"/>
              </w:rPr>
              <w:t xml:space="preserve">Секретарь комиссии</w:t>
            </w:r>
          </w:p>
        </w:tc>
        <w:tc>
          <w:tcPr>
            <w:tcW w:w="6633" w:type="dxa"/>
            <w:tcBorders>
              <w:top w:val="nil"/>
              <w:left w:val="nil"/>
              <w:bottom w:val="single" w:sz="4"/>
              <w:right w:val="nil"/>
            </w:tcBorders>
          </w:tcPr>
          <w:p>
            <w:pPr>
              <w:pStyle w:val="0"/>
            </w:pPr>
            <w:r>
              <w:rPr>
                <w:sz w:val="24"/>
              </w:rPr>
            </w:r>
          </w:p>
        </w:tc>
      </w:tr>
      <w:tr>
        <w:tc>
          <w:tcPr>
            <w:tcW w:w="2438" w:type="dxa"/>
            <w:tcBorders>
              <w:top w:val="nil"/>
              <w:left w:val="nil"/>
              <w:bottom w:val="nil"/>
              <w:right w:val="nil"/>
            </w:tcBorders>
          </w:tcPr>
          <w:p>
            <w:pPr>
              <w:pStyle w:val="0"/>
            </w:pPr>
            <w:r>
              <w:rPr>
                <w:sz w:val="24"/>
              </w:rPr>
            </w:r>
          </w:p>
        </w:tc>
        <w:tc>
          <w:tcPr>
            <w:tcW w:w="6633" w:type="dxa"/>
            <w:tcBorders>
              <w:top w:val="single" w:sz="4"/>
              <w:left w:val="nil"/>
              <w:bottom w:val="nil"/>
              <w:right w:val="nil"/>
            </w:tcBorders>
          </w:tcPr>
          <w:p>
            <w:pPr>
              <w:pStyle w:val="0"/>
              <w:jc w:val="center"/>
            </w:pPr>
            <w:r>
              <w:rPr>
                <w:sz w:val="24"/>
              </w:rPr>
              <w:t xml:space="preserve">специальное звание, фамилия, имя, отчество (при наличии), должность)</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присвоения, подтверждения</w:t>
      </w:r>
    </w:p>
    <w:p>
      <w:pPr>
        <w:pStyle w:val="0"/>
        <w:jc w:val="right"/>
      </w:pPr>
      <w:r>
        <w:rPr>
          <w:sz w:val="24"/>
        </w:rPr>
        <w:t xml:space="preserve">квалификационного звания, снижения</w:t>
      </w:r>
    </w:p>
    <w:p>
      <w:pPr>
        <w:pStyle w:val="0"/>
        <w:jc w:val="right"/>
      </w:pPr>
      <w:r>
        <w:rPr>
          <w:sz w:val="24"/>
        </w:rPr>
        <w:t xml:space="preserve">в квалификационном звании, лишения</w:t>
      </w:r>
    </w:p>
    <w:p>
      <w:pPr>
        <w:pStyle w:val="0"/>
        <w:jc w:val="right"/>
      </w:pPr>
      <w:r>
        <w:rPr>
          <w:sz w:val="24"/>
        </w:rPr>
        <w:t xml:space="preserve">квалификационного звания и ведения</w:t>
      </w:r>
    </w:p>
    <w:p>
      <w:pPr>
        <w:pStyle w:val="0"/>
        <w:jc w:val="right"/>
      </w:pPr>
      <w:r>
        <w:rPr>
          <w:sz w:val="24"/>
        </w:rPr>
        <w:t xml:space="preserve">учета сотрудников органов внутренних</w:t>
      </w:r>
    </w:p>
    <w:p>
      <w:pPr>
        <w:pStyle w:val="0"/>
        <w:jc w:val="right"/>
      </w:pPr>
      <w:r>
        <w:rPr>
          <w:sz w:val="24"/>
        </w:rPr>
        <w:t xml:space="preserve">дел Российской Федерации, имеющих</w:t>
      </w:r>
    </w:p>
    <w:p>
      <w:pPr>
        <w:pStyle w:val="0"/>
        <w:jc w:val="right"/>
      </w:pPr>
      <w:r>
        <w:rPr>
          <w:sz w:val="24"/>
        </w:rPr>
        <w:t xml:space="preserve">квалификационные звания</w:t>
      </w:r>
    </w:p>
    <w:p>
      <w:pPr>
        <w:pStyle w:val="0"/>
        <w:jc w:val="both"/>
      </w:pPr>
      <w:r>
        <w:rPr>
          <w:sz w:val="24"/>
        </w:rPr>
      </w:r>
    </w:p>
    <w:bookmarkStart w:id="343" w:name="P343"/>
    <w:bookmarkEnd w:id="343"/>
    <w:p>
      <w:pPr>
        <w:pStyle w:val="2"/>
        <w:jc w:val="center"/>
      </w:pPr>
      <w:r>
        <w:rPr>
          <w:sz w:val="24"/>
        </w:rPr>
        <w:t xml:space="preserve">ОБРАЗЦЫ НАГРУДНЫХ ЗНАКОВ КЛАССНОГО СПЕЦИАЛИСТА</w:t>
      </w:r>
    </w:p>
    <w:p>
      <w:pPr>
        <w:pStyle w:val="0"/>
        <w:jc w:val="center"/>
      </w:pPr>
      <w:r>
        <w:rPr>
          <w:sz w:val="24"/>
        </w:rPr>
      </w:r>
    </w:p>
    <w:p>
      <w:pPr>
        <w:pStyle w:val="2"/>
        <w:outlineLvl w:val="2"/>
        <w:jc w:val="center"/>
      </w:pPr>
      <w:r>
        <w:rPr>
          <w:sz w:val="24"/>
        </w:rPr>
        <w:t xml:space="preserve">Нагрудные знаки классного специалиста для младшего,</w:t>
      </w:r>
    </w:p>
    <w:p>
      <w:pPr>
        <w:pStyle w:val="2"/>
        <w:jc w:val="center"/>
      </w:pPr>
      <w:r>
        <w:rPr>
          <w:sz w:val="24"/>
        </w:rPr>
        <w:t xml:space="preserve">среднего, старшего и высшего начальствующего состава</w:t>
      </w:r>
    </w:p>
    <w:p>
      <w:pPr>
        <w:pStyle w:val="0"/>
        <w:jc w:val="both"/>
      </w:pPr>
      <w:r>
        <w:rPr>
          <w:sz w:val="24"/>
        </w:rPr>
      </w:r>
    </w:p>
    <w:tbl>
      <w:tblPr>
        <w:tblInd w:w="0" w:type="dxa"/>
        <w:tblLayout w:type="fixed"/>
        <w:tblCellMar>
          <w:top w:w="102" w:type="dxa"/>
          <w:left w:w="62" w:type="dxa"/>
          <w:bottom w:w="102" w:type="dxa"/>
          <w:right w:w="62" w:type="dxa"/>
        </w:tblCellMar>
      </w:tblPr>
      <w:tblGrid>
        <w:gridCol w:w="3061"/>
        <w:gridCol w:w="3005"/>
        <w:gridCol w:w="3005"/>
      </w:tblGrid>
      <w:tr>
        <w:tc>
          <w:tcPr>
            <w:tcW w:w="3061" w:type="dxa"/>
            <w:tcBorders>
              <w:top w:val="nil"/>
              <w:left w:val="nil"/>
              <w:bottom w:val="nil"/>
              <w:right w:val="nil"/>
            </w:tcBorders>
          </w:tcPr>
          <w:p>
            <w:pPr>
              <w:pStyle w:val="0"/>
              <w:jc w:val="center"/>
            </w:pPr>
            <w:r>
              <w:rPr>
                <w:sz w:val="24"/>
              </w:rPr>
              <w:t xml:space="preserve">Специалист третьего класса</w:t>
            </w:r>
          </w:p>
        </w:tc>
        <w:tc>
          <w:tcPr>
            <w:tcW w:w="3005" w:type="dxa"/>
            <w:tcBorders>
              <w:top w:val="nil"/>
              <w:left w:val="nil"/>
              <w:bottom w:val="nil"/>
              <w:right w:val="nil"/>
            </w:tcBorders>
          </w:tcPr>
          <w:p>
            <w:pPr>
              <w:pStyle w:val="0"/>
              <w:jc w:val="center"/>
            </w:pPr>
            <w:r>
              <w:rPr>
                <w:sz w:val="24"/>
              </w:rPr>
              <w:t xml:space="preserve">Специалист второго класса</w:t>
            </w:r>
          </w:p>
        </w:tc>
        <w:tc>
          <w:tcPr>
            <w:tcW w:w="3005" w:type="dxa"/>
            <w:tcBorders>
              <w:top w:val="nil"/>
              <w:left w:val="nil"/>
              <w:bottom w:val="nil"/>
              <w:right w:val="nil"/>
            </w:tcBorders>
          </w:tcPr>
          <w:p>
            <w:pPr>
              <w:pStyle w:val="0"/>
              <w:jc w:val="center"/>
            </w:pPr>
            <w:r>
              <w:rPr>
                <w:sz w:val="24"/>
              </w:rPr>
              <w:t xml:space="preserve">Специалист первого класса</w:t>
            </w:r>
          </w:p>
        </w:tc>
      </w:tr>
      <w:tr>
        <w:tc>
          <w:tcPr>
            <w:tcW w:w="3061" w:type="dxa"/>
            <w:tcBorders>
              <w:top w:val="nil"/>
              <w:left w:val="nil"/>
              <w:bottom w:val="nil"/>
              <w:right w:val="nil"/>
            </w:tcBorders>
          </w:tcPr>
          <w:p>
            <w:pPr>
              <w:pStyle w:val="0"/>
              <w:jc w:val="center"/>
            </w:pPr>
            <w:r>
              <w:rPr>
                <w:position w:val="-51"/>
              </w:rPr>
              <w:drawing>
                <wp:inline distT="0" distB="0" distL="0" distR="0">
                  <wp:extent cx="1864995" cy="8121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a:extLst>
                              <a:ext uri="{28A0092B-C50C-407E-A947-70E740481C1C}">
                                <a14:useLocalDpi xmlns:a14="http://schemas.microsoft.com/office/drawing/2010/main" val="0"/>
                              </a:ext>
                            </a:extLst>
                          </a:blip>
                          <a:srcRect/>
                          <a:stretch>
                            <a:fillRect/>
                          </a:stretch>
                        </pic:blipFill>
                        <pic:spPr bwMode="auto">
                          <a:xfrm>
                            <a:off x="0" y="0"/>
                            <a:ext cx="1864995" cy="812165"/>
                          </a:xfrm>
                          <a:prstGeom prst="rect">
                            <a:avLst/>
                          </a:prstGeom>
                          <a:noFill/>
                          <a:ln>
                            <a:noFill/>
                          </a:ln>
                        </pic:spPr>
                      </pic:pic>
                    </a:graphicData>
                  </a:graphic>
                </wp:inline>
              </w:drawing>
            </w:r>
          </w:p>
        </w:tc>
        <w:tc>
          <w:tcPr>
            <w:tcW w:w="3005" w:type="dxa"/>
            <w:tcBorders>
              <w:top w:val="nil"/>
              <w:left w:val="nil"/>
              <w:bottom w:val="nil"/>
              <w:right w:val="nil"/>
            </w:tcBorders>
          </w:tcPr>
          <w:p>
            <w:pPr>
              <w:pStyle w:val="0"/>
              <w:jc w:val="center"/>
            </w:pPr>
            <w:r>
              <w:rPr>
                <w:position w:val="-51"/>
              </w:rPr>
              <w:drawing>
                <wp:inline distT="0" distB="0" distL="0" distR="0">
                  <wp:extent cx="1829435" cy="8045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a:extLst>
                              <a:ext uri="{28A0092B-C50C-407E-A947-70E740481C1C}">
                                <a14:useLocalDpi xmlns:a14="http://schemas.microsoft.com/office/drawing/2010/main" val="0"/>
                              </a:ext>
                            </a:extLst>
                          </a:blip>
                          <a:srcRect/>
                          <a:stretch>
                            <a:fillRect/>
                          </a:stretch>
                        </pic:blipFill>
                        <pic:spPr bwMode="auto">
                          <a:xfrm>
                            <a:off x="0" y="0"/>
                            <a:ext cx="1829435" cy="804545"/>
                          </a:xfrm>
                          <a:prstGeom prst="rect">
                            <a:avLst/>
                          </a:prstGeom>
                          <a:noFill/>
                          <a:ln>
                            <a:noFill/>
                          </a:ln>
                        </pic:spPr>
                      </pic:pic>
                    </a:graphicData>
                  </a:graphic>
                </wp:inline>
              </w:drawing>
            </w:r>
          </w:p>
        </w:tc>
        <w:tc>
          <w:tcPr>
            <w:tcW w:w="3005" w:type="dxa"/>
            <w:tcBorders>
              <w:top w:val="nil"/>
              <w:left w:val="nil"/>
              <w:bottom w:val="nil"/>
              <w:right w:val="nil"/>
            </w:tcBorders>
          </w:tcPr>
          <w:p>
            <w:pPr>
              <w:pStyle w:val="0"/>
              <w:jc w:val="center"/>
            </w:pPr>
            <w:r>
              <w:rPr>
                <w:position w:val="-50"/>
              </w:rPr>
              <w:drawing>
                <wp:inline distT="0" distB="0" distL="0" distR="0">
                  <wp:extent cx="1829435" cy="7981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1829435" cy="798195"/>
                          </a:xfrm>
                          <a:prstGeom prst="rect">
                            <a:avLst/>
                          </a:prstGeom>
                          <a:noFill/>
                          <a:ln>
                            <a:noFill/>
                          </a:ln>
                        </pic:spPr>
                      </pic:pic>
                    </a:graphicData>
                  </a:graphic>
                </wp:inline>
              </w:drawing>
            </w:r>
          </w:p>
        </w:tc>
      </w:tr>
      <w:tr>
        <w:tc>
          <w:tcPr>
            <w:gridSpan w:val="3"/>
            <w:tcW w:w="9071" w:type="dxa"/>
            <w:tcBorders>
              <w:top w:val="nil"/>
              <w:left w:val="nil"/>
              <w:bottom w:val="nil"/>
              <w:right w:val="nil"/>
            </w:tcBorders>
          </w:tcPr>
          <w:p>
            <w:pPr>
              <w:pStyle w:val="0"/>
              <w:jc w:val="center"/>
            </w:pPr>
            <w:r>
              <w:rPr>
                <w:sz w:val="24"/>
              </w:rPr>
              <w:t xml:space="preserve">Мастер (высшее квалификационное звание)</w:t>
            </w:r>
          </w:p>
        </w:tc>
      </w:tr>
      <w:tr>
        <w:tc>
          <w:tcPr>
            <w:gridSpan w:val="3"/>
            <w:tcW w:w="9071" w:type="dxa"/>
            <w:tcBorders>
              <w:top w:val="nil"/>
              <w:left w:val="nil"/>
              <w:bottom w:val="nil"/>
              <w:right w:val="nil"/>
            </w:tcBorders>
          </w:tcPr>
          <w:p>
            <w:pPr>
              <w:pStyle w:val="0"/>
              <w:jc w:val="center"/>
            </w:pPr>
            <w:r>
              <w:rPr>
                <w:position w:val="-58"/>
              </w:rPr>
              <w:drawing>
                <wp:inline distT="0" distB="0" distL="0" distR="0">
                  <wp:extent cx="2155825" cy="8991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2155825" cy="899160"/>
                          </a:xfrm>
                          <a:prstGeom prst="rect">
                            <a:avLst/>
                          </a:prstGeom>
                          <a:noFill/>
                          <a:ln>
                            <a:noFill/>
                          </a:ln>
                        </pic:spPr>
                      </pic:pic>
                    </a:graphicData>
                  </a:graphic>
                </wp:inline>
              </w:drawing>
            </w:r>
          </w:p>
        </w:tc>
      </w:tr>
    </w:tbl>
    <w:p>
      <w:pPr>
        <w:pStyle w:val="0"/>
        <w:jc w:val="both"/>
      </w:pPr>
      <w:r>
        <w:rPr>
          <w:sz w:val="24"/>
        </w:rPr>
      </w:r>
    </w:p>
    <w:p>
      <w:pPr>
        <w:pStyle w:val="2"/>
        <w:outlineLvl w:val="2"/>
        <w:jc w:val="center"/>
      </w:pPr>
      <w:r>
        <w:rPr>
          <w:sz w:val="24"/>
        </w:rPr>
        <w:t xml:space="preserve">Описание нагрудных знаков классного специалиста</w:t>
      </w:r>
    </w:p>
    <w:p>
      <w:pPr>
        <w:pStyle w:val="0"/>
        <w:jc w:val="both"/>
      </w:pPr>
      <w:r>
        <w:rPr>
          <w:sz w:val="24"/>
        </w:rPr>
      </w:r>
    </w:p>
    <w:p>
      <w:pPr>
        <w:pStyle w:val="0"/>
        <w:ind w:firstLine="540"/>
        <w:jc w:val="both"/>
      </w:pPr>
      <w:r>
        <w:rPr>
          <w:sz w:val="24"/>
        </w:rPr>
        <w:t xml:space="preserve">1. Размер нагрудных знаков классного специалиста:</w:t>
      </w:r>
    </w:p>
    <w:p>
      <w:pPr>
        <w:pStyle w:val="0"/>
        <w:spacing w:before="240" w:lineRule="auto"/>
        <w:ind w:firstLine="540"/>
        <w:jc w:val="both"/>
      </w:pPr>
      <w:r>
        <w:rPr>
          <w:sz w:val="24"/>
        </w:rPr>
        <w:t xml:space="preserve">1.1. По вертикали - 30 мм.</w:t>
      </w:r>
    </w:p>
    <w:p>
      <w:pPr>
        <w:pStyle w:val="0"/>
        <w:spacing w:before="240" w:lineRule="auto"/>
        <w:ind w:firstLine="540"/>
        <w:jc w:val="both"/>
      </w:pPr>
      <w:r>
        <w:rPr>
          <w:sz w:val="24"/>
        </w:rPr>
        <w:t xml:space="preserve">1.2. По горизонтали - 70 мм.</w:t>
      </w:r>
    </w:p>
    <w:p>
      <w:pPr>
        <w:pStyle w:val="0"/>
        <w:spacing w:before="240" w:lineRule="auto"/>
        <w:ind w:firstLine="540"/>
        <w:jc w:val="both"/>
      </w:pPr>
      <w:r>
        <w:rPr>
          <w:sz w:val="24"/>
        </w:rPr>
        <w:t xml:space="preserve">2. Нагрудные знаки классного специалиста состоят из подложки в виде звезды неправильной формы желтого металла, накладки в виде центрального элемента геральдического знака - эмблемы органов внутренних дел Российской Федерации белого металла и круглого щита желтого металла с цветным полем и обозначением соответствующей степени классности.</w:t>
      </w:r>
    </w:p>
    <w:p>
      <w:pPr>
        <w:pStyle w:val="0"/>
        <w:spacing w:before="240" w:lineRule="auto"/>
        <w:ind w:firstLine="540"/>
        <w:jc w:val="both"/>
      </w:pPr>
      <w:r>
        <w:rPr>
          <w:sz w:val="24"/>
        </w:rPr>
        <w:t xml:space="preserve">3. Щит со степенью классности выполняется отдельной накладкой, на которую наносится эмаль соответствующего цвета (синего цвета - для 1 - 3 классов, красного цвета - для высшего квалификационного звания "мастер").</w:t>
      </w:r>
    </w:p>
    <w:p>
      <w:pPr>
        <w:pStyle w:val="0"/>
        <w:spacing w:before="240" w:lineRule="auto"/>
        <w:ind w:firstLine="540"/>
        <w:jc w:val="both"/>
      </w:pPr>
      <w:r>
        <w:rPr>
          <w:sz w:val="24"/>
        </w:rPr>
        <w:t xml:space="preserve">Знаки собираются и крепятся на винте.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4</w:t>
      </w:r>
    </w:p>
    <w:p>
      <w:pPr>
        <w:pStyle w:val="0"/>
        <w:jc w:val="right"/>
      </w:pPr>
      <w:r>
        <w:rPr>
          <w:sz w:val="24"/>
        </w:rPr>
        <w:t xml:space="preserve">к Порядку присвоения, подтверждения</w:t>
      </w:r>
    </w:p>
    <w:p>
      <w:pPr>
        <w:pStyle w:val="0"/>
        <w:jc w:val="right"/>
      </w:pPr>
      <w:r>
        <w:rPr>
          <w:sz w:val="24"/>
        </w:rPr>
        <w:t xml:space="preserve">квалификационного звания, снижения</w:t>
      </w:r>
    </w:p>
    <w:p>
      <w:pPr>
        <w:pStyle w:val="0"/>
        <w:jc w:val="right"/>
      </w:pPr>
      <w:r>
        <w:rPr>
          <w:sz w:val="24"/>
        </w:rPr>
        <w:t xml:space="preserve">в квалификационном звании, лишения</w:t>
      </w:r>
    </w:p>
    <w:p>
      <w:pPr>
        <w:pStyle w:val="0"/>
        <w:jc w:val="right"/>
      </w:pPr>
      <w:r>
        <w:rPr>
          <w:sz w:val="24"/>
        </w:rPr>
        <w:t xml:space="preserve">квалификационного звания и ведения</w:t>
      </w:r>
    </w:p>
    <w:p>
      <w:pPr>
        <w:pStyle w:val="0"/>
        <w:jc w:val="right"/>
      </w:pPr>
      <w:r>
        <w:rPr>
          <w:sz w:val="24"/>
        </w:rPr>
        <w:t xml:space="preserve">учета сотрудников органов внутренних</w:t>
      </w:r>
    </w:p>
    <w:p>
      <w:pPr>
        <w:pStyle w:val="0"/>
        <w:jc w:val="right"/>
      </w:pPr>
      <w:r>
        <w:rPr>
          <w:sz w:val="24"/>
        </w:rPr>
        <w:t xml:space="preserve">дел Российской Федерации, имеющих</w:t>
      </w:r>
    </w:p>
    <w:p>
      <w:pPr>
        <w:pStyle w:val="0"/>
        <w:jc w:val="right"/>
      </w:pPr>
      <w:r>
        <w:rPr>
          <w:sz w:val="24"/>
        </w:rPr>
        <w:t xml:space="preserve">квалификационные звания</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381" w:name="P381"/>
          <w:bookmarkEnd w:id="381"/>
          <w:p>
            <w:pPr>
              <w:pStyle w:val="0"/>
              <w:jc w:val="center"/>
            </w:pPr>
            <w:r>
              <w:rPr>
                <w:sz w:val="24"/>
              </w:rPr>
              <w:t xml:space="preserve">Годовой отчет</w:t>
            </w:r>
          </w:p>
          <w:p>
            <w:pPr>
              <w:pStyle w:val="0"/>
              <w:jc w:val="center"/>
            </w:pPr>
            <w:r>
              <w:rPr>
                <w:sz w:val="24"/>
              </w:rPr>
              <w:t xml:space="preserve">о количестве сотрудников, имеющих квалификационные звания</w:t>
            </w:r>
          </w:p>
          <w:p>
            <w:pPr>
              <w:pStyle w:val="0"/>
              <w:jc w:val="center"/>
            </w:pPr>
            <w:r>
              <w:rPr>
                <w:sz w:val="24"/>
              </w:rPr>
              <w:t xml:space="preserve">____________________________________________________________</w:t>
            </w:r>
          </w:p>
          <w:p>
            <w:pPr>
              <w:pStyle w:val="0"/>
              <w:jc w:val="center"/>
            </w:pPr>
            <w:r>
              <w:rPr>
                <w:sz w:val="24"/>
              </w:rPr>
              <w:t xml:space="preserve">(наименование органа, организации, подразделения МВД России)</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737"/>
        <w:gridCol w:w="680"/>
        <w:gridCol w:w="680"/>
        <w:gridCol w:w="609"/>
        <w:gridCol w:w="609"/>
        <w:gridCol w:w="609"/>
        <w:gridCol w:w="609"/>
        <w:gridCol w:w="907"/>
        <w:gridCol w:w="1020"/>
        <w:gridCol w:w="1417"/>
      </w:tblGrid>
      <w:tr>
        <w:tc>
          <w:tcPr>
            <w:tcW w:w="1134" w:type="dxa"/>
            <w:vMerge w:val="restart"/>
          </w:tcPr>
          <w:p>
            <w:pPr>
              <w:pStyle w:val="0"/>
              <w:jc w:val="center"/>
            </w:pPr>
            <w:r>
              <w:rPr>
                <w:sz w:val="24"/>
              </w:rPr>
              <w:t xml:space="preserve">Наименование органа, организации, подразделения МВД России</w:t>
            </w:r>
          </w:p>
        </w:tc>
        <w:tc>
          <w:tcPr>
            <w:tcW w:w="737" w:type="dxa"/>
            <w:vMerge w:val="restart"/>
          </w:tcPr>
          <w:p>
            <w:pPr>
              <w:pStyle w:val="0"/>
              <w:jc w:val="center"/>
            </w:pPr>
            <w:r>
              <w:rPr>
                <w:sz w:val="24"/>
              </w:rPr>
              <w:t xml:space="preserve">Штатная численность</w:t>
            </w:r>
          </w:p>
        </w:tc>
        <w:tc>
          <w:tcPr>
            <w:tcW w:w="680" w:type="dxa"/>
            <w:vMerge w:val="restart"/>
          </w:tcPr>
          <w:p>
            <w:pPr>
              <w:pStyle w:val="0"/>
              <w:jc w:val="center"/>
            </w:pPr>
            <w:r>
              <w:rPr>
                <w:sz w:val="24"/>
              </w:rPr>
              <w:t xml:space="preserve">Списочная численность</w:t>
            </w:r>
          </w:p>
        </w:tc>
        <w:tc>
          <w:tcPr>
            <w:tcW w:w="680" w:type="dxa"/>
            <w:vMerge w:val="restart"/>
          </w:tcPr>
          <w:p>
            <w:pPr>
              <w:pStyle w:val="0"/>
              <w:jc w:val="center"/>
            </w:pPr>
            <w:r>
              <w:rPr>
                <w:sz w:val="24"/>
              </w:rPr>
              <w:t xml:space="preserve">Всего классных специалистов</w:t>
            </w:r>
          </w:p>
        </w:tc>
        <w:tc>
          <w:tcPr>
            <w:gridSpan w:val="4"/>
            <w:tcW w:w="2436" w:type="dxa"/>
          </w:tcPr>
          <w:p>
            <w:pPr>
              <w:pStyle w:val="0"/>
              <w:jc w:val="center"/>
            </w:pPr>
            <w:r>
              <w:rPr>
                <w:sz w:val="24"/>
              </w:rPr>
              <w:t xml:space="preserve">В том числе</w:t>
            </w:r>
          </w:p>
        </w:tc>
        <w:tc>
          <w:tcPr>
            <w:tcW w:w="907" w:type="dxa"/>
            <w:vMerge w:val="restart"/>
          </w:tcPr>
          <w:p>
            <w:pPr>
              <w:pStyle w:val="0"/>
              <w:jc w:val="center"/>
            </w:pPr>
            <w:r>
              <w:rPr>
                <w:sz w:val="24"/>
              </w:rPr>
              <w:t xml:space="preserve">Процент от списочной численности подразделения</w:t>
            </w:r>
          </w:p>
        </w:tc>
        <w:tc>
          <w:tcPr>
            <w:tcW w:w="1020" w:type="dxa"/>
            <w:vMerge w:val="restart"/>
          </w:tcPr>
          <w:p>
            <w:pPr>
              <w:pStyle w:val="0"/>
              <w:jc w:val="center"/>
            </w:pPr>
            <w:r>
              <w:rPr>
                <w:sz w:val="24"/>
              </w:rPr>
              <w:t xml:space="preserve">Количество сотрудников, лишенных квалификационного звания</w:t>
            </w:r>
          </w:p>
        </w:tc>
        <w:tc>
          <w:tcPr>
            <w:tcW w:w="1417" w:type="dxa"/>
            <w:vMerge w:val="restart"/>
          </w:tcPr>
          <w:p>
            <w:pPr>
              <w:pStyle w:val="0"/>
              <w:jc w:val="center"/>
            </w:pPr>
            <w:r>
              <w:rPr>
                <w:sz w:val="24"/>
              </w:rPr>
              <w:t xml:space="preserve">Количество сотрудников, которым квалификационное звание снижено на одну ступень</w:t>
            </w:r>
          </w:p>
        </w:tc>
      </w:tr>
      <w:tr>
        <w:tc>
          <w:tcPr>
            <w:vMerge w:val="continue"/>
          </w:tcPr>
          <w:p/>
        </w:tc>
        <w:tc>
          <w:tcPr>
            <w:vMerge w:val="continue"/>
          </w:tcPr>
          <w:p/>
        </w:tc>
        <w:tc>
          <w:tcPr>
            <w:vMerge w:val="continue"/>
          </w:tcPr>
          <w:p/>
        </w:tc>
        <w:tc>
          <w:tcPr>
            <w:vMerge w:val="continue"/>
          </w:tcPr>
          <w:p/>
        </w:tc>
        <w:tc>
          <w:tcPr>
            <w:tcW w:w="609" w:type="dxa"/>
          </w:tcPr>
          <w:p>
            <w:pPr>
              <w:pStyle w:val="0"/>
              <w:jc w:val="center"/>
            </w:pPr>
            <w:r>
              <w:rPr>
                <w:sz w:val="24"/>
              </w:rPr>
              <w:t xml:space="preserve">3 класс</w:t>
            </w:r>
          </w:p>
        </w:tc>
        <w:tc>
          <w:tcPr>
            <w:tcW w:w="609" w:type="dxa"/>
          </w:tcPr>
          <w:p>
            <w:pPr>
              <w:pStyle w:val="0"/>
              <w:jc w:val="center"/>
            </w:pPr>
            <w:r>
              <w:rPr>
                <w:sz w:val="24"/>
              </w:rPr>
              <w:t xml:space="preserve">2 класс</w:t>
            </w:r>
          </w:p>
        </w:tc>
        <w:tc>
          <w:tcPr>
            <w:tcW w:w="609" w:type="dxa"/>
          </w:tcPr>
          <w:p>
            <w:pPr>
              <w:pStyle w:val="0"/>
              <w:jc w:val="center"/>
            </w:pPr>
            <w:r>
              <w:rPr>
                <w:sz w:val="24"/>
              </w:rPr>
              <w:t xml:space="preserve">1 класс</w:t>
            </w:r>
          </w:p>
        </w:tc>
        <w:tc>
          <w:tcPr>
            <w:tcW w:w="609" w:type="dxa"/>
          </w:tcPr>
          <w:p>
            <w:pPr>
              <w:pStyle w:val="0"/>
              <w:jc w:val="center"/>
            </w:pPr>
            <w:r>
              <w:rPr>
                <w:sz w:val="24"/>
              </w:rPr>
              <w:t xml:space="preserve">мастер</w:t>
            </w:r>
          </w:p>
        </w:tc>
        <w:tc>
          <w:tcPr>
            <w:vMerge w:val="continue"/>
          </w:tcPr>
          <w:p/>
        </w:tc>
        <w:tc>
          <w:tcPr>
            <w:vMerge w:val="continue"/>
          </w:tcPr>
          <w:p/>
        </w:tc>
        <w:tc>
          <w:tcPr>
            <w:vMerge w:val="continue"/>
          </w:tcPr>
          <w:p/>
        </w:tc>
      </w:tr>
      <w:tr>
        <w:tc>
          <w:tcPr>
            <w:tcW w:w="1134" w:type="dxa"/>
          </w:tcPr>
          <w:p>
            <w:pPr>
              <w:pStyle w:val="0"/>
              <w:jc w:val="center"/>
            </w:pPr>
            <w:r>
              <w:rPr>
                <w:sz w:val="24"/>
              </w:rPr>
              <w:t xml:space="preserve">1</w:t>
            </w:r>
          </w:p>
        </w:tc>
        <w:tc>
          <w:tcPr>
            <w:tcW w:w="737" w:type="dxa"/>
          </w:tcPr>
          <w:p>
            <w:pPr>
              <w:pStyle w:val="0"/>
              <w:jc w:val="center"/>
            </w:pPr>
            <w:r>
              <w:rPr>
                <w:sz w:val="24"/>
              </w:rPr>
              <w:t xml:space="preserve">2</w:t>
            </w:r>
          </w:p>
        </w:tc>
        <w:tc>
          <w:tcPr>
            <w:tcW w:w="680" w:type="dxa"/>
          </w:tcPr>
          <w:p>
            <w:pPr>
              <w:pStyle w:val="0"/>
              <w:jc w:val="center"/>
            </w:pPr>
            <w:r>
              <w:rPr>
                <w:sz w:val="24"/>
              </w:rPr>
              <w:t xml:space="preserve">3</w:t>
            </w:r>
          </w:p>
        </w:tc>
        <w:tc>
          <w:tcPr>
            <w:tcW w:w="680" w:type="dxa"/>
          </w:tcPr>
          <w:p>
            <w:pPr>
              <w:pStyle w:val="0"/>
              <w:jc w:val="center"/>
            </w:pPr>
            <w:r>
              <w:rPr>
                <w:sz w:val="24"/>
              </w:rPr>
              <w:t xml:space="preserve">4</w:t>
            </w:r>
          </w:p>
        </w:tc>
        <w:tc>
          <w:tcPr>
            <w:tcW w:w="609" w:type="dxa"/>
          </w:tcPr>
          <w:p>
            <w:pPr>
              <w:pStyle w:val="0"/>
              <w:jc w:val="center"/>
            </w:pPr>
            <w:r>
              <w:rPr>
                <w:sz w:val="24"/>
              </w:rPr>
              <w:t xml:space="preserve">5</w:t>
            </w:r>
          </w:p>
        </w:tc>
        <w:tc>
          <w:tcPr>
            <w:tcW w:w="609" w:type="dxa"/>
          </w:tcPr>
          <w:p>
            <w:pPr>
              <w:pStyle w:val="0"/>
              <w:jc w:val="center"/>
            </w:pPr>
            <w:r>
              <w:rPr>
                <w:sz w:val="24"/>
              </w:rPr>
              <w:t xml:space="preserve">6</w:t>
            </w:r>
          </w:p>
        </w:tc>
        <w:tc>
          <w:tcPr>
            <w:tcW w:w="609" w:type="dxa"/>
          </w:tcPr>
          <w:p>
            <w:pPr>
              <w:pStyle w:val="0"/>
              <w:jc w:val="center"/>
            </w:pPr>
            <w:r>
              <w:rPr>
                <w:sz w:val="24"/>
              </w:rPr>
              <w:t xml:space="preserve">7</w:t>
            </w:r>
          </w:p>
        </w:tc>
        <w:tc>
          <w:tcPr>
            <w:tcW w:w="609" w:type="dxa"/>
          </w:tcPr>
          <w:p>
            <w:pPr>
              <w:pStyle w:val="0"/>
              <w:jc w:val="center"/>
            </w:pPr>
            <w:r>
              <w:rPr>
                <w:sz w:val="24"/>
              </w:rPr>
              <w:t xml:space="preserve">8</w:t>
            </w:r>
          </w:p>
        </w:tc>
        <w:tc>
          <w:tcPr>
            <w:tcW w:w="907" w:type="dxa"/>
          </w:tcPr>
          <w:p>
            <w:pPr>
              <w:pStyle w:val="0"/>
              <w:jc w:val="center"/>
            </w:pPr>
            <w:r>
              <w:rPr>
                <w:sz w:val="24"/>
              </w:rPr>
              <w:t xml:space="preserve">9</w:t>
            </w:r>
          </w:p>
        </w:tc>
        <w:tc>
          <w:tcPr>
            <w:tcW w:w="1020" w:type="dxa"/>
          </w:tcPr>
          <w:p>
            <w:pPr>
              <w:pStyle w:val="0"/>
              <w:jc w:val="center"/>
            </w:pPr>
            <w:r>
              <w:rPr>
                <w:sz w:val="24"/>
              </w:rPr>
              <w:t xml:space="preserve">10</w:t>
            </w:r>
          </w:p>
        </w:tc>
        <w:tc>
          <w:tcPr>
            <w:tcW w:w="1417" w:type="dxa"/>
          </w:tcPr>
          <w:p>
            <w:pPr>
              <w:pStyle w:val="0"/>
              <w:jc w:val="center"/>
            </w:pPr>
            <w:r>
              <w:rPr>
                <w:sz w:val="24"/>
              </w:rPr>
              <w:t xml:space="preserve">11</w:t>
            </w:r>
          </w:p>
        </w:tc>
      </w:tr>
      <w:tr>
        <w:tc>
          <w:tcPr>
            <w:tcW w:w="1134" w:type="dxa"/>
          </w:tcPr>
          <w:p>
            <w:pPr>
              <w:pStyle w:val="0"/>
            </w:pPr>
            <w:r>
              <w:rPr>
                <w:sz w:val="24"/>
              </w:rPr>
            </w:r>
          </w:p>
        </w:tc>
        <w:tc>
          <w:tcPr>
            <w:tcW w:w="737" w:type="dxa"/>
          </w:tcPr>
          <w:p>
            <w:pPr>
              <w:pStyle w:val="0"/>
            </w:pPr>
            <w:r>
              <w:rPr>
                <w:sz w:val="24"/>
              </w:rPr>
            </w:r>
          </w:p>
        </w:tc>
        <w:tc>
          <w:tcPr>
            <w:tcW w:w="680" w:type="dxa"/>
          </w:tcPr>
          <w:p>
            <w:pPr>
              <w:pStyle w:val="0"/>
            </w:pPr>
            <w:r>
              <w:rPr>
                <w:sz w:val="24"/>
              </w:rPr>
            </w:r>
          </w:p>
        </w:tc>
        <w:tc>
          <w:tcPr>
            <w:tcW w:w="680" w:type="dxa"/>
          </w:tcPr>
          <w:p>
            <w:pPr>
              <w:pStyle w:val="0"/>
            </w:pPr>
            <w:r>
              <w:rPr>
                <w:sz w:val="24"/>
              </w:rPr>
            </w:r>
          </w:p>
        </w:tc>
        <w:tc>
          <w:tcPr>
            <w:tcW w:w="609" w:type="dxa"/>
          </w:tcPr>
          <w:p>
            <w:pPr>
              <w:pStyle w:val="0"/>
            </w:pPr>
            <w:r>
              <w:rPr>
                <w:sz w:val="24"/>
              </w:rPr>
            </w:r>
          </w:p>
        </w:tc>
        <w:tc>
          <w:tcPr>
            <w:tcW w:w="609" w:type="dxa"/>
          </w:tcPr>
          <w:p>
            <w:pPr>
              <w:pStyle w:val="0"/>
            </w:pPr>
            <w:r>
              <w:rPr>
                <w:sz w:val="24"/>
              </w:rPr>
            </w:r>
          </w:p>
        </w:tc>
        <w:tc>
          <w:tcPr>
            <w:tcW w:w="609" w:type="dxa"/>
          </w:tcPr>
          <w:p>
            <w:pPr>
              <w:pStyle w:val="0"/>
            </w:pPr>
            <w:r>
              <w:rPr>
                <w:sz w:val="24"/>
              </w:rPr>
            </w:r>
          </w:p>
        </w:tc>
        <w:tc>
          <w:tcPr>
            <w:tcW w:w="609" w:type="dxa"/>
          </w:tcPr>
          <w:p>
            <w:pPr>
              <w:pStyle w:val="0"/>
            </w:pPr>
            <w:r>
              <w:rPr>
                <w:sz w:val="24"/>
              </w:rPr>
            </w:r>
          </w:p>
        </w:tc>
        <w:tc>
          <w:tcPr>
            <w:tcW w:w="907" w:type="dxa"/>
          </w:tcPr>
          <w:p>
            <w:pPr>
              <w:pStyle w:val="0"/>
            </w:pPr>
            <w:r>
              <w:rPr>
                <w:sz w:val="24"/>
              </w:rPr>
            </w:r>
          </w:p>
        </w:tc>
        <w:tc>
          <w:tcPr>
            <w:tcW w:w="1020" w:type="dxa"/>
          </w:tcPr>
          <w:p>
            <w:pPr>
              <w:pStyle w:val="0"/>
            </w:pPr>
            <w:r>
              <w:rPr>
                <w:sz w:val="24"/>
              </w:rPr>
            </w:r>
          </w:p>
        </w:tc>
        <w:tc>
          <w:tcPr>
            <w:tcW w:w="1417"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outlineLvl w:val="2"/>
              <w:jc w:val="center"/>
            </w:pPr>
            <w:r>
              <w:rPr>
                <w:sz w:val="24"/>
              </w:rPr>
              <w:t xml:space="preserve">о сотрудниках, присвоение, подтверждение квалификационных званий которым осуществляется Министром внутренних дел Российской Федерации</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990"/>
        <w:gridCol w:w="990"/>
        <w:gridCol w:w="990"/>
        <w:gridCol w:w="992"/>
        <w:gridCol w:w="2267"/>
        <w:gridCol w:w="2267"/>
      </w:tblGrid>
      <w:tr>
        <w:tc>
          <w:tcPr>
            <w:tcW w:w="566" w:type="dxa"/>
          </w:tcPr>
          <w:p>
            <w:pPr>
              <w:pStyle w:val="0"/>
              <w:jc w:val="center"/>
            </w:pPr>
            <w:r>
              <w:rPr>
                <w:sz w:val="24"/>
              </w:rPr>
              <w:t xml:space="preserve">N п/п</w:t>
            </w:r>
          </w:p>
        </w:tc>
        <w:tc>
          <w:tcPr>
            <w:tcW w:w="990" w:type="dxa"/>
          </w:tcPr>
          <w:p>
            <w:pPr>
              <w:pStyle w:val="0"/>
              <w:jc w:val="center"/>
            </w:pPr>
            <w:r>
              <w:rPr>
                <w:sz w:val="24"/>
              </w:rPr>
              <w:t xml:space="preserve">Специальное звание</w:t>
            </w:r>
          </w:p>
        </w:tc>
        <w:tc>
          <w:tcPr>
            <w:tcW w:w="990" w:type="dxa"/>
          </w:tcPr>
          <w:p>
            <w:pPr>
              <w:pStyle w:val="0"/>
              <w:jc w:val="center"/>
            </w:pPr>
            <w:r>
              <w:rPr>
                <w:sz w:val="24"/>
              </w:rPr>
              <w:t xml:space="preserve">Фамилия, имя, отчество (при наличии)</w:t>
            </w:r>
          </w:p>
        </w:tc>
        <w:tc>
          <w:tcPr>
            <w:tcW w:w="990" w:type="dxa"/>
          </w:tcPr>
          <w:p>
            <w:pPr>
              <w:pStyle w:val="0"/>
              <w:jc w:val="center"/>
            </w:pPr>
            <w:r>
              <w:rPr>
                <w:sz w:val="24"/>
              </w:rPr>
              <w:t xml:space="preserve">Должность</w:t>
            </w:r>
          </w:p>
        </w:tc>
        <w:tc>
          <w:tcPr>
            <w:tcW w:w="992" w:type="dxa"/>
          </w:tcPr>
          <w:p>
            <w:pPr>
              <w:pStyle w:val="0"/>
              <w:jc w:val="center"/>
            </w:pPr>
            <w:r>
              <w:rPr>
                <w:sz w:val="24"/>
              </w:rPr>
              <w:t xml:space="preserve">Имеющееся квалификационное звание</w:t>
            </w:r>
          </w:p>
        </w:tc>
        <w:tc>
          <w:tcPr>
            <w:tcW w:w="2267" w:type="dxa"/>
          </w:tcPr>
          <w:p>
            <w:pPr>
              <w:pStyle w:val="0"/>
              <w:jc w:val="center"/>
            </w:pPr>
            <w:r>
              <w:rPr>
                <w:sz w:val="24"/>
              </w:rPr>
              <w:t xml:space="preserve">Приказ о присвоении, подтверждении квалификационного звания, снижении в квалификационном звании, лишении квалификационного звания</w:t>
            </w:r>
          </w:p>
        </w:tc>
        <w:tc>
          <w:tcPr>
            <w:tcW w:w="2267" w:type="dxa"/>
          </w:tcPr>
          <w:p>
            <w:pPr>
              <w:pStyle w:val="0"/>
              <w:jc w:val="center"/>
            </w:pPr>
            <w:r>
              <w:rPr>
                <w:sz w:val="24"/>
              </w:rPr>
              <w:t xml:space="preserve">Дата присвоения, подтверждения квалификационного звания, снижения в квалификационном звании, лишения квалификационного звания</w:t>
            </w:r>
          </w:p>
        </w:tc>
      </w:tr>
      <w:tr>
        <w:tc>
          <w:tcPr>
            <w:tcW w:w="566" w:type="dxa"/>
          </w:tcPr>
          <w:p>
            <w:pPr>
              <w:pStyle w:val="0"/>
              <w:jc w:val="center"/>
            </w:pPr>
            <w:r>
              <w:rPr>
                <w:sz w:val="24"/>
              </w:rPr>
              <w:t xml:space="preserve">1</w:t>
            </w:r>
          </w:p>
        </w:tc>
        <w:tc>
          <w:tcPr>
            <w:tcW w:w="990" w:type="dxa"/>
          </w:tcPr>
          <w:p>
            <w:pPr>
              <w:pStyle w:val="0"/>
              <w:jc w:val="center"/>
            </w:pPr>
            <w:r>
              <w:rPr>
                <w:sz w:val="24"/>
              </w:rPr>
              <w:t xml:space="preserve">2</w:t>
            </w:r>
          </w:p>
        </w:tc>
        <w:tc>
          <w:tcPr>
            <w:tcW w:w="990" w:type="dxa"/>
          </w:tcPr>
          <w:p>
            <w:pPr>
              <w:pStyle w:val="0"/>
              <w:jc w:val="center"/>
            </w:pPr>
            <w:r>
              <w:rPr>
                <w:sz w:val="24"/>
              </w:rPr>
              <w:t xml:space="preserve">3</w:t>
            </w:r>
          </w:p>
        </w:tc>
        <w:tc>
          <w:tcPr>
            <w:tcW w:w="990" w:type="dxa"/>
          </w:tcPr>
          <w:p>
            <w:pPr>
              <w:pStyle w:val="0"/>
              <w:jc w:val="center"/>
            </w:pPr>
            <w:r>
              <w:rPr>
                <w:sz w:val="24"/>
              </w:rPr>
              <w:t xml:space="preserve">4</w:t>
            </w:r>
          </w:p>
        </w:tc>
        <w:tc>
          <w:tcPr>
            <w:tcW w:w="992" w:type="dxa"/>
          </w:tcPr>
          <w:p>
            <w:pPr>
              <w:pStyle w:val="0"/>
              <w:jc w:val="center"/>
            </w:pPr>
            <w:r>
              <w:rPr>
                <w:sz w:val="24"/>
              </w:rPr>
              <w:t xml:space="preserve">5</w:t>
            </w:r>
          </w:p>
        </w:tc>
        <w:tc>
          <w:tcPr>
            <w:tcW w:w="2267" w:type="dxa"/>
          </w:tcPr>
          <w:p>
            <w:pPr>
              <w:pStyle w:val="0"/>
              <w:jc w:val="center"/>
            </w:pPr>
            <w:r>
              <w:rPr>
                <w:sz w:val="24"/>
              </w:rPr>
              <w:t xml:space="preserve">6</w:t>
            </w:r>
          </w:p>
        </w:tc>
        <w:tc>
          <w:tcPr>
            <w:tcW w:w="2267" w:type="dxa"/>
          </w:tcPr>
          <w:p>
            <w:pPr>
              <w:pStyle w:val="0"/>
              <w:jc w:val="center"/>
            </w:pPr>
            <w:r>
              <w:rPr>
                <w:sz w:val="24"/>
              </w:rPr>
              <w:t xml:space="preserve">7</w:t>
            </w:r>
          </w:p>
        </w:tc>
      </w:tr>
      <w:tr>
        <w:tc>
          <w:tcPr>
            <w:tcW w:w="566" w:type="dxa"/>
          </w:tcPr>
          <w:p>
            <w:pPr>
              <w:pStyle w:val="0"/>
            </w:pPr>
            <w:r>
              <w:rPr>
                <w:sz w:val="24"/>
              </w:rPr>
            </w:r>
          </w:p>
        </w:tc>
        <w:tc>
          <w:tcPr>
            <w:tcW w:w="990" w:type="dxa"/>
          </w:tcPr>
          <w:p>
            <w:pPr>
              <w:pStyle w:val="0"/>
            </w:pPr>
            <w:r>
              <w:rPr>
                <w:sz w:val="24"/>
              </w:rPr>
            </w:r>
          </w:p>
        </w:tc>
        <w:tc>
          <w:tcPr>
            <w:tcW w:w="990" w:type="dxa"/>
          </w:tcPr>
          <w:p>
            <w:pPr>
              <w:pStyle w:val="0"/>
            </w:pPr>
            <w:r>
              <w:rPr>
                <w:sz w:val="24"/>
              </w:rPr>
            </w:r>
          </w:p>
        </w:tc>
        <w:tc>
          <w:tcPr>
            <w:tcW w:w="990" w:type="dxa"/>
          </w:tcPr>
          <w:p>
            <w:pPr>
              <w:pStyle w:val="0"/>
            </w:pPr>
            <w:r>
              <w:rPr>
                <w:sz w:val="24"/>
              </w:rPr>
            </w:r>
          </w:p>
        </w:tc>
        <w:tc>
          <w:tcPr>
            <w:tcW w:w="992" w:type="dxa"/>
          </w:tcPr>
          <w:p>
            <w:pPr>
              <w:pStyle w:val="0"/>
            </w:pPr>
            <w:r>
              <w:rPr>
                <w:sz w:val="24"/>
              </w:rPr>
            </w:r>
          </w:p>
        </w:tc>
        <w:tc>
          <w:tcPr>
            <w:tcW w:w="2267" w:type="dxa"/>
          </w:tcPr>
          <w:p>
            <w:pPr>
              <w:pStyle w:val="0"/>
            </w:pPr>
            <w:r>
              <w:rPr>
                <w:sz w:val="24"/>
              </w:rPr>
            </w:r>
          </w:p>
        </w:tc>
        <w:tc>
          <w:tcPr>
            <w:tcW w:w="2267"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005"/>
        <w:gridCol w:w="340"/>
        <w:gridCol w:w="2041"/>
        <w:gridCol w:w="340"/>
        <w:gridCol w:w="1531"/>
        <w:gridCol w:w="340"/>
        <w:gridCol w:w="1474"/>
      </w:tblGrid>
      <w:tr>
        <w:tc>
          <w:tcPr>
            <w:tcW w:w="3005" w:type="dxa"/>
            <w:vAlign w:val="bottom"/>
            <w:tcBorders>
              <w:top w:val="nil"/>
              <w:left w:val="nil"/>
              <w:bottom w:val="nil"/>
              <w:right w:val="nil"/>
            </w:tcBorders>
          </w:tcPr>
          <w:p>
            <w:pPr>
              <w:pStyle w:val="0"/>
            </w:pPr>
            <w:r>
              <w:rPr>
                <w:sz w:val="24"/>
              </w:rPr>
              <w:t xml:space="preserve">Руководитель (начальник)</w:t>
            </w:r>
          </w:p>
        </w:tc>
        <w:tc>
          <w:tcPr>
            <w:tcW w:w="340" w:type="dxa"/>
            <w:tcBorders>
              <w:top w:val="nil"/>
              <w:left w:val="nil"/>
              <w:bottom w:val="nil"/>
              <w:right w:val="nil"/>
            </w:tcBorders>
          </w:tcPr>
          <w:p>
            <w:pPr>
              <w:pStyle w:val="0"/>
            </w:pPr>
            <w:r>
              <w:rPr>
                <w:sz w:val="24"/>
              </w:rPr>
            </w:r>
          </w:p>
        </w:tc>
        <w:tc>
          <w:tcPr>
            <w:tcW w:w="204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74" w:type="dxa"/>
            <w:tcBorders>
              <w:top w:val="nil"/>
              <w:left w:val="nil"/>
              <w:bottom w:val="single" w:sz="4"/>
              <w:right w:val="nil"/>
            </w:tcBorders>
          </w:tcPr>
          <w:p>
            <w:pPr>
              <w:pStyle w:val="0"/>
            </w:pPr>
            <w:r>
              <w:rPr>
                <w:sz w:val="24"/>
              </w:rPr>
            </w:r>
          </w:p>
        </w:tc>
      </w:tr>
      <w:tr>
        <w:tc>
          <w:tcPr>
            <w:tcW w:w="300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(специальное звание)</w:t>
            </w:r>
          </w:p>
        </w:tc>
        <w:tc>
          <w:tcPr>
            <w:tcW w:w="340" w:type="dxa"/>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474" w:type="dxa"/>
            <w:tcBorders>
              <w:top w:val="single" w:sz="4"/>
              <w:left w:val="nil"/>
              <w:bottom w:val="nil"/>
              <w:right w:val="nil"/>
            </w:tcBorders>
          </w:tcPr>
          <w:p>
            <w:pPr>
              <w:pStyle w:val="0"/>
              <w:jc w:val="center"/>
            </w:pPr>
            <w:r>
              <w:rPr>
                <w:sz w:val="24"/>
              </w:rPr>
              <w:t xml:space="preserve">(фамилия)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005"/>
        <w:gridCol w:w="340"/>
        <w:gridCol w:w="2041"/>
        <w:gridCol w:w="340"/>
        <w:gridCol w:w="1531"/>
        <w:gridCol w:w="340"/>
        <w:gridCol w:w="1474"/>
      </w:tblGrid>
      <w:tr>
        <w:tc>
          <w:tcPr>
            <w:tcW w:w="3005" w:type="dxa"/>
            <w:vAlign w:val="bottom"/>
            <w:tcBorders>
              <w:top w:val="nil"/>
              <w:left w:val="nil"/>
              <w:bottom w:val="nil"/>
              <w:right w:val="nil"/>
            </w:tcBorders>
          </w:tcPr>
          <w:p>
            <w:pPr>
              <w:pStyle w:val="0"/>
            </w:pPr>
            <w:r>
              <w:rPr>
                <w:sz w:val="24"/>
              </w:rPr>
              <w:t xml:space="preserve">Заместитель руководителя (начальника) (курирующий работу с личным составом)</w:t>
            </w:r>
          </w:p>
        </w:tc>
        <w:tc>
          <w:tcPr>
            <w:tcW w:w="340" w:type="dxa"/>
            <w:tcBorders>
              <w:top w:val="nil"/>
              <w:left w:val="nil"/>
              <w:bottom w:val="nil"/>
              <w:right w:val="nil"/>
            </w:tcBorders>
          </w:tcPr>
          <w:p>
            <w:pPr>
              <w:pStyle w:val="0"/>
            </w:pPr>
            <w:r>
              <w:rPr>
                <w:sz w:val="24"/>
              </w:rPr>
            </w:r>
          </w:p>
        </w:tc>
        <w:tc>
          <w:tcPr>
            <w:tcW w:w="2041" w:type="dxa"/>
            <w:vAlign w:val="bottom"/>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vAlign w:val="bottom"/>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74" w:type="dxa"/>
            <w:vAlign w:val="bottom"/>
            <w:tcBorders>
              <w:top w:val="nil"/>
              <w:left w:val="nil"/>
              <w:bottom w:val="single" w:sz="4"/>
              <w:right w:val="nil"/>
            </w:tcBorders>
          </w:tcPr>
          <w:p>
            <w:pPr>
              <w:pStyle w:val="0"/>
            </w:pPr>
            <w:r>
              <w:rPr>
                <w:sz w:val="24"/>
              </w:rPr>
            </w:r>
          </w:p>
        </w:tc>
      </w:tr>
      <w:tr>
        <w:tc>
          <w:tcPr>
            <w:tcW w:w="300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(специальное звание)</w:t>
            </w:r>
          </w:p>
        </w:tc>
        <w:tc>
          <w:tcPr>
            <w:tcW w:w="340" w:type="dxa"/>
            <w:tcBorders>
              <w:top w:val="nil"/>
              <w:left w:val="nil"/>
              <w:bottom w:val="nil"/>
              <w:right w:val="nil"/>
            </w:tcBorders>
          </w:tcPr>
          <w:p>
            <w:pPr>
              <w:pStyle w:val="0"/>
            </w:pPr>
            <w:r>
              <w:rPr>
                <w:sz w:val="24"/>
              </w:rPr>
            </w:r>
          </w:p>
        </w:tc>
        <w:tc>
          <w:tcPr>
            <w:tcW w:w="153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1474" w:type="dxa"/>
            <w:tcBorders>
              <w:top w:val="single" w:sz="4"/>
              <w:left w:val="nil"/>
              <w:bottom w:val="nil"/>
              <w:right w:val="nil"/>
            </w:tcBorders>
          </w:tcPr>
          <w:p>
            <w:pPr>
              <w:pStyle w:val="0"/>
              <w:jc w:val="center"/>
            </w:pPr>
            <w:r>
              <w:rPr>
                <w:sz w:val="24"/>
              </w:rPr>
              <w:t xml:space="preserve">(фамилия)</w:t>
            </w:r>
          </w:p>
        </w:tc>
      </w:tr>
      <w:tr>
        <w:tc>
          <w:tcPr>
            <w:tcW w:w="3005" w:type="dxa"/>
            <w:tcBorders>
              <w:top w:val="nil"/>
              <w:left w:val="nil"/>
              <w:bottom w:val="nil"/>
              <w:right w:val="nil"/>
            </w:tcBorders>
          </w:tcPr>
          <w:p>
            <w:pPr>
              <w:pStyle w:val="0"/>
              <w:jc w:val="both"/>
            </w:pPr>
            <w:r>
              <w:rPr>
                <w:sz w:val="24"/>
              </w:rPr>
              <w:t xml:space="preserve">Исполнитель</w:t>
            </w:r>
          </w:p>
          <w:p>
            <w:pPr>
              <w:pStyle w:val="0"/>
              <w:jc w:val="both"/>
            </w:pPr>
            <w:r>
              <w:rPr>
                <w:sz w:val="24"/>
              </w:rPr>
              <w:t xml:space="preserve">(телефон)</w:t>
            </w:r>
          </w:p>
        </w:tc>
        <w:tc>
          <w:tcPr>
            <w:tcW w:w="340" w:type="dxa"/>
            <w:tcBorders>
              <w:top w:val="nil"/>
              <w:left w:val="nil"/>
              <w:bottom w:val="nil"/>
              <w:right w:val="nil"/>
            </w:tcBorders>
          </w:tcPr>
          <w:p>
            <w:pPr>
              <w:pStyle w:val="0"/>
            </w:pPr>
            <w:r>
              <w:rPr>
                <w:sz w:val="24"/>
              </w:rPr>
            </w:r>
          </w:p>
        </w:tc>
        <w:tc>
          <w:tcPr>
            <w:tcW w:w="204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53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47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МВД России</w:t>
      </w:r>
    </w:p>
    <w:p>
      <w:pPr>
        <w:pStyle w:val="0"/>
        <w:jc w:val="right"/>
      </w:pPr>
      <w:r>
        <w:rPr>
          <w:sz w:val="24"/>
        </w:rPr>
        <w:t xml:space="preserve">от 29.08.2025 N 626</w:t>
      </w:r>
    </w:p>
    <w:p>
      <w:pPr>
        <w:pStyle w:val="0"/>
        <w:jc w:val="both"/>
      </w:pPr>
      <w:r>
        <w:rPr>
          <w:sz w:val="24"/>
        </w:rPr>
      </w:r>
    </w:p>
    <w:bookmarkStart w:id="491" w:name="P491"/>
    <w:bookmarkEnd w:id="491"/>
    <w:p>
      <w:pPr>
        <w:pStyle w:val="2"/>
        <w:jc w:val="center"/>
      </w:pPr>
      <w:r>
        <w:rPr>
          <w:sz w:val="24"/>
        </w:rPr>
        <w:t xml:space="preserve">ПЕРЕЧЕНЬ</w:t>
      </w:r>
    </w:p>
    <w:p>
      <w:pPr>
        <w:pStyle w:val="2"/>
        <w:jc w:val="center"/>
      </w:pPr>
      <w:r>
        <w:rPr>
          <w:sz w:val="24"/>
        </w:rPr>
        <w:t xml:space="preserve">НОРМАТИВНЫХ ПРАВОВЫХ АКТОВ МВД РОССИИ И ОТДЕЛЬНОГО</w:t>
      </w:r>
    </w:p>
    <w:p>
      <w:pPr>
        <w:pStyle w:val="2"/>
        <w:jc w:val="center"/>
      </w:pPr>
      <w:r>
        <w:rPr>
          <w:sz w:val="24"/>
        </w:rPr>
        <w:t xml:space="preserve">ПРЕДПИСАНИЯ НОРМАТИВНОГО ПРАВОВОГО АКТА МВД РОССИИ,</w:t>
      </w:r>
    </w:p>
    <w:p>
      <w:pPr>
        <w:pStyle w:val="2"/>
        <w:jc w:val="center"/>
      </w:pPr>
      <w:r>
        <w:rPr>
          <w:sz w:val="24"/>
        </w:rPr>
        <w:t xml:space="preserve">ПРИЗНАВАЕМЫХ УТРАТИВШИМИ СИЛУ</w:t>
      </w:r>
    </w:p>
    <w:p>
      <w:pPr>
        <w:pStyle w:val="0"/>
        <w:jc w:val="both"/>
      </w:pPr>
      <w:r>
        <w:rPr>
          <w:sz w:val="24"/>
        </w:rPr>
      </w:r>
    </w:p>
    <w:p>
      <w:pPr>
        <w:pStyle w:val="0"/>
        <w:ind w:firstLine="540"/>
        <w:jc w:val="both"/>
      </w:pPr>
      <w:r>
        <w:rPr>
          <w:sz w:val="24"/>
        </w:rPr>
        <w:t xml:space="preserve">1. </w:t>
      </w:r>
      <w:hyperlink w:history="0" r:id="rId36" w:tooltip="Приказ МВД России от 14.09.2020 N 640 (ред. от 25.10.2023) &quot;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quot; (Зарегистрировано в Минюсте России 19.10.2020 N 60443) {КонсультантПлюс}">
        <w:r>
          <w:rPr>
            <w:sz w:val="24"/>
            <w:color w:val="0000ff"/>
          </w:rPr>
          <w:t xml:space="preserve">Приказ</w:t>
        </w:r>
      </w:hyperlink>
      <w:r>
        <w:rPr>
          <w:sz w:val="24"/>
        </w:rPr>
        <w:t xml:space="preserve"> МВД России от 14 сентября 2020 г. N 640 "Об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19 октября 2020 г., регистрационный N 60443.</w:t>
      </w:r>
    </w:p>
    <w:p>
      <w:pPr>
        <w:pStyle w:val="0"/>
        <w:jc w:val="both"/>
      </w:pPr>
      <w:r>
        <w:rPr>
          <w:sz w:val="24"/>
        </w:rPr>
      </w:r>
    </w:p>
    <w:p>
      <w:pPr>
        <w:pStyle w:val="0"/>
        <w:ind w:firstLine="540"/>
        <w:jc w:val="both"/>
      </w:pPr>
      <w:r>
        <w:rPr>
          <w:sz w:val="24"/>
        </w:rPr>
        <w:t xml:space="preserve">2. </w:t>
      </w:r>
      <w:hyperlink w:history="0" r:id="rId37" w:tooltip="Приказ МВД России от 01.07.2021 N 507 (ред. от 31.03.2025) &quot;О внесении изменений в нормативные правовые акты МВД России по вопросам подготовки кадров&quot; (Зарегистрировано в Минюсте России 02.08.2021 N 64511) {КонсультантПлюс}">
        <w:r>
          <w:rPr>
            <w:sz w:val="24"/>
            <w:color w:val="0000ff"/>
          </w:rPr>
          <w:t xml:space="preserve">Пункт 3</w:t>
        </w:r>
      </w:hyperlink>
      <w:r>
        <w:rPr>
          <w:sz w:val="24"/>
        </w:rPr>
        <w:t xml:space="preserve"> Перечня изменений, вносимых в нормативные правовые акты МВД России, утвержденного приказом МВД России от 1 июля 2021 г. N 507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Зарегистрирован Минюстом России 2 августа 2021 г., регистрационный N 64511.</w:t>
      </w:r>
    </w:p>
    <w:p>
      <w:pPr>
        <w:pStyle w:val="0"/>
        <w:jc w:val="both"/>
      </w:pPr>
      <w:r>
        <w:rPr>
          <w:sz w:val="24"/>
        </w:rPr>
      </w:r>
    </w:p>
    <w:p>
      <w:pPr>
        <w:pStyle w:val="0"/>
        <w:ind w:firstLine="540"/>
        <w:jc w:val="both"/>
      </w:pPr>
      <w:r>
        <w:rPr>
          <w:sz w:val="24"/>
        </w:rPr>
        <w:t xml:space="preserve">3. </w:t>
      </w:r>
      <w:hyperlink w:history="0" r:id="rId38" w:tooltip="Приказ МВД России от 25.10.2023 N 800 &quot;О внесении изменений в приказ МВД России от 14 сентября 2020 г. N 640 &quot;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quot; (Зарегистрировано в Минюсте России 24.11.2023 N 76108) {КонсультантПлюс}">
        <w:r>
          <w:rPr>
            <w:sz w:val="24"/>
            <w:color w:val="0000ff"/>
          </w:rPr>
          <w:t xml:space="preserve">Приказ</w:t>
        </w:r>
      </w:hyperlink>
      <w:r>
        <w:rPr>
          <w:sz w:val="24"/>
        </w:rPr>
        <w:t xml:space="preserve"> МВД России от 25 октября 2023 г. N 800 "О внесении изменений в приказ МВД России от 14 сентября 2020 г. N 640 "Об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Зарегистрирован Минюстом России 24 ноября 2023 г., регистрационный N 76108.</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МВД России от 29.08.2025 N 626</w:t>
            <w:br/>
            <w:t>"Об утверждении Порядка присвоения, подтверждения квалификационного звания, снижен...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82658&amp;date=07.10.2025&amp;dst=109&amp;field=134&amp;demo=2" TargetMode = "External"/><Relationship Id="rId9" Type="http://schemas.openxmlformats.org/officeDocument/2006/relationships/hyperlink" Target="https://login.consultant.ru/link/?req=doc&amp;base=LAW&amp;n=515378&amp;date=07.10.2025&amp;dst=100017&amp;field=134&amp;demo=2" TargetMode = "External"/><Relationship Id="rId10" Type="http://schemas.openxmlformats.org/officeDocument/2006/relationships/hyperlink" Target="https://login.consultant.ru/link/?req=doc&amp;base=LAW&amp;n=515378&amp;date=07.10.2025&amp;dst=100210&amp;field=134&amp;demo=2" TargetMode = "External"/><Relationship Id="rId11" Type="http://schemas.openxmlformats.org/officeDocument/2006/relationships/hyperlink" Target="https://login.consultant.ru/link/?req=doc&amp;base=LAW&amp;n=472049&amp;date=07.10.2025&amp;dst=106430&amp;field=134&amp;demo=2" TargetMode = "External"/><Relationship Id="rId12" Type="http://schemas.openxmlformats.org/officeDocument/2006/relationships/hyperlink" Target="https://login.consultant.ru/link/?req=doc&amp;base=LAW&amp;n=472049&amp;date=07.10.2025&amp;dst=106430&amp;field=134&amp;demo=2" TargetMode = "External"/><Relationship Id="rId13" Type="http://schemas.openxmlformats.org/officeDocument/2006/relationships/hyperlink" Target="https://login.consultant.ru/link/?req=doc&amp;base=LAW&amp;n=472049&amp;date=07.10.2025&amp;dst=106430&amp;field=134&amp;demo=2" TargetMode = "External"/><Relationship Id="rId14" Type="http://schemas.openxmlformats.org/officeDocument/2006/relationships/hyperlink" Target="https://login.consultant.ru/link/?req=doc&amp;base=LAW&amp;n=472049&amp;date=07.10.2025&amp;dst=106430&amp;field=134&amp;demo=2" TargetMode = "External"/><Relationship Id="rId15" Type="http://schemas.openxmlformats.org/officeDocument/2006/relationships/hyperlink" Target="https://login.consultant.ru/link/?req=doc&amp;base=LAW&amp;n=472049&amp;date=07.10.2025&amp;dst=102134&amp;field=134&amp;demo=2" TargetMode = "External"/><Relationship Id="rId16" Type="http://schemas.openxmlformats.org/officeDocument/2006/relationships/hyperlink" Target="https://login.consultant.ru/link/?req=doc&amp;base=LAW&amp;n=472049&amp;date=07.10.2025&amp;dst=102145&amp;field=134&amp;demo=2" TargetMode = "External"/><Relationship Id="rId17" Type="http://schemas.openxmlformats.org/officeDocument/2006/relationships/hyperlink" Target="https://login.consultant.ru/link/?req=doc&amp;base=LAW&amp;n=472049&amp;date=07.10.2025&amp;dst=102127&amp;field=134&amp;demo=2" TargetMode = "External"/><Relationship Id="rId18" Type="http://schemas.openxmlformats.org/officeDocument/2006/relationships/hyperlink" Target="https://login.consultant.ru/link/?req=doc&amp;base=LAW&amp;n=482658&amp;date=07.10.2025&amp;dst=100821&amp;field=134&amp;demo=2" TargetMode = "External"/><Relationship Id="rId19" Type="http://schemas.openxmlformats.org/officeDocument/2006/relationships/hyperlink" Target="https://login.consultant.ru/link/?req=doc&amp;base=LAW&amp;n=482658&amp;date=07.10.2025&amp;dst=100940&amp;field=134&amp;demo=2" TargetMode = "External"/><Relationship Id="rId20" Type="http://schemas.openxmlformats.org/officeDocument/2006/relationships/hyperlink" Target="https://login.consultant.ru/link/?req=doc&amp;base=LAW&amp;n=482658&amp;date=07.10.2025&amp;dst=100941&amp;field=134&amp;demo=2" TargetMode = "External"/><Relationship Id="rId21" Type="http://schemas.openxmlformats.org/officeDocument/2006/relationships/hyperlink" Target="https://login.consultant.ru/link/?req=doc&amp;base=LAW&amp;n=482658&amp;date=07.10.2025&amp;dst=100942&amp;field=134&amp;demo=2" TargetMode = "External"/><Relationship Id="rId22" Type="http://schemas.openxmlformats.org/officeDocument/2006/relationships/hyperlink" Target="https://login.consultant.ru/link/?req=doc&amp;base=LAW&amp;n=482658&amp;date=07.10.2025&amp;dst=100948&amp;field=134&amp;demo=2" TargetMode = "External"/><Relationship Id="rId23" Type="http://schemas.openxmlformats.org/officeDocument/2006/relationships/hyperlink" Target="https://login.consultant.ru/link/?req=doc&amp;base=LAW&amp;n=482658&amp;date=07.10.2025&amp;dst=100949&amp;field=134&amp;demo=2" TargetMode = "External"/><Relationship Id="rId24" Type="http://schemas.openxmlformats.org/officeDocument/2006/relationships/hyperlink" Target="https://login.consultant.ru/link/?req=doc&amp;base=LAW&amp;n=482658&amp;date=07.10.2025&amp;dst=100950&amp;field=134&amp;demo=2" TargetMode = "External"/><Relationship Id="rId25" Type="http://schemas.openxmlformats.org/officeDocument/2006/relationships/hyperlink" Target="https://login.consultant.ru/link/?req=doc&amp;base=LAW&amp;n=482658&amp;date=07.10.2025&amp;dst=100955&amp;field=134&amp;demo=2" TargetMode = "External"/><Relationship Id="rId26" Type="http://schemas.openxmlformats.org/officeDocument/2006/relationships/hyperlink" Target="https://login.consultant.ru/link/?req=doc&amp;base=LAW&amp;n=482658&amp;date=07.10.2025&amp;dst=100963&amp;field=134&amp;demo=2" TargetMode = "External"/><Relationship Id="rId27" Type="http://schemas.openxmlformats.org/officeDocument/2006/relationships/hyperlink" Target="https://login.consultant.ru/link/?req=doc&amp;base=LAW&amp;n=482658&amp;date=07.10.2025&amp;dst=242&amp;field=134&amp;demo=2" TargetMode = "External"/><Relationship Id="rId28" Type="http://schemas.openxmlformats.org/officeDocument/2006/relationships/hyperlink" Target="https://login.consultant.ru/link/?req=doc&amp;base=LAW&amp;n=482658&amp;date=07.10.2025&amp;dst=100967&amp;field=134&amp;demo=2" TargetMode = "External"/><Relationship Id="rId29" Type="http://schemas.openxmlformats.org/officeDocument/2006/relationships/hyperlink" Target="https://login.consultant.ru/link/?req=doc&amp;base=LAW&amp;n=482658&amp;date=07.10.2025&amp;dst=100968&amp;field=134&amp;demo=2" TargetMode = "External"/><Relationship Id="rId30" Type="http://schemas.openxmlformats.org/officeDocument/2006/relationships/hyperlink" Target="https://login.consultant.ru/link/?req=doc&amp;base=LAW&amp;n=482658&amp;date=07.10.2025&amp;dst=101124&amp;field=134&amp;demo=2" TargetMode = "External"/><Relationship Id="rId31" Type="http://schemas.openxmlformats.org/officeDocument/2006/relationships/hyperlink" Target="https://login.consultant.ru/link/?req=doc&amp;base=LAW&amp;n=482658&amp;date=07.10.2025&amp;dst=101175&amp;field=134&amp;demo=2" TargetMode = "External"/><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image" Target="media/image4.png"/><Relationship Id="rId35" Type="http://schemas.openxmlformats.org/officeDocument/2006/relationships/image" Target="media/image5.png"/><Relationship Id="rId36" Type="http://schemas.openxmlformats.org/officeDocument/2006/relationships/hyperlink" Target="https://login.consultant.ru/link/?req=doc&amp;base=LAW&amp;n=462969&amp;date=07.10.2025&amp;demo=2" TargetMode = "External"/><Relationship Id="rId37" Type="http://schemas.openxmlformats.org/officeDocument/2006/relationships/hyperlink" Target="https://login.consultant.ru/link/?req=doc&amp;base=LAW&amp;n=504950&amp;date=07.10.2025&amp;dst=100044&amp;field=134&amp;demo=2" TargetMode = "External"/><Relationship Id="rId38" Type="http://schemas.openxmlformats.org/officeDocument/2006/relationships/hyperlink" Target="https://login.consultant.ru/link/?req=doc&amp;base=LAW&amp;n=462889&amp;date=07.10.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МВД России от 29.08.2025 N 626
"Об утверждении Порядка присвоения, подтверждения квалификационного звания, снижения в квалификационном звании, лишения квалификационного звания и ведения учета сотрудников органов внутренних дел Российской Федерации, имеющих квалификационные звания"
(Зарегистрировано в Минюсте России 03.10.2025 N 83740)</dc:title>
  <dcterms:created xsi:type="dcterms:W3CDTF">2025-10-07T16:19:02Z</dcterms:created>
</cp:coreProperties>
</file>