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3 октября 2025 г. N 27640-ОГ/00</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Минстроя России рассмотрел обращение, поступившее письмом, и в пределах своей компетенции сообщает.</w:t>
      </w:r>
    </w:p>
    <w:p>
      <w:pPr>
        <w:pStyle w:val="0"/>
        <w:spacing w:before="240" w:lineRule="auto"/>
        <w:ind w:firstLine="540"/>
        <w:jc w:val="both"/>
      </w:pPr>
      <w:r>
        <w:rPr>
          <w:sz w:val="24"/>
        </w:rPr>
        <w:t xml:space="preserve">В силу </w:t>
      </w:r>
      <w:hyperlink w:history="0" r:id="rId7" w:tooltip="&quot;Жилищный кодекс Российской Федерации&quot; от 29.12.2004 N 188-ФЗ (ред. от 31.07.2025) {КонсультантПлюс}">
        <w:r>
          <w:rPr>
            <w:sz w:val="24"/>
            <w:color w:val="0000ff"/>
          </w:rPr>
          <w:t xml:space="preserve">части 14 статьи 161</w:t>
        </w:r>
      </w:hyperlink>
      <w:r>
        <w:rPr>
          <w:sz w:val="24"/>
        </w:rPr>
        <w:t xml:space="preserve"> Жилищного кодекса Российской Федерации (далее - ЖК РФ) не позднее чем через пять дней со дня получения разрешения на ввод в эксплуатацию многоквартирного дома (далее - МКД) застройщик обязан заключить договор управления МКД с управляющей организацией.</w:t>
      </w:r>
    </w:p>
    <w:p>
      <w:pPr>
        <w:pStyle w:val="0"/>
        <w:spacing w:before="240" w:lineRule="auto"/>
        <w:ind w:firstLine="540"/>
        <w:jc w:val="both"/>
      </w:pPr>
      <w:r>
        <w:rPr>
          <w:sz w:val="24"/>
        </w:rPr>
        <w:t xml:space="preserve">Отмечается, что на момент ввода МКД в эксплуатацию помещения в таком МКД еще не переданы по передаточному акту или иному документу о передаче лицам, имеющим право принять такие помещения (далее - лица, принявшие помещения по акту).</w:t>
      </w:r>
    </w:p>
    <w:p>
      <w:pPr>
        <w:pStyle w:val="0"/>
        <w:spacing w:before="240" w:lineRule="auto"/>
        <w:ind w:firstLine="540"/>
        <w:jc w:val="both"/>
      </w:pPr>
      <w:r>
        <w:rPr>
          <w:sz w:val="24"/>
        </w:rPr>
        <w:t xml:space="preserve">Собственники помещений в таком МКД на момент его ввода в эксплуатацию не определены, поскольку в соответствии со </w:t>
      </w:r>
      <w:hyperlink w:history="0" r:id="rId8"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статьей 219</w:t>
        </w:r>
      </w:hyperlink>
      <w:r>
        <w:rPr>
          <w:sz w:val="24"/>
        </w:rPr>
        <w:t xml:space="preserve"> Гражданского кодекса Российской Федерации (далее - ГК РФ) право собственности на вновь создаваемое недвижимое имущество, подлежащее государственной регистрации, возникает с момента такой регистрации.</w:t>
      </w:r>
    </w:p>
    <w:p>
      <w:pPr>
        <w:pStyle w:val="0"/>
        <w:spacing w:before="240" w:lineRule="auto"/>
        <w:ind w:firstLine="540"/>
        <w:jc w:val="both"/>
      </w:pPr>
      <w:r>
        <w:rPr>
          <w:sz w:val="24"/>
        </w:rPr>
        <w:t xml:space="preserve">В этой связи положение </w:t>
      </w:r>
      <w:hyperlink w:history="0" r:id="rId9" w:tooltip="&quot;Жилищный кодекс Российской Федерации&quot; от 29.12.2004 N 188-ФЗ (ред. от 31.07.2025) {КонсультантПлюс}">
        <w:r>
          <w:rPr>
            <w:sz w:val="24"/>
            <w:color w:val="0000ff"/>
          </w:rPr>
          <w:t xml:space="preserve">части 14 статьи 161</w:t>
        </w:r>
      </w:hyperlink>
      <w:r>
        <w:rPr>
          <w:sz w:val="24"/>
        </w:rPr>
        <w:t xml:space="preserve"> ЖК РФ направлено на обеспечение непрерывности управления МКД.</w:t>
      </w:r>
    </w:p>
    <w:p>
      <w:pPr>
        <w:pStyle w:val="0"/>
        <w:spacing w:before="240" w:lineRule="auto"/>
        <w:ind w:firstLine="540"/>
        <w:jc w:val="both"/>
      </w:pPr>
      <w:hyperlink w:history="0" r:id="rId10" w:tooltip="&quot;Жилищный кодекс Российской Федерации&quot; от 29.12.2004 N 188-ФЗ (ред. от 31.07.2025) {КонсультантПлюс}">
        <w:r>
          <w:rPr>
            <w:sz w:val="24"/>
            <w:color w:val="0000ff"/>
          </w:rPr>
          <w:t xml:space="preserve">Частью 2 статьи 162</w:t>
        </w:r>
      </w:hyperlink>
      <w:r>
        <w:rPr>
          <w:sz w:val="24"/>
        </w:rPr>
        <w:t xml:space="preserve"> ЖК РФ установлено, что в случае, предусмотренном </w:t>
      </w:r>
      <w:hyperlink w:history="0" r:id="rId11" w:tooltip="&quot;Жилищный кодекс Российской Федерации&quot; от 29.12.2004 N 188-ФЗ (ред. от 31.07.2025) {КонсультантПлюс}">
        <w:r>
          <w:rPr>
            <w:sz w:val="24"/>
            <w:color w:val="0000ff"/>
          </w:rPr>
          <w:t xml:space="preserve">частью 14 статьи 161</w:t>
        </w:r>
      </w:hyperlink>
      <w:r>
        <w:rPr>
          <w:sz w:val="24"/>
        </w:rPr>
        <w:t xml:space="preserve"> ЖК РФ, стороной договора управления МКД является застройщик.</w:t>
      </w:r>
    </w:p>
    <w:p>
      <w:pPr>
        <w:pStyle w:val="0"/>
        <w:spacing w:before="240" w:lineRule="auto"/>
        <w:ind w:firstLine="540"/>
        <w:jc w:val="both"/>
      </w:pPr>
      <w:r>
        <w:rPr>
          <w:sz w:val="24"/>
        </w:rPr>
        <w:t xml:space="preserve">Согласно </w:t>
      </w:r>
      <w:hyperlink w:history="0" r:id="rId12"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пункту 4 статьи 421</w:t>
        </w:r>
      </w:hyperlink>
      <w:r>
        <w:rPr>
          <w:sz w:val="24"/>
        </w:rPr>
        <w:t xml:space="preserve"> ГК РФ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w:t>
      </w:r>
    </w:p>
    <w:p>
      <w:pPr>
        <w:pStyle w:val="0"/>
        <w:spacing w:before="240" w:lineRule="auto"/>
        <w:ind w:firstLine="540"/>
        <w:jc w:val="both"/>
      </w:pPr>
      <w:hyperlink w:history="0" r:id="rId13"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Пунктом 1 статьи 422</w:t>
        </w:r>
      </w:hyperlink>
      <w:r>
        <w:rPr>
          <w:sz w:val="24"/>
        </w:rPr>
        <w:t xml:space="preserve"> ГК РФ установлено, что 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w:t>
      </w:r>
    </w:p>
    <w:p>
      <w:pPr>
        <w:pStyle w:val="0"/>
        <w:spacing w:before="240" w:lineRule="auto"/>
        <w:ind w:firstLine="540"/>
        <w:jc w:val="both"/>
      </w:pPr>
      <w:r>
        <w:rPr>
          <w:sz w:val="24"/>
        </w:rPr>
        <w:t xml:space="preserve">Обязательные требования к договору управления МКД установлены </w:t>
      </w:r>
      <w:hyperlink w:history="0" r:id="rId14" w:tooltip="&quot;Жилищный кодекс Российской Федерации&quot; от 29.12.2004 N 188-ФЗ (ред. от 31.07.2025) {КонсультантПлюс}">
        <w:r>
          <w:rPr>
            <w:sz w:val="24"/>
            <w:color w:val="0000ff"/>
          </w:rPr>
          <w:t xml:space="preserve">частью 3 статьи 161</w:t>
        </w:r>
      </w:hyperlink>
      <w:r>
        <w:rPr>
          <w:sz w:val="24"/>
        </w:rPr>
        <w:t xml:space="preserve"> ЖК РФ.</w:t>
      </w:r>
    </w:p>
    <w:p>
      <w:pPr>
        <w:pStyle w:val="0"/>
        <w:spacing w:before="240" w:lineRule="auto"/>
        <w:ind w:firstLine="540"/>
        <w:jc w:val="both"/>
      </w:pPr>
      <w:r>
        <w:rPr>
          <w:sz w:val="24"/>
        </w:rPr>
        <w:t xml:space="preserve">В соответствии с пунктом 3 </w:t>
      </w:r>
      <w:hyperlink w:history="0" r:id="rId15" w:tooltip="&quot;Жилищный кодекс Российской Федерации&quot; от 29.12.2004 N 188-ФЗ (ред. от 31.07.2025) {КонсультантПлюс}">
        <w:r>
          <w:rPr>
            <w:sz w:val="24"/>
            <w:color w:val="0000ff"/>
          </w:rPr>
          <w:t xml:space="preserve">части 3 статьи 161</w:t>
        </w:r>
      </w:hyperlink>
      <w:r>
        <w:rPr>
          <w:sz w:val="24"/>
        </w:rPr>
        <w:t xml:space="preserve"> ЖК РФ в договоре управления МКД в числе прочего должен быть указан порядок определения цены договора, размера платы за содержание и ремонт жилого помещения.</w:t>
      </w:r>
    </w:p>
    <w:p>
      <w:pPr>
        <w:pStyle w:val="0"/>
        <w:spacing w:before="240" w:lineRule="auto"/>
        <w:ind w:firstLine="540"/>
        <w:jc w:val="both"/>
      </w:pPr>
      <w:r>
        <w:rPr>
          <w:sz w:val="24"/>
        </w:rPr>
        <w:t xml:space="preserve">При этом стороны договора управления МКД, которыми в случае, предусмотренном </w:t>
      </w:r>
      <w:hyperlink w:history="0" r:id="rId16" w:tooltip="&quot;Жилищный кодекс Российской Федерации&quot; от 29.12.2004 N 188-ФЗ (ред. от 31.07.2025) {КонсультантПлюс}">
        <w:r>
          <w:rPr>
            <w:sz w:val="24"/>
            <w:color w:val="0000ff"/>
          </w:rPr>
          <w:t xml:space="preserve">частью 14 статьи 161</w:t>
        </w:r>
      </w:hyperlink>
      <w:r>
        <w:rPr>
          <w:sz w:val="24"/>
        </w:rPr>
        <w:t xml:space="preserve"> ЖК РФ, являются застройщик и управляющая организация, самостоятельно устанавливают в договоре управления МКД указанный порядок определения цены договора, размера платы за содержание и ремонт жилого помещения.</w:t>
      </w:r>
    </w:p>
    <w:p>
      <w:pPr>
        <w:pStyle w:val="0"/>
        <w:spacing w:before="240" w:lineRule="auto"/>
        <w:ind w:firstLine="540"/>
        <w:jc w:val="both"/>
      </w:pPr>
      <w:r>
        <w:rPr>
          <w:sz w:val="24"/>
        </w:rPr>
        <w:t xml:space="preserve">Вместе с тем отмечается следующее.</w:t>
      </w:r>
    </w:p>
    <w:p>
      <w:pPr>
        <w:pStyle w:val="0"/>
        <w:spacing w:before="240" w:lineRule="auto"/>
        <w:ind w:firstLine="540"/>
        <w:jc w:val="both"/>
      </w:pPr>
      <w:r>
        <w:rPr>
          <w:sz w:val="24"/>
        </w:rPr>
        <w:t xml:space="preserve">В силу </w:t>
      </w:r>
      <w:hyperlink w:history="0" r:id="rId17" w:tooltip="&quot;Жилищный кодекс Российской Федерации&quot; от 29.12.2004 N 188-ФЗ (ред. от 31.07.2025) {КонсультантПлюс}">
        <w:r>
          <w:rPr>
            <w:sz w:val="24"/>
            <w:color w:val="0000ff"/>
          </w:rPr>
          <w:t xml:space="preserve">пунктов 5</w:t>
        </w:r>
      </w:hyperlink>
      <w:r>
        <w:rPr>
          <w:sz w:val="24"/>
        </w:rPr>
        <w:t xml:space="preserve">, </w:t>
      </w:r>
      <w:hyperlink w:history="0" r:id="rId18" w:tooltip="&quot;Жилищный кодекс Российской Федерации&quot; от 29.12.2004 N 188-ФЗ (ред. от 31.07.2025) {КонсультантПлюс}">
        <w:r>
          <w:rPr>
            <w:sz w:val="24"/>
            <w:color w:val="0000ff"/>
          </w:rPr>
          <w:t xml:space="preserve">6</w:t>
        </w:r>
      </w:hyperlink>
      <w:r>
        <w:rPr>
          <w:sz w:val="24"/>
        </w:rPr>
        <w:t xml:space="preserve"> и </w:t>
      </w:r>
      <w:hyperlink w:history="0" r:id="rId19" w:tooltip="&quot;Жилищный кодекс Российской Федерации&quot; от 29.12.2004 N 188-ФЗ (ред. от 31.07.2025) {КонсультантПлюс}">
        <w:r>
          <w:rPr>
            <w:sz w:val="24"/>
            <w:color w:val="0000ff"/>
          </w:rPr>
          <w:t xml:space="preserve">7 части 2 статьи 153</w:t>
        </w:r>
      </w:hyperlink>
      <w:r>
        <w:rPr>
          <w:sz w:val="24"/>
        </w:rPr>
        <w:t xml:space="preserve"> ЖК РФ обязанность по внесению платы за жилое помещение и коммунальные услуги возникает у:</w:t>
      </w:r>
    </w:p>
    <w:p>
      <w:pPr>
        <w:pStyle w:val="0"/>
        <w:spacing w:before="240" w:lineRule="auto"/>
        <w:ind w:firstLine="540"/>
        <w:jc w:val="both"/>
      </w:pPr>
      <w:r>
        <w:rPr>
          <w:sz w:val="24"/>
        </w:rPr>
        <w:t xml:space="preserve">- собственника помещения с момента возникновения права собственности на такое помещение;</w:t>
      </w:r>
    </w:p>
    <w:p>
      <w:pPr>
        <w:pStyle w:val="0"/>
        <w:spacing w:before="240" w:lineRule="auto"/>
        <w:ind w:firstLine="540"/>
        <w:jc w:val="both"/>
      </w:pPr>
      <w:r>
        <w:rPr>
          <w:sz w:val="24"/>
        </w:rPr>
        <w:t xml:space="preserve">- лица, принявшего помещение по акту, с момента передачи помещения;</w:t>
      </w:r>
    </w:p>
    <w:p>
      <w:pPr>
        <w:pStyle w:val="0"/>
        <w:spacing w:before="240" w:lineRule="auto"/>
        <w:ind w:firstLine="540"/>
        <w:jc w:val="both"/>
      </w:pPr>
      <w:r>
        <w:rPr>
          <w:sz w:val="24"/>
        </w:rPr>
        <w:t xml:space="preserve">- застройщика (лица, обеспечивающего строительство МКД)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МКД в эксплуатацию.</w:t>
      </w:r>
    </w:p>
    <w:p>
      <w:pPr>
        <w:pStyle w:val="0"/>
        <w:spacing w:before="240" w:lineRule="auto"/>
        <w:ind w:firstLine="540"/>
        <w:jc w:val="both"/>
      </w:pPr>
      <w:r>
        <w:rPr>
          <w:sz w:val="24"/>
        </w:rPr>
        <w:t xml:space="preserve">Таким образом, с момента заключения застройщиком договора управления с управляющей организацией до момента передачи помещения лицу, принявшему помещение по акту, или государственной регистрации права собственности на указанное помещение (в зависимости от того, какой момент наступит ранее), плату за жилое помещение и коммунальные услуги в отношении указанного помещения вносит сам застройщик.</w:t>
      </w:r>
    </w:p>
    <w:p>
      <w:pPr>
        <w:pStyle w:val="0"/>
        <w:spacing w:before="240" w:lineRule="auto"/>
        <w:ind w:firstLine="540"/>
        <w:jc w:val="both"/>
      </w:pPr>
      <w:r>
        <w:rPr>
          <w:sz w:val="24"/>
        </w:rPr>
        <w:t xml:space="preserve">В целях снижения риска злоупотреблений при заключении застройщиком с управляющей организацией договора управления МКД </w:t>
      </w:r>
      <w:hyperlink w:history="0" r:id="rId20" w:tooltip="&quot;Жилищный кодекс Российской Федерации&quot; от 29.12.2004 N 188-ФЗ (ред. от 31.07.2025) {КонсультантПлюс}">
        <w:r>
          <w:rPr>
            <w:sz w:val="24"/>
            <w:color w:val="0000ff"/>
          </w:rPr>
          <w:t xml:space="preserve">пунктом 3 части 5 статьи 162</w:t>
        </w:r>
      </w:hyperlink>
      <w:r>
        <w:rPr>
          <w:sz w:val="24"/>
        </w:rPr>
        <w:t xml:space="preserve"> ЖК РФ установлено, что в случае, указанном в </w:t>
      </w:r>
      <w:hyperlink w:history="0" r:id="rId21" w:tooltip="&quot;Жилищный кодекс Российской Федерации&quot; от 29.12.2004 N 188-ФЗ (ред. от 31.07.2025) {КонсультантПлюс}">
        <w:r>
          <w:rPr>
            <w:sz w:val="24"/>
            <w:color w:val="0000ff"/>
          </w:rPr>
          <w:t xml:space="preserve">части 14 статьи 161</w:t>
        </w:r>
      </w:hyperlink>
      <w:r>
        <w:rPr>
          <w:sz w:val="24"/>
        </w:rPr>
        <w:t xml:space="preserve"> ЖК РФ, договор управления МКД заключается на срок не более чем три месяца.</w:t>
      </w:r>
    </w:p>
    <w:p>
      <w:pPr>
        <w:pStyle w:val="0"/>
        <w:spacing w:before="240" w:lineRule="auto"/>
        <w:ind w:firstLine="540"/>
        <w:jc w:val="both"/>
      </w:pPr>
      <w:r>
        <w:rPr>
          <w:sz w:val="24"/>
        </w:rPr>
        <w:t xml:space="preserve">При этом в соответствии с </w:t>
      </w:r>
      <w:hyperlink w:history="0" r:id="rId22" w:tooltip="&quot;Жилищный кодекс Российской Федерации&quot; от 29.12.2004 N 188-ФЗ (ред. от 31.07.2025) {КонсультантПлюс}">
        <w:r>
          <w:rPr>
            <w:sz w:val="24"/>
            <w:color w:val="0000ff"/>
          </w:rPr>
          <w:t xml:space="preserve">частью 13 статьи 161</w:t>
        </w:r>
      </w:hyperlink>
      <w:r>
        <w:rPr>
          <w:sz w:val="24"/>
        </w:rPr>
        <w:t xml:space="preserve"> ЖК РФ в течение двадцати дней со дня выдачи в порядке, установленном законодательством о градостроительной деятельности, разрешения на ввод в эксплуатацию МКД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history="0" r:id="rId23" w:tooltip="&quot;Жилищный кодекс Российской Федерации&quot; от 29.12.2004 N 188-ФЗ (ред. от 31.07.2025) {КонсультантПлюс}">
        <w:r>
          <w:rPr>
            <w:sz w:val="24"/>
            <w:color w:val="0000ff"/>
          </w:rPr>
          <w:t xml:space="preserve">частью 4 статьи 161</w:t>
        </w:r>
      </w:hyperlink>
      <w:r>
        <w:rPr>
          <w:sz w:val="24"/>
        </w:rPr>
        <w:t xml:space="preserve"> ЖК РФ открытый конкурс.</w:t>
      </w:r>
    </w:p>
    <w:p>
      <w:pPr>
        <w:pStyle w:val="0"/>
        <w:spacing w:before="240" w:lineRule="auto"/>
        <w:ind w:firstLine="540"/>
        <w:jc w:val="both"/>
      </w:pPr>
      <w:r>
        <w:rPr>
          <w:sz w:val="24"/>
        </w:rPr>
        <w:t xml:space="preserve">В течение десяти дней со дня проведения открытого конкурса орган местного самоуправления уведомляет всех лиц, принявших помещения по акту от застройщика,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w:t>
      </w:r>
    </w:p>
    <w:p>
      <w:pPr>
        <w:pStyle w:val="0"/>
        <w:spacing w:before="240" w:lineRule="auto"/>
        <w:ind w:firstLine="540"/>
        <w:jc w:val="both"/>
      </w:pPr>
      <w:r>
        <w:rPr>
          <w:sz w:val="24"/>
        </w:rPr>
        <w:t xml:space="preserve">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pPr>
        <w:pStyle w:val="0"/>
        <w:spacing w:before="240" w:lineRule="auto"/>
        <w:ind w:firstLine="540"/>
        <w:jc w:val="both"/>
      </w:pPr>
      <w:r>
        <w:rPr>
          <w:sz w:val="24"/>
        </w:rPr>
        <w:t xml:space="preserve">Таким образом, не позднее 4 месяцев после ввода МКД в эксплуатацию управление таким домом должна осуществлять управляющая организация, отобранная по результатам открытого конкурса, проведенного органом местного самоуправления не позднее 60 дней после ввода МКД в эксплуатацию. Указанная управляющая организация управляет МКД на основании договора управления МКД, заключенного с лицами, принявшими помещения по акту.</w:t>
      </w:r>
    </w:p>
    <w:p>
      <w:pPr>
        <w:pStyle w:val="0"/>
        <w:spacing w:before="240" w:lineRule="auto"/>
        <w:ind w:firstLine="540"/>
        <w:jc w:val="both"/>
      </w:pPr>
      <w:r>
        <w:rPr>
          <w:sz w:val="24"/>
        </w:rPr>
        <w:t xml:space="preserve">Необходимо отметить, что до завершения открытого конкурса общим собранием собственников помещений в МКД (далее - ОСС) в соответствии с </w:t>
      </w:r>
      <w:hyperlink w:history="0" r:id="rId24" w:tooltip="&quot;Жилищный кодекс Российской Федерации&quot; от 29.12.2004 N 188-ФЗ (ред. от 31.07.2025) {КонсультантПлюс}">
        <w:r>
          <w:rPr>
            <w:sz w:val="24"/>
            <w:color w:val="0000ff"/>
          </w:rPr>
          <w:t xml:space="preserve">пунктами 4</w:t>
        </w:r>
      </w:hyperlink>
      <w:r>
        <w:rPr>
          <w:sz w:val="24"/>
        </w:rPr>
        <w:t xml:space="preserve"> и </w:t>
      </w:r>
      <w:hyperlink w:history="0" r:id="rId25" w:tooltip="&quot;Жилищный кодекс Российской Федерации&quot; от 29.12.2004 N 188-ФЗ (ред. от 31.07.2025) {КонсультантПлюс}">
        <w:r>
          <w:rPr>
            <w:sz w:val="24"/>
            <w:color w:val="0000ff"/>
          </w:rPr>
          <w:t xml:space="preserve">4.7 части 2 статьи 44</w:t>
        </w:r>
      </w:hyperlink>
      <w:r>
        <w:rPr>
          <w:sz w:val="24"/>
        </w:rPr>
        <w:t xml:space="preserve"> ЖК РФ может быть выбрана иная управляющая организация или иной способ управления МКД.</w:t>
      </w:r>
    </w:p>
    <w:p>
      <w:pPr>
        <w:pStyle w:val="0"/>
        <w:spacing w:before="240" w:lineRule="auto"/>
        <w:ind w:firstLine="540"/>
        <w:jc w:val="both"/>
      </w:pPr>
      <w:r>
        <w:rPr>
          <w:sz w:val="24"/>
        </w:rPr>
        <w:t xml:space="preserve">Согласно </w:t>
      </w:r>
      <w:hyperlink w:history="0" r:id="rId26" w:tooltip="&quot;Жилищный кодекс Российской Федерации&quot; от 29.12.2004 N 188-ФЗ (ред. от 31.07.2025) {КонсультантПлюс}">
        <w:r>
          <w:rPr>
            <w:sz w:val="24"/>
            <w:color w:val="0000ff"/>
          </w:rPr>
          <w:t xml:space="preserve">части 1 статьи 161</w:t>
        </w:r>
      </w:hyperlink>
      <w:r>
        <w:rPr>
          <w:sz w:val="24"/>
        </w:rPr>
        <w:t xml:space="preserve"> ЖК РФ при выборе управляющей организации ОСС с каждым собственником помещения в таком доме заключается договор управления на условиях, указанных в решении данного ОСС.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w:t>
      </w:r>
    </w:p>
    <w:p>
      <w:pPr>
        <w:pStyle w:val="0"/>
        <w:spacing w:before="240" w:lineRule="auto"/>
        <w:ind w:firstLine="540"/>
        <w:jc w:val="both"/>
      </w:pPr>
      <w:r>
        <w:rPr>
          <w:sz w:val="24"/>
        </w:rPr>
        <w:t xml:space="preserve">В соответствии с </w:t>
      </w:r>
      <w:hyperlink w:history="0" r:id="rId27" w:tooltip="&quot;Жилищный кодекс Российской Федерации&quot; от 29.12.2004 N 188-ФЗ (ред. от 31.07.2025) {КонсультантПлюс}">
        <w:r>
          <w:rPr>
            <w:sz w:val="24"/>
            <w:color w:val="0000ff"/>
          </w:rPr>
          <w:t xml:space="preserve">частью 7 статьи 156</w:t>
        </w:r>
      </w:hyperlink>
      <w:r>
        <w:rPr>
          <w:sz w:val="24"/>
        </w:rPr>
        <w:t xml:space="preserve"> ЖК РФ размер платы за содержание жилого помещения в МКД,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ОСС, которое проводится в порядке, установленном </w:t>
      </w:r>
      <w:hyperlink w:history="0" r:id="rId28" w:tooltip="&quot;Жилищный кодекс Российской Федерации&quot; от 29.12.2004 N 188-ФЗ (ред. от 31.07.2025) {КонсультантПлюс}">
        <w:r>
          <w:rPr>
            <w:sz w:val="24"/>
            <w:color w:val="0000ff"/>
          </w:rPr>
          <w:t xml:space="preserve">статьями 45</w:t>
        </w:r>
      </w:hyperlink>
      <w:r>
        <w:rPr>
          <w:sz w:val="24"/>
        </w:rPr>
        <w:t xml:space="preserve"> - </w:t>
      </w:r>
      <w:hyperlink w:history="0" r:id="rId29" w:tooltip="&quot;Жилищный кодекс Российской Федерации&quot; от 29.12.2004 N 188-ФЗ (ред. от 31.07.2025) {КонсультантПлюс}">
        <w:r>
          <w:rPr>
            <w:sz w:val="24"/>
            <w:color w:val="0000ff"/>
          </w:rPr>
          <w:t xml:space="preserve">48</w:t>
        </w:r>
      </w:hyperlink>
      <w:r>
        <w:rPr>
          <w:sz w:val="24"/>
        </w:rPr>
        <w:t xml:space="preserve"> ЖК РФ, за исключением размера расходов, который определяется в соответствии с </w:t>
      </w:r>
      <w:hyperlink w:history="0" r:id="rId30" w:tooltip="&quot;Жилищный кодекс Российской Федерации&quot; от 29.12.2004 N 188-ФЗ (ред. от 31.07.2025) {КонсультантПлюс}">
        <w:r>
          <w:rPr>
            <w:sz w:val="24"/>
            <w:color w:val="0000ff"/>
          </w:rPr>
          <w:t xml:space="preserve">частью 9.2 статьи 156</w:t>
        </w:r>
      </w:hyperlink>
      <w:r>
        <w:rPr>
          <w:sz w:val="24"/>
        </w:rPr>
        <w:t xml:space="preserve"> ЖК РФ. Размер платы за содержание жилого помещения в МКД определяется с учетом предложений управляющей организации и устанавливается на срок не менее чем один год.</w:t>
      </w:r>
    </w:p>
    <w:p>
      <w:pPr>
        <w:pStyle w:val="0"/>
        <w:spacing w:before="240" w:lineRule="auto"/>
        <w:ind w:firstLine="540"/>
        <w:jc w:val="both"/>
      </w:pPr>
      <w:r>
        <w:rPr>
          <w:sz w:val="24"/>
        </w:rPr>
        <w:t xml:space="preserve">Таким образом, условия договора МКД, в том числе условие о порядке определения размера платы за содержание жилого помещения, утверждаются решением ОСС.</w:t>
      </w:r>
    </w:p>
    <w:p>
      <w:pPr>
        <w:pStyle w:val="0"/>
        <w:spacing w:before="240" w:lineRule="auto"/>
        <w:ind w:firstLine="540"/>
        <w:jc w:val="both"/>
      </w:pPr>
      <w:r>
        <w:rPr>
          <w:sz w:val="24"/>
        </w:rPr>
        <w:t xml:space="preserve">В силу </w:t>
      </w:r>
      <w:hyperlink w:history="0" r:id="rId31" w:tooltip="&quot;Жилищный кодекс Российской Федерации&quot; от 29.12.2004 N 188-ФЗ (ред. от 31.07.2025) {КонсультантПлюс}">
        <w:r>
          <w:rPr>
            <w:sz w:val="24"/>
            <w:color w:val="0000ff"/>
          </w:rPr>
          <w:t xml:space="preserve">части 1.1 статьи 44</w:t>
        </w:r>
      </w:hyperlink>
      <w:r>
        <w:rPr>
          <w:sz w:val="24"/>
        </w:rPr>
        <w:t xml:space="preserve"> ЖК РФ в ОСС помимо собственников помещений в МКД в течение года со дня выдачи разрешения на ввод МКД в эксплуатацию в ОСС вправе принимать участие лица, принявшие помещения по акту от застройщика.</w:t>
      </w:r>
    </w:p>
    <w:p>
      <w:pPr>
        <w:pStyle w:val="0"/>
        <w:spacing w:before="240" w:lineRule="auto"/>
        <w:ind w:firstLine="540"/>
        <w:jc w:val="both"/>
      </w:pPr>
      <w:r>
        <w:rPr>
          <w:sz w:val="24"/>
        </w:rPr>
        <w:t xml:space="preserve">По вопросу права застройщика на участие в ОСС сообщается следующее.</w:t>
      </w:r>
    </w:p>
    <w:p>
      <w:pPr>
        <w:pStyle w:val="0"/>
        <w:spacing w:before="240" w:lineRule="auto"/>
        <w:ind w:firstLine="540"/>
        <w:jc w:val="both"/>
      </w:pPr>
      <w:r>
        <w:rPr>
          <w:sz w:val="24"/>
        </w:rPr>
        <w:t xml:space="preserve">До передачи помещения в МКД лицу, принявшему помещение по акту, застройщик вправе участвовать в ОСС в случае государственной регистрации права собственности на нереализованные помещения.</w:t>
      </w:r>
    </w:p>
    <w:p>
      <w:pPr>
        <w:pStyle w:val="0"/>
        <w:spacing w:before="240" w:lineRule="auto"/>
        <w:ind w:firstLine="540"/>
        <w:jc w:val="both"/>
      </w:pPr>
      <w:r>
        <w:rPr>
          <w:sz w:val="24"/>
        </w:rPr>
        <w:t xml:space="preserve">Участие застройщика в ОСС без наличия у такого застройщика зарегистрированного права собственности на помещения не допускается.</w:t>
      </w:r>
    </w:p>
    <w:p>
      <w:pPr>
        <w:pStyle w:val="0"/>
        <w:spacing w:before="240" w:lineRule="auto"/>
        <w:ind w:firstLine="540"/>
        <w:jc w:val="both"/>
      </w:pPr>
      <w:r>
        <w:rPr>
          <w:sz w:val="24"/>
        </w:rPr>
        <w:t xml:space="preserve">При этом необходимо отметить, что в соответствии с положениями Федерального </w:t>
      </w:r>
      <w:hyperlink w:history="0" r:id="rId32"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закона</w:t>
        </w:r>
      </w:hyperlink>
      <w:r>
        <w:rPr>
          <w:sz w:val="24"/>
        </w:rPr>
        <w:t xml:space="preserve">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если на строительство (создание) МКД и (или) иных объектов недвижимости застройщиком привлечены денежные средства участников долевого строительства, тогда такой застройщик не может являться правообладателем указанных объектов.</w:t>
      </w:r>
    </w:p>
    <w:p>
      <w:pPr>
        <w:pStyle w:val="0"/>
        <w:spacing w:before="240" w:lineRule="auto"/>
        <w:ind w:firstLine="540"/>
        <w:jc w:val="both"/>
      </w:pPr>
      <w:r>
        <w:rPr>
          <w:sz w:val="24"/>
        </w:rPr>
        <w:t xml:space="preserve">В указанном случае отсутствует возможность регистрации права собственности застройщика на помещения в МКД, подлежащие передаче участникам долевого строительства, соответственно, отсутствует возможность участия застройщика в ОСС от имени помещений в МКД, подлежащих передаче участникам долевого строительства.</w:t>
      </w:r>
    </w:p>
    <w:p>
      <w:pPr>
        <w:pStyle w:val="0"/>
        <w:spacing w:before="240" w:lineRule="auto"/>
        <w:ind w:firstLine="540"/>
        <w:jc w:val="both"/>
      </w:pPr>
      <w:r>
        <w:rPr>
          <w:sz w:val="24"/>
        </w:rPr>
        <w:t xml:space="preserve">В случае если МКД построен застройщиком за счет собственных средств, для реализации права участия в ОСС застройщику необходимо осуществить государственную регистрацию права собственности на принадлежащие ему помещения в установленном законодательством порядке.</w:t>
      </w:r>
    </w:p>
    <w:p>
      <w:pPr>
        <w:pStyle w:val="0"/>
        <w:spacing w:before="240" w:lineRule="auto"/>
        <w:ind w:firstLine="540"/>
        <w:jc w:val="both"/>
      </w:pPr>
      <w:r>
        <w:rPr>
          <w:sz w:val="24"/>
        </w:rPr>
        <w:t xml:space="preserve">Таким образом, порядок выбора управляющей организации и порядок утверждения размера платы за содержание жилого помещения в достаточной степени урегулированы действующими положениями жилищного законодательства Российской Федерации, внесение изменений представляется нецелесообразным.</w:t>
      </w:r>
    </w:p>
    <w:p>
      <w:pPr>
        <w:pStyle w:val="0"/>
        <w:spacing w:before="240" w:lineRule="auto"/>
        <w:ind w:firstLine="540"/>
        <w:jc w:val="both"/>
      </w:pPr>
      <w:r>
        <w:rPr>
          <w:sz w:val="24"/>
        </w:rPr>
        <w:t xml:space="preserve">Дополнительно сообщаем, что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03.10.2025 N 27640-ОГ/00</w:t>
            <w:br/>
            <w:t>&lt;По вопросу о заключении застройщиком договора управления МКД&gt;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03.10.2025 N 27640-ОГ/00 &lt;По вопросу о заключении застройщиком договора управления МКД&gt;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296&amp;date=15.10.2025&amp;dst=101510&amp;field=134&amp;demo=2" TargetMode = "External"/><Relationship Id="rId8" Type="http://schemas.openxmlformats.org/officeDocument/2006/relationships/hyperlink" Target="https://login.consultant.ru/link/?req=doc&amp;base=LAW&amp;n=508490&amp;date=15.10.2025&amp;dst=101178&amp;field=134&amp;demo=2" TargetMode = "External"/><Relationship Id="rId9" Type="http://schemas.openxmlformats.org/officeDocument/2006/relationships/hyperlink" Target="https://login.consultant.ru/link/?req=doc&amp;base=LAW&amp;n=507296&amp;date=15.10.2025&amp;dst=101510&amp;field=134&amp;demo=2" TargetMode = "External"/><Relationship Id="rId10" Type="http://schemas.openxmlformats.org/officeDocument/2006/relationships/hyperlink" Target="https://login.consultant.ru/link/?req=doc&amp;base=LAW&amp;n=507296&amp;date=15.10.2025&amp;dst=776&amp;field=134&amp;demo=2" TargetMode = "External"/><Relationship Id="rId11" Type="http://schemas.openxmlformats.org/officeDocument/2006/relationships/hyperlink" Target="https://login.consultant.ru/link/?req=doc&amp;base=LAW&amp;n=507296&amp;date=15.10.2025&amp;dst=101510&amp;field=134&amp;demo=2" TargetMode = "External"/><Relationship Id="rId12" Type="http://schemas.openxmlformats.org/officeDocument/2006/relationships/hyperlink" Target="https://login.consultant.ru/link/?req=doc&amp;base=LAW&amp;n=508490&amp;date=15.10.2025&amp;dst=101994&amp;field=134&amp;demo=2" TargetMode = "External"/><Relationship Id="rId13" Type="http://schemas.openxmlformats.org/officeDocument/2006/relationships/hyperlink" Target="https://login.consultant.ru/link/?req=doc&amp;base=LAW&amp;n=508490&amp;date=15.10.2025&amp;dst=101998&amp;field=134&amp;demo=2" TargetMode = "External"/><Relationship Id="rId14" Type="http://schemas.openxmlformats.org/officeDocument/2006/relationships/hyperlink" Target="https://login.consultant.ru/link/?req=doc&amp;base=LAW&amp;n=507296&amp;date=15.10.2025&amp;dst=5&amp;field=134&amp;demo=2" TargetMode = "External"/><Relationship Id="rId15" Type="http://schemas.openxmlformats.org/officeDocument/2006/relationships/hyperlink" Target="https://login.consultant.ru/link/?req=doc&amp;base=LAW&amp;n=507296&amp;date=15.10.2025&amp;dst=5&amp;field=134&amp;demo=2" TargetMode = "External"/><Relationship Id="rId16" Type="http://schemas.openxmlformats.org/officeDocument/2006/relationships/hyperlink" Target="https://login.consultant.ru/link/?req=doc&amp;base=LAW&amp;n=507296&amp;date=15.10.2025&amp;dst=101510&amp;field=134&amp;demo=2" TargetMode = "External"/><Relationship Id="rId17" Type="http://schemas.openxmlformats.org/officeDocument/2006/relationships/hyperlink" Target="https://login.consultant.ru/link/?req=doc&amp;base=LAW&amp;n=507296&amp;date=15.10.2025&amp;dst=101486&amp;field=134&amp;demo=2" TargetMode = "External"/><Relationship Id="rId18" Type="http://schemas.openxmlformats.org/officeDocument/2006/relationships/hyperlink" Target="https://login.consultant.ru/link/?req=doc&amp;base=LAW&amp;n=507296&amp;date=15.10.2025&amp;dst=101095&amp;field=134&amp;demo=2" TargetMode = "External"/><Relationship Id="rId19" Type="http://schemas.openxmlformats.org/officeDocument/2006/relationships/hyperlink" Target="https://login.consultant.ru/link/?req=doc&amp;base=LAW&amp;n=507296&amp;date=15.10.2025&amp;dst=101487&amp;field=134&amp;demo=2" TargetMode = "External"/><Relationship Id="rId20" Type="http://schemas.openxmlformats.org/officeDocument/2006/relationships/hyperlink" Target="https://login.consultant.ru/link/?req=doc&amp;base=LAW&amp;n=507296&amp;date=15.10.2025&amp;dst=426&amp;field=134&amp;demo=2" TargetMode = "External"/><Relationship Id="rId21" Type="http://schemas.openxmlformats.org/officeDocument/2006/relationships/hyperlink" Target="https://login.consultant.ru/link/?req=doc&amp;base=LAW&amp;n=507296&amp;date=15.10.2025&amp;dst=101510&amp;field=134&amp;demo=2" TargetMode = "External"/><Relationship Id="rId22" Type="http://schemas.openxmlformats.org/officeDocument/2006/relationships/hyperlink" Target="https://login.consultant.ru/link/?req=doc&amp;base=LAW&amp;n=507296&amp;date=15.10.2025&amp;dst=931&amp;field=134&amp;demo=2" TargetMode = "External"/><Relationship Id="rId23" Type="http://schemas.openxmlformats.org/officeDocument/2006/relationships/hyperlink" Target="https://login.consultant.ru/link/?req=doc&amp;base=LAW&amp;n=507296&amp;date=15.10.2025&amp;dst=780&amp;field=134&amp;demo=2" TargetMode = "External"/><Relationship Id="rId24" Type="http://schemas.openxmlformats.org/officeDocument/2006/relationships/hyperlink" Target="https://login.consultant.ru/link/?req=doc&amp;base=LAW&amp;n=507296&amp;date=15.10.2025&amp;dst=100312&amp;field=134&amp;demo=2" TargetMode = "External"/><Relationship Id="rId25" Type="http://schemas.openxmlformats.org/officeDocument/2006/relationships/hyperlink" Target="https://login.consultant.ru/link/?req=doc&amp;base=LAW&amp;n=507296&amp;date=15.10.2025&amp;dst=1083&amp;field=134&amp;demo=2" TargetMode = "External"/><Relationship Id="rId26" Type="http://schemas.openxmlformats.org/officeDocument/2006/relationships/hyperlink" Target="https://login.consultant.ru/link/?req=doc&amp;base=LAW&amp;n=507296&amp;date=15.10.2025&amp;dst=767&amp;field=134&amp;demo=2" TargetMode = "External"/><Relationship Id="rId27" Type="http://schemas.openxmlformats.org/officeDocument/2006/relationships/hyperlink" Target="https://login.consultant.ru/link/?req=doc&amp;base=LAW&amp;n=507296&amp;date=15.10.2025&amp;dst=685&amp;field=134&amp;demo=2" TargetMode = "External"/><Relationship Id="rId28" Type="http://schemas.openxmlformats.org/officeDocument/2006/relationships/hyperlink" Target="https://login.consultant.ru/link/?req=doc&amp;base=LAW&amp;n=507296&amp;date=15.10.2025&amp;dst=100314&amp;field=134&amp;demo=2" TargetMode = "External"/><Relationship Id="rId29" Type="http://schemas.openxmlformats.org/officeDocument/2006/relationships/hyperlink" Target="https://login.consultant.ru/link/?req=doc&amp;base=LAW&amp;n=507296&amp;date=15.10.2025&amp;dst=100340&amp;field=134&amp;demo=2" TargetMode = "External"/><Relationship Id="rId30" Type="http://schemas.openxmlformats.org/officeDocument/2006/relationships/hyperlink" Target="https://login.consultant.ru/link/?req=doc&amp;base=LAW&amp;n=507296&amp;date=15.10.2025&amp;dst=1068&amp;field=134&amp;demo=2" TargetMode = "External"/><Relationship Id="rId31" Type="http://schemas.openxmlformats.org/officeDocument/2006/relationships/hyperlink" Target="https://login.consultant.ru/link/?req=doc&amp;base=LAW&amp;n=507296&amp;date=15.10.2025&amp;dst=695&amp;field=134&amp;demo=2" TargetMode = "External"/><Relationship Id="rId32" Type="http://schemas.openxmlformats.org/officeDocument/2006/relationships/hyperlink" Target="https://login.consultant.ru/link/?req=doc&amp;base=LAW&amp;n=494633&amp;date=15.10.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03.10.2025 N 27640-ОГ/00
&lt;По вопросу о заключении застройщиком договора управления МКД&gt;</dc:title>
  <dcterms:created xsi:type="dcterms:W3CDTF">2025-10-15T12:45:15Z</dcterms:created>
</cp:coreProperties>
</file>