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8 октября 2025 г. N 59968-ДН/04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w:t>
      </w:r>
    </w:p>
    <w:p>
      <w:pPr>
        <w:pStyle w:val="0"/>
        <w:spacing w:before="240" w:lineRule="auto"/>
        <w:ind w:firstLine="540"/>
        <w:jc w:val="both"/>
      </w:pPr>
      <w:r>
        <w:rPr>
          <w:sz w:val="24"/>
        </w:rPr>
        <w:t xml:space="preserve">В соответствии с </w:t>
      </w:r>
      <w:hyperlink w:history="0" r:id="rId8" w:tooltip="&quot;Жилищный кодекс Российской Федерации&quot; от 29.12.2004 N 188-ФЗ (ред. от 31.07.2025) {КонсультантПлюс}">
        <w:r>
          <w:rPr>
            <w:sz w:val="24"/>
            <w:color w:val="0000ff"/>
          </w:rPr>
          <w:t xml:space="preserve">частью 1 статьи 153</w:t>
        </w:r>
      </w:hyperlink>
      <w:r>
        <w:rPr>
          <w:sz w:val="24"/>
        </w:rPr>
        <w:t xml:space="preserve"> Жилищного кодекса Российской Федерации (далее - ЖК РФ) граждане и организации обязаны своевременно и полностью вносить плату за жилое помещение и коммунальные услуги.</w:t>
      </w:r>
    </w:p>
    <w:p>
      <w:pPr>
        <w:pStyle w:val="0"/>
        <w:spacing w:before="240" w:lineRule="auto"/>
        <w:ind w:firstLine="540"/>
        <w:jc w:val="both"/>
      </w:pPr>
      <w:r>
        <w:rPr>
          <w:sz w:val="24"/>
        </w:rPr>
        <w:t xml:space="preserve">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 (</w:t>
      </w:r>
      <w:hyperlink w:history="0" r:id="rId9" w:tooltip="&quot;Жилищный кодекс Российской Федерации&quot; от 29.12.2004 N 188-ФЗ (ред. от 31.07.2025) {КонсультантПлюс}">
        <w:r>
          <w:rPr>
            <w:sz w:val="24"/>
            <w:color w:val="0000ff"/>
          </w:rPr>
          <w:t xml:space="preserve">статья 157</w:t>
        </w:r>
      </w:hyperlink>
      <w:r>
        <w:rPr>
          <w:sz w:val="24"/>
        </w:rPr>
        <w:t xml:space="preserve"> ЖК РФ).</w:t>
      </w:r>
    </w:p>
    <w:p>
      <w:pPr>
        <w:pStyle w:val="0"/>
        <w:spacing w:before="240" w:lineRule="auto"/>
        <w:ind w:firstLine="540"/>
        <w:jc w:val="both"/>
      </w:pPr>
      <w:hyperlink w:history="0" r:id="rId10"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40</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N 354), определено, что потребитель коммунальных услуг в многоквартирном доме (за исключением коммунальной услуги по отоплению) вне зависимости от выбранного способа управления многоквартирным домом в составе платы за коммунальные услуги отдельно вносит плату за коммунальные услуги, предоставленные потребителю в жилом или в нежилом помещении, и плату за коммунальные услуги, потребляемые в процессе использования общего имущества в многоквартирном доме.</w:t>
      </w:r>
    </w:p>
    <w:p>
      <w:pPr>
        <w:pStyle w:val="0"/>
        <w:spacing w:before="240" w:lineRule="auto"/>
        <w:ind w:firstLine="540"/>
        <w:jc w:val="both"/>
      </w:pPr>
      <w:hyperlink w:history="0" r:id="rId11" w:tooltip="&quot;Жилищный кодекс Российской Федерации&quot; от 29.12.2004 N 188-ФЗ (ред. от 31.07.2025) {КонсультантПлюс}">
        <w:r>
          <w:rPr>
            <w:sz w:val="24"/>
            <w:color w:val="0000ff"/>
          </w:rPr>
          <w:t xml:space="preserve">Частью 1 статьи 161</w:t>
        </w:r>
      </w:hyperlink>
      <w:r>
        <w:rPr>
          <w:sz w:val="24"/>
        </w:rPr>
        <w:t xml:space="preserve"> ЖК РФ установлено, что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w:t>
      </w:r>
    </w:p>
    <w:p>
      <w:pPr>
        <w:pStyle w:val="0"/>
        <w:spacing w:before="240" w:lineRule="auto"/>
        <w:ind w:firstLine="540"/>
        <w:jc w:val="both"/>
      </w:pPr>
      <w:r>
        <w:rPr>
          <w:sz w:val="24"/>
        </w:rPr>
        <w:t xml:space="preserve">Согласно </w:t>
      </w:r>
      <w:hyperlink w:history="0" r:id="rId12" w:tooltip="&quot;Жилищный кодекс Российской Федерации&quot; от 29.12.2004 N 188-ФЗ (ред. от 31.07.2025) {КонсультантПлюс}">
        <w:r>
          <w:rPr>
            <w:sz w:val="24"/>
            <w:color w:val="0000ff"/>
          </w:rPr>
          <w:t xml:space="preserve">части 17 статьи 161</w:t>
        </w:r>
      </w:hyperlink>
      <w:r>
        <w:rPr>
          <w:sz w:val="24"/>
        </w:rPr>
        <w:t xml:space="preserve"> ЖК РФ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w:t>
      </w:r>
      <w:hyperlink w:history="0" r:id="rId13" w:tooltip="&quot;Жилищный кодекс Российской Федерации&quot; от 29.12.2004 N 188-ФЗ (ред. от 31.07.2025) {КонсультантПлюс}">
        <w:r>
          <w:rPr>
            <w:sz w:val="24"/>
            <w:color w:val="0000ff"/>
          </w:rPr>
          <w:t xml:space="preserve">ЖК</w:t>
        </w:r>
      </w:hyperlink>
      <w:r>
        <w:rPr>
          <w:sz w:val="24"/>
        </w:rPr>
        <w:t xml:space="preserve"> РФ, или выбранный способ управления не реализован, не определена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w:t>
      </w:r>
      <w:hyperlink w:history="0" r:id="rId14" w:tooltip="&quot;Жилищный кодекс Российской Федерации&quot; от 29.12.2004 N 188-ФЗ (ред. от 31.07.2025) {КонсультантПлюс}">
        <w:r>
          <w:rPr>
            <w:sz w:val="24"/>
            <w:color w:val="0000ff"/>
          </w:rPr>
          <w:t xml:space="preserve">ЖК</w:t>
        </w:r>
      </w:hyperlink>
      <w:r>
        <w:rPr>
          <w:sz w:val="24"/>
        </w:rPr>
        <w:t xml:space="preserve"> РФ, осуществляется управляющей организацией, имеющей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порядке и на условиях, которые установлены Правительством Российской Федерации. Такая управляющая 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открытого конкурса, предусмотренного </w:t>
      </w:r>
      <w:hyperlink w:history="0" r:id="rId15" w:tooltip="&quot;Жилищный кодекс Российской Федерации&quot; от 29.12.2004 N 188-ФЗ (ред. от 31.07.2025) {КонсультантПлюс}">
        <w:r>
          <w:rPr>
            <w:sz w:val="24"/>
            <w:color w:val="0000ff"/>
          </w:rPr>
          <w:t xml:space="preserve">частью 4 статьи 161</w:t>
        </w:r>
      </w:hyperlink>
      <w:r>
        <w:rPr>
          <w:sz w:val="24"/>
        </w:rPr>
        <w:t xml:space="preserve"> ЖК РФ, но не более одного года. Орган местного самоуправления в течение пяти рабочих дней со дня принятия решения об определении управляющей организации, предусмотренного </w:t>
      </w:r>
      <w:hyperlink w:history="0" r:id="rId16" w:tooltip="&quot;Жилищный кодекс Российской Федерации&quot; от 29.12.2004 N 188-ФЗ (ред. от 31.07.2025) {КонсультантПлюс}">
        <w:r>
          <w:rPr>
            <w:sz w:val="24"/>
            <w:color w:val="0000ff"/>
          </w:rPr>
          <w:t xml:space="preserve">частью 17 статьи 161</w:t>
        </w:r>
      </w:hyperlink>
      <w:r>
        <w:rPr>
          <w:sz w:val="24"/>
        </w:rPr>
        <w:t xml:space="preserve"> ЖК РФ, письменно уведомляет всех собственников помещений в многоквартирном доме о принятии указанного решения, об условиях договора управления этим домом и об условиях прекращения договора управления с данной управляющей организацией. Договор управления многоквартирным домом между управляющей организацией и собственниками помещений в многоквартирном доме считается заключенным со дня принятия органом местного самоуправления решения об определении управляющей организации.</w:t>
      </w:r>
    </w:p>
    <w:p>
      <w:pPr>
        <w:pStyle w:val="0"/>
        <w:spacing w:before="240" w:lineRule="auto"/>
        <w:ind w:firstLine="540"/>
        <w:jc w:val="both"/>
      </w:pPr>
      <w:r>
        <w:rPr>
          <w:sz w:val="24"/>
        </w:rPr>
        <w:t xml:space="preserve">В силу </w:t>
      </w:r>
      <w:hyperlink w:history="0" r:id="rId17" w:tooltip="Постановление Правительства РФ от 21.12.2018 N 1616 &quo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quot; {КонсультантПлюс}">
        <w:r>
          <w:rPr>
            <w:sz w:val="24"/>
            <w:color w:val="0000ff"/>
          </w:rPr>
          <w:t xml:space="preserve">подпункта "б" пункта 2</w:t>
        </w:r>
      </w:hyperlink>
      <w:r>
        <w:rPr>
          <w:sz w:val="24"/>
        </w:rPr>
        <w:t xml:space="preserve">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 утвержденных постановлением Правительства Российской Федерации от 21 декабря 2018 г. N 1616 (далее - Правила N 1616), решение органа местного самоуправления об определении управляющей организации содержит в том числе размер платы за содержание жилого помещения, равный размеру платы за содержание жилого помещения, установленному органом местного самоуправления в соответствии с </w:t>
      </w:r>
      <w:hyperlink w:history="0" r:id="rId18" w:tooltip="&quot;Жилищный кодекс Российской Федерации&quot; от 29.12.2004 N 188-ФЗ (ред. от 31.07.2025) {КонсультантПлюс}">
        <w:r>
          <w:rPr>
            <w:sz w:val="24"/>
            <w:color w:val="0000ff"/>
          </w:rPr>
          <w:t xml:space="preserve">частью 4 статьи 158</w:t>
        </w:r>
      </w:hyperlink>
      <w:r>
        <w:rPr>
          <w:sz w:val="24"/>
        </w:rPr>
        <w:t xml:space="preserve"> ЖК РФ.</w:t>
      </w:r>
    </w:p>
    <w:p>
      <w:pPr>
        <w:pStyle w:val="0"/>
        <w:spacing w:before="240" w:lineRule="auto"/>
        <w:ind w:firstLine="540"/>
        <w:jc w:val="both"/>
      </w:pPr>
      <w:r>
        <w:rPr>
          <w:sz w:val="24"/>
        </w:rPr>
        <w:t xml:space="preserve">Согласно положениям </w:t>
      </w:r>
      <w:hyperlink w:history="0" r:id="rId19" w:tooltip="&quot;Жилищный кодекс Российской Федерации&quot; от 29.12.2004 N 188-ФЗ (ред. от 31.07.2025) {КонсультантПлюс}">
        <w:r>
          <w:rPr>
            <w:sz w:val="24"/>
            <w:color w:val="0000ff"/>
          </w:rPr>
          <w:t xml:space="preserve">статьи 154</w:t>
        </w:r>
      </w:hyperlink>
      <w:r>
        <w:rPr>
          <w:sz w:val="24"/>
        </w:rPr>
        <w:t xml:space="preserve"> ЖК РФ плата за содержание жилого помещения включает в себя в том числе плату за коммунальные ресурсы, потребляемые при использовании и содержании общего имущества в многоквартирном доме.</w:t>
      </w:r>
    </w:p>
    <w:p>
      <w:pPr>
        <w:pStyle w:val="0"/>
        <w:spacing w:before="240" w:lineRule="auto"/>
        <w:ind w:firstLine="540"/>
        <w:jc w:val="both"/>
      </w:pPr>
      <w:r>
        <w:rPr>
          <w:sz w:val="24"/>
        </w:rPr>
        <w:t xml:space="preserve">Вместе с тем стоит отметить, что размер платы за коммунальные ресурсы, потребляемые при использовании и содержании общего имущества в многоквартирном доме, определяется в соответствии с </w:t>
      </w:r>
      <w:hyperlink w:history="0" r:id="rId20" w:tooltip="&quot;Жилищный кодекс Российской Федерации&quot; от 29.12.2004 N 188-ФЗ (ред. от 31.07.2025) {КонсультантПлюс}">
        <w:r>
          <w:rPr>
            <w:sz w:val="24"/>
            <w:color w:val="0000ff"/>
          </w:rPr>
          <w:t xml:space="preserve">частями 9.2</w:t>
        </w:r>
      </w:hyperlink>
      <w:r>
        <w:rPr>
          <w:sz w:val="24"/>
        </w:rPr>
        <w:t xml:space="preserve"> и </w:t>
      </w:r>
      <w:hyperlink w:history="0" r:id="rId21" w:tooltip="&quot;Жилищный кодекс Российской Федерации&quot; от 29.12.2004 N 188-ФЗ (ред. от 31.07.2025) {КонсультантПлюс}">
        <w:r>
          <w:rPr>
            <w:sz w:val="24"/>
            <w:color w:val="0000ff"/>
          </w:rPr>
          <w:t xml:space="preserve">9.3 статьи 156</w:t>
        </w:r>
      </w:hyperlink>
      <w:r>
        <w:rPr>
          <w:sz w:val="24"/>
        </w:rPr>
        <w:t xml:space="preserve"> ЖК РФ исходя из тарифов, установленных органами государственной власти субъектов Российской Федерации.</w:t>
      </w:r>
    </w:p>
    <w:p>
      <w:pPr>
        <w:pStyle w:val="0"/>
        <w:spacing w:before="240" w:lineRule="auto"/>
        <w:ind w:firstLine="540"/>
        <w:jc w:val="both"/>
      </w:pPr>
      <w:r>
        <w:rPr>
          <w:sz w:val="24"/>
        </w:rPr>
        <w:t xml:space="preserve">Таким образом, орган местного самоуправления устанавливает размер платы за содержание жилого помещения без учета платы за коммунальные ресурсы, потребляемые при использовании и содержании общего имущества в многоквартирном доме. Стоимость коммунальных ресурсов, потребляемых при использовании и содержании общего имущества в многоквартирном доме, предъявляется к оплате сверх установленной органом местного самоуправления платы за содержание жилого помещения.</w:t>
      </w:r>
    </w:p>
    <w:p>
      <w:pPr>
        <w:pStyle w:val="0"/>
        <w:spacing w:before="240" w:lineRule="auto"/>
        <w:ind w:firstLine="540"/>
        <w:jc w:val="both"/>
      </w:pPr>
      <w:r>
        <w:rPr>
          <w:sz w:val="24"/>
        </w:rPr>
        <w:t xml:space="preserve">В соответствии с </w:t>
      </w:r>
      <w:hyperlink w:history="0" r:id="rId22" w:tooltip="Постановление Правительства РФ от 21.12.2018 N 1616 &quo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quot; {КонсультантПлюс}">
        <w:r>
          <w:rPr>
            <w:sz w:val="24"/>
            <w:color w:val="0000ff"/>
          </w:rPr>
          <w:t xml:space="preserve">пунктом 3</w:t>
        </w:r>
      </w:hyperlink>
      <w:r>
        <w:rPr>
          <w:sz w:val="24"/>
        </w:rPr>
        <w:t xml:space="preserve"> Правил N 1616 предоставление коммунальных услуг собственникам и пользователям помещений в многоквартирном доме в период управления многоквартирным домом управляющей организацией, определенной решением об определении управляющей организации, осуществляется ресурсоснабжающими организациями в соответствии с </w:t>
      </w:r>
      <w:hyperlink w:history="0" r:id="rId23"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подпунктом "б" пункта 17</w:t>
        </w:r>
      </w:hyperlink>
      <w:r>
        <w:rPr>
          <w:sz w:val="24"/>
        </w:rPr>
        <w:t xml:space="preserve"> Правил N 354.</w:t>
      </w:r>
    </w:p>
    <w:p>
      <w:pPr>
        <w:pStyle w:val="0"/>
        <w:spacing w:before="240" w:lineRule="auto"/>
        <w:ind w:firstLine="540"/>
        <w:jc w:val="both"/>
      </w:pPr>
      <w:r>
        <w:rPr>
          <w:sz w:val="24"/>
        </w:rPr>
        <w:t xml:space="preserve">Согласно </w:t>
      </w:r>
      <w:hyperlink w:history="0" r:id="rId24"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подпункту "б" пункта 17</w:t>
        </w:r>
      </w:hyperlink>
      <w:r>
        <w:rPr>
          <w:sz w:val="24"/>
        </w:rPr>
        <w:t xml:space="preserve"> Правил N 354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history="0" r:id="rId25"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пунктах 14</w:t>
        </w:r>
      </w:hyperlink>
      <w:r>
        <w:rPr>
          <w:sz w:val="24"/>
        </w:rPr>
        <w:t xml:space="preserve"> и </w:t>
      </w:r>
      <w:hyperlink w:history="0" r:id="rId26"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15</w:t>
        </w:r>
      </w:hyperlink>
      <w:r>
        <w:rPr>
          <w:sz w:val="24"/>
        </w:rPr>
        <w:t xml:space="preserve"> Правил N 354, либо управление которым осуществляет управляющая организация на основании </w:t>
      </w:r>
      <w:hyperlink w:history="0" r:id="rId27" w:tooltip="&quot;Жилищный кодекс Российской Федерации&quot; от 29.12.2004 N 188-ФЗ (ред. от 31.07.2025) {КонсультантПлюс}">
        <w:r>
          <w:rPr>
            <w:sz w:val="24"/>
            <w:color w:val="0000ff"/>
          </w:rPr>
          <w:t xml:space="preserve">части 17 статьи 161</w:t>
        </w:r>
      </w:hyperlink>
      <w:r>
        <w:rPr>
          <w:sz w:val="24"/>
        </w:rPr>
        <w:t xml:space="preserve"> ЖК РФ,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history="0" r:id="rId28"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пункте 14</w:t>
        </w:r>
      </w:hyperlink>
      <w:r>
        <w:rPr>
          <w:sz w:val="24"/>
        </w:rPr>
        <w:t xml:space="preserve"> или </w:t>
      </w:r>
      <w:hyperlink w:history="0" r:id="rId29"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15</w:t>
        </w:r>
      </w:hyperlink>
      <w:r>
        <w:rPr>
          <w:sz w:val="24"/>
        </w:rPr>
        <w:t xml:space="preserve"> Правил N 354, а в случае управления многоквартирным домом управляющей организацией на основании </w:t>
      </w:r>
      <w:hyperlink w:history="0" r:id="rId30" w:tooltip="&quot;Жилищный кодекс Российской Федерации&quot; от 29.12.2004 N 188-ФЗ (ред. от 31.07.2025) {КонсультантПлюс}">
        <w:r>
          <w:rPr>
            <w:sz w:val="24"/>
            <w:color w:val="0000ff"/>
          </w:rPr>
          <w:t xml:space="preserve">части 17 статьи 161</w:t>
        </w:r>
      </w:hyperlink>
      <w:r>
        <w:rPr>
          <w:sz w:val="24"/>
        </w:rPr>
        <w:t xml:space="preserve"> ЖК РФ - со дня внесения изменений в реестр лицензий субъекта Российской Федерации в связи с заключением соответствующего договора управления таким домом.</w:t>
      </w:r>
    </w:p>
    <w:p>
      <w:pPr>
        <w:pStyle w:val="0"/>
        <w:spacing w:before="240" w:lineRule="auto"/>
        <w:ind w:firstLine="540"/>
        <w:jc w:val="both"/>
      </w:pPr>
      <w:r>
        <w:rPr>
          <w:sz w:val="24"/>
        </w:rPr>
        <w:t xml:space="preserve">В силу </w:t>
      </w:r>
      <w:hyperlink w:history="0" r:id="rId31"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подпункта "а" пункта 31(1)</w:t>
        </w:r>
      </w:hyperlink>
      <w:r>
        <w:rPr>
          <w:sz w:val="24"/>
        </w:rPr>
        <w:t xml:space="preserve"> Правил N 354 управляющая организация, товарищество или кооператив, осуществляющие управление многоквартирным домом, в случаях, предусмотренных </w:t>
      </w:r>
      <w:hyperlink w:history="0" r:id="rId32"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подпунктами "б"</w:t>
        </w:r>
      </w:hyperlink>
      <w:r>
        <w:rPr>
          <w:sz w:val="24"/>
        </w:rPr>
        <w:t xml:space="preserve">, </w:t>
      </w:r>
      <w:hyperlink w:history="0" r:id="rId33"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"г"</w:t>
        </w:r>
      </w:hyperlink>
      <w:r>
        <w:rPr>
          <w:sz w:val="24"/>
        </w:rPr>
        <w:t xml:space="preserve"> - </w:t>
      </w:r>
      <w:hyperlink w:history="0" r:id="rId34"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"ж" пункта 17</w:t>
        </w:r>
      </w:hyperlink>
      <w:r>
        <w:rPr>
          <w:sz w:val="24"/>
        </w:rPr>
        <w:t xml:space="preserve"> Правил N 354, обязаны, в частности, заключать с ресурсоснабжающими организациями договоры о приобретении коммунальных ресурсов, потребляемых при использовании и содержании общего имущества в многоквартирном доме.</w:t>
      </w:r>
    </w:p>
    <w:p>
      <w:pPr>
        <w:pStyle w:val="0"/>
        <w:spacing w:before="240" w:lineRule="auto"/>
        <w:ind w:firstLine="540"/>
        <w:jc w:val="both"/>
      </w:pPr>
      <w:r>
        <w:rPr>
          <w:sz w:val="24"/>
        </w:rPr>
        <w:t xml:space="preserve">Учитывая вышеизложенное, независимо от решения собственников помещений в многоквартирном доме, ресурсоснабжающая организация не вправе предъявлять им и взимать плату за коммунальные ресурсы, потребляемые при содержании общего имущества в многоквартирном доме.</w:t>
      </w:r>
    </w:p>
    <w:p>
      <w:pPr>
        <w:pStyle w:val="0"/>
        <w:spacing w:before="240" w:lineRule="auto"/>
        <w:ind w:firstLine="540"/>
        <w:jc w:val="both"/>
      </w:pPr>
      <w:r>
        <w:rPr>
          <w:sz w:val="24"/>
        </w:rPr>
        <w:t xml:space="preserve">Таким образом, обязанность временной управляющей организации по внесению платы за коммунальный ресурс, поставленный на общедомовые нужды, не отличается от обязанностей управляющей организации, избранной общим собранием собственников помещений в многоквартирном доме.</w:t>
      </w:r>
    </w:p>
    <w:p>
      <w:pPr>
        <w:pStyle w:val="0"/>
        <w:spacing w:before="240" w:lineRule="auto"/>
        <w:ind w:firstLine="540"/>
        <w:jc w:val="both"/>
      </w:pPr>
      <w:r>
        <w:rPr>
          <w:sz w:val="24"/>
        </w:rPr>
        <w:t xml:space="preserve">Обращаем внимание, что в соответствии с </w:t>
      </w:r>
      <w:hyperlink w:history="0" r:id="rId35"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08.10.2025 N 59968-ДН/04</w:t>
            <w:br/>
            <w:t>&lt;О плате за коммунальные ресурсы, потребляемые при содержании общег...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08.10.2025 N 59968-ДН/04 &lt;О плате за коммунальные ресурсы, потребляемые при содержании общег...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15.10.2025&amp;dst=100015&amp;field=134&amp;demo=2" TargetMode = "External"/><Relationship Id="rId8" Type="http://schemas.openxmlformats.org/officeDocument/2006/relationships/hyperlink" Target="https://login.consultant.ru/link/?req=doc&amp;base=LAW&amp;n=507296&amp;date=15.10.2025&amp;dst=100892&amp;field=134&amp;demo=2" TargetMode = "External"/><Relationship Id="rId9" Type="http://schemas.openxmlformats.org/officeDocument/2006/relationships/hyperlink" Target="https://login.consultant.ru/link/?req=doc&amp;base=LAW&amp;n=507296&amp;date=15.10.2025&amp;dst=100936&amp;field=134&amp;demo=2" TargetMode = "External"/><Relationship Id="rId10" Type="http://schemas.openxmlformats.org/officeDocument/2006/relationships/hyperlink" Target="https://login.consultant.ru/link/?req=doc&amp;base=LAW&amp;n=500915&amp;date=15.10.2025&amp;dst=854&amp;field=134&amp;demo=2" TargetMode = "External"/><Relationship Id="rId11" Type="http://schemas.openxmlformats.org/officeDocument/2006/relationships/hyperlink" Target="https://login.consultant.ru/link/?req=doc&amp;base=LAW&amp;n=507296&amp;date=15.10.2025&amp;dst=767&amp;field=134&amp;demo=2" TargetMode = "External"/><Relationship Id="rId12" Type="http://schemas.openxmlformats.org/officeDocument/2006/relationships/hyperlink" Target="https://login.consultant.ru/link/?req=doc&amp;base=LAW&amp;n=507296&amp;date=15.10.2025&amp;dst=949&amp;field=134&amp;demo=2" TargetMode = "External"/><Relationship Id="rId13" Type="http://schemas.openxmlformats.org/officeDocument/2006/relationships/hyperlink" Target="https://login.consultant.ru/link/?req=doc&amp;base=LAW&amp;n=507296&amp;date=15.10.2025&amp;demo=2" TargetMode = "External"/><Relationship Id="rId14" Type="http://schemas.openxmlformats.org/officeDocument/2006/relationships/hyperlink" Target="https://login.consultant.ru/link/?req=doc&amp;base=LAW&amp;n=507296&amp;date=15.10.2025&amp;demo=2" TargetMode = "External"/><Relationship Id="rId15" Type="http://schemas.openxmlformats.org/officeDocument/2006/relationships/hyperlink" Target="https://login.consultant.ru/link/?req=doc&amp;base=LAW&amp;n=507296&amp;date=15.10.2025&amp;dst=780&amp;field=134&amp;demo=2" TargetMode = "External"/><Relationship Id="rId16" Type="http://schemas.openxmlformats.org/officeDocument/2006/relationships/hyperlink" Target="https://login.consultant.ru/link/?req=doc&amp;base=LAW&amp;n=507296&amp;date=15.10.2025&amp;dst=949&amp;field=134&amp;demo=2" TargetMode = "External"/><Relationship Id="rId17" Type="http://schemas.openxmlformats.org/officeDocument/2006/relationships/hyperlink" Target="https://login.consultant.ru/link/?req=doc&amp;base=LAW&amp;n=314161&amp;date=15.10.2025&amp;dst=100015&amp;field=134&amp;demo=2" TargetMode = "External"/><Relationship Id="rId18" Type="http://schemas.openxmlformats.org/officeDocument/2006/relationships/hyperlink" Target="https://login.consultant.ru/link/?req=doc&amp;base=LAW&amp;n=507296&amp;date=15.10.2025&amp;dst=766&amp;field=134&amp;demo=2" TargetMode = "External"/><Relationship Id="rId19" Type="http://schemas.openxmlformats.org/officeDocument/2006/relationships/hyperlink" Target="https://login.consultant.ru/link/?req=doc&amp;base=LAW&amp;n=507296&amp;date=15.10.2025&amp;dst=100900&amp;field=134&amp;demo=2" TargetMode = "External"/><Relationship Id="rId20" Type="http://schemas.openxmlformats.org/officeDocument/2006/relationships/hyperlink" Target="https://login.consultant.ru/link/?req=doc&amp;base=LAW&amp;n=507296&amp;date=15.10.2025&amp;dst=1068&amp;field=134&amp;demo=2" TargetMode = "External"/><Relationship Id="rId21" Type="http://schemas.openxmlformats.org/officeDocument/2006/relationships/hyperlink" Target="https://login.consultant.ru/link/?req=doc&amp;base=LAW&amp;n=507296&amp;date=15.10.2025&amp;dst=1069&amp;field=134&amp;demo=2" TargetMode = "External"/><Relationship Id="rId22" Type="http://schemas.openxmlformats.org/officeDocument/2006/relationships/hyperlink" Target="https://login.consultant.ru/link/?req=doc&amp;base=LAW&amp;n=314161&amp;date=15.10.2025&amp;dst=100016&amp;field=134&amp;demo=2" TargetMode = "External"/><Relationship Id="rId23" Type="http://schemas.openxmlformats.org/officeDocument/2006/relationships/hyperlink" Target="https://login.consultant.ru/link/?req=doc&amp;base=LAW&amp;n=500915&amp;date=15.10.2025&amp;dst=452&amp;field=134&amp;demo=2" TargetMode = "External"/><Relationship Id="rId24" Type="http://schemas.openxmlformats.org/officeDocument/2006/relationships/hyperlink" Target="https://login.consultant.ru/link/?req=doc&amp;base=LAW&amp;n=500915&amp;date=15.10.2025&amp;dst=452&amp;field=134&amp;demo=2" TargetMode = "External"/><Relationship Id="rId25" Type="http://schemas.openxmlformats.org/officeDocument/2006/relationships/hyperlink" Target="https://login.consultant.ru/link/?req=doc&amp;base=LAW&amp;n=500915&amp;date=15.10.2025&amp;dst=638&amp;field=134&amp;demo=2" TargetMode = "External"/><Relationship Id="rId26" Type="http://schemas.openxmlformats.org/officeDocument/2006/relationships/hyperlink" Target="https://login.consultant.ru/link/?req=doc&amp;base=LAW&amp;n=500915&amp;date=15.10.2025&amp;dst=639&amp;field=134&amp;demo=2" TargetMode = "External"/><Relationship Id="rId27" Type="http://schemas.openxmlformats.org/officeDocument/2006/relationships/hyperlink" Target="https://login.consultant.ru/link/?req=doc&amp;base=LAW&amp;n=507296&amp;date=15.10.2025&amp;dst=949&amp;field=134&amp;demo=2" TargetMode = "External"/><Relationship Id="rId28" Type="http://schemas.openxmlformats.org/officeDocument/2006/relationships/hyperlink" Target="https://login.consultant.ru/link/?req=doc&amp;base=LAW&amp;n=500915&amp;date=15.10.2025&amp;dst=638&amp;field=134&amp;demo=2" TargetMode = "External"/><Relationship Id="rId29" Type="http://schemas.openxmlformats.org/officeDocument/2006/relationships/hyperlink" Target="https://login.consultant.ru/link/?req=doc&amp;base=LAW&amp;n=500915&amp;date=15.10.2025&amp;dst=639&amp;field=134&amp;demo=2" TargetMode = "External"/><Relationship Id="rId30" Type="http://schemas.openxmlformats.org/officeDocument/2006/relationships/hyperlink" Target="https://login.consultant.ru/link/?req=doc&amp;base=LAW&amp;n=507296&amp;date=15.10.2025&amp;dst=949&amp;field=134&amp;demo=2" TargetMode = "External"/><Relationship Id="rId31" Type="http://schemas.openxmlformats.org/officeDocument/2006/relationships/hyperlink" Target="https://login.consultant.ru/link/?req=doc&amp;base=LAW&amp;n=500915&amp;date=15.10.2025&amp;dst=668&amp;field=134&amp;demo=2" TargetMode = "External"/><Relationship Id="rId32" Type="http://schemas.openxmlformats.org/officeDocument/2006/relationships/hyperlink" Target="https://login.consultant.ru/link/?req=doc&amp;base=LAW&amp;n=500915&amp;date=15.10.2025&amp;dst=452&amp;field=134&amp;demo=2" TargetMode = "External"/><Relationship Id="rId33" Type="http://schemas.openxmlformats.org/officeDocument/2006/relationships/hyperlink" Target="https://login.consultant.ru/link/?req=doc&amp;base=LAW&amp;n=500915&amp;date=15.10.2025&amp;dst=640&amp;field=134&amp;demo=2" TargetMode = "External"/><Relationship Id="rId34" Type="http://schemas.openxmlformats.org/officeDocument/2006/relationships/hyperlink" Target="https://login.consultant.ru/link/?req=doc&amp;base=LAW&amp;n=500915&amp;date=15.10.2025&amp;dst=643&amp;field=134&amp;demo=2" TargetMode = "External"/><Relationship Id="rId35" Type="http://schemas.openxmlformats.org/officeDocument/2006/relationships/hyperlink" Target="https://login.consultant.ru/link/?req=doc&amp;base=LAW&amp;n=490536&amp;date=15.10.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08.10.2025 N 59968-ДН/04
&lt;О плате за коммунальные ресурсы, потребляемые при содержании общего имущества в многоквартирном доме&gt;</dc:title>
  <dcterms:created xsi:type="dcterms:W3CDTF">2025-10-15T12:57:34Z</dcterms:created>
</cp:coreProperties>
</file>