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15.10.2025 N 375-ФЗ</w:t>
              <w:br/>
              <w:t xml:space="preserve">"О внесении изменений в Жилищный кодекс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15 октября 2025 года</w:t>
            </w:r>
          </w:p>
        </w:tc>
        <w:tc>
          <w:tcPr>
            <w:tcW w:w="5103" w:type="dxa"/>
            <w:tcBorders>
              <w:top w:val="nil"/>
              <w:left w:val="nil"/>
              <w:bottom w:val="nil"/>
              <w:right w:val="nil"/>
            </w:tcBorders>
          </w:tcPr>
          <w:p>
            <w:pPr>
              <w:pStyle w:val="0"/>
              <w:jc w:val="right"/>
            </w:pPr>
            <w:r>
              <w:rPr>
                <w:sz w:val="24"/>
              </w:rPr>
              <w:t xml:space="preserve">N 375-ФЗ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 В ЖИЛИЩНЫЙ КОДЕКС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7 октября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8 октября 2025 года</w:t>
      </w:r>
    </w:p>
    <w:p>
      <w:pPr>
        <w:pStyle w:val="0"/>
        <w:jc w:val="center"/>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Жилищный </w:t>
      </w:r>
      <w:hyperlink w:history="0" r:id="rId8"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кодекс</w:t>
        </w:r>
      </w:hyperlink>
      <w:r>
        <w:rPr>
          <w:sz w:val="24"/>
        </w:rPr>
        <w:t xml:space="preserve"> Российской Федерации (Собрание законодательства Российской Федерации, 2005, N 1, ст. 14; 2014, N 30, ст. 4256; 2015, N 27, ст. 3967; 2017, N 1, ст. 10; N 31, ст. 4806; 2018, N 1, ст. 69; 2019, N 52, ст. 7796; 2021, N 24, ст. 4188; 2022, N 27, ст. 4618; N 48, ст. 8330; 2023, N 26, ст. 4681; N 43, ст. 7602; 2024, N 1, ст. 43) следующие изменения:</w:t>
      </w:r>
    </w:p>
    <w:p>
      <w:pPr>
        <w:pStyle w:val="0"/>
        <w:spacing w:before="240" w:lineRule="auto"/>
        <w:ind w:firstLine="540"/>
        <w:jc w:val="both"/>
      </w:pPr>
      <w:r>
        <w:rPr>
          <w:sz w:val="24"/>
        </w:rPr>
        <w:t xml:space="preserve">1) в </w:t>
      </w:r>
      <w:hyperlink w:history="0" r:id="rId9"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части 1 статьи 192</w:t>
        </w:r>
      </w:hyperlink>
      <w:r>
        <w:rPr>
          <w:sz w:val="24"/>
        </w:rPr>
        <w:t xml:space="preserve"> слова "предоставленной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 заменить словами "решение о предоставлении которой принимается органом государственного жилищного надзора в порядке, установленном статьей 194 настоящего Кодекса";</w:t>
      </w:r>
    </w:p>
    <w:p>
      <w:pPr>
        <w:pStyle w:val="0"/>
        <w:spacing w:before="240" w:lineRule="auto"/>
        <w:ind w:firstLine="540"/>
        <w:jc w:val="both"/>
      </w:pPr>
      <w:r>
        <w:rPr>
          <w:sz w:val="24"/>
        </w:rPr>
        <w:t xml:space="preserve">2) в </w:t>
      </w:r>
      <w:hyperlink w:history="0" r:id="rId10"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части 1 статьи 193</w:t>
        </w:r>
      </w:hyperlink>
      <w:r>
        <w:rPr>
          <w:sz w:val="24"/>
        </w:rPr>
        <w:t xml:space="preserve">:</w:t>
      </w:r>
    </w:p>
    <w:p>
      <w:pPr>
        <w:pStyle w:val="0"/>
        <w:spacing w:before="240" w:lineRule="auto"/>
        <w:ind w:firstLine="540"/>
        <w:jc w:val="both"/>
      </w:pPr>
      <w:r>
        <w:rPr>
          <w:sz w:val="24"/>
        </w:rPr>
        <w:t xml:space="preserve">а) в </w:t>
      </w:r>
      <w:hyperlink w:history="0" r:id="rId11"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пункте 2</w:t>
        </w:r>
      </w:hyperlink>
      <w:r>
        <w:rPr>
          <w:sz w:val="24"/>
        </w:rPr>
        <w:t xml:space="preserve"> слова "наличие у" заменить словами "наличие в едином федеральном реестре квалификационных аттестатов записи о принятом решении о предоставлении квалификационного аттестата в отношении", слова "квалификационного аттестата" исключить;</w:t>
      </w:r>
    </w:p>
    <w:p>
      <w:pPr>
        <w:pStyle w:val="0"/>
        <w:spacing w:before="240" w:lineRule="auto"/>
        <w:ind w:firstLine="540"/>
        <w:jc w:val="both"/>
      </w:pPr>
      <w:r>
        <w:rPr>
          <w:sz w:val="24"/>
        </w:rPr>
        <w:t xml:space="preserve">б) </w:t>
      </w:r>
      <w:hyperlink w:history="0" r:id="rId12"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дополнить</w:t>
        </w:r>
      </w:hyperlink>
      <w:r>
        <w:rPr>
          <w:sz w:val="24"/>
        </w:rPr>
        <w:t xml:space="preserve"> пунктом 6.4 следующего содержания:</w:t>
      </w:r>
    </w:p>
    <w:p>
      <w:pPr>
        <w:pStyle w:val="0"/>
        <w:spacing w:before="240" w:lineRule="auto"/>
        <w:ind w:firstLine="540"/>
        <w:jc w:val="both"/>
      </w:pPr>
      <w:r>
        <w:rPr>
          <w:sz w:val="24"/>
        </w:rPr>
        <w:t xml:space="preserve">"6.4) соответствие лицензиата, соискателя лицензии требованиям к персоналу и материально-техническому обеспечению лицензиата, соискателя лицензии, установленным Правительством Российской Федерации, которое может быть обеспечено в том числе наличием действующего договора (договоров) на оказание услуг и (или) выполнение работ;";</w:t>
      </w:r>
    </w:p>
    <w:p>
      <w:pPr>
        <w:pStyle w:val="0"/>
        <w:spacing w:before="240" w:lineRule="auto"/>
        <w:ind w:firstLine="540"/>
        <w:jc w:val="both"/>
      </w:pPr>
      <w:r>
        <w:rPr>
          <w:sz w:val="24"/>
        </w:rPr>
        <w:t xml:space="preserve">3) в </w:t>
      </w:r>
      <w:hyperlink w:history="0" r:id="rId13"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части 1 статьи 194</w:t>
        </w:r>
      </w:hyperlink>
      <w:r>
        <w:rPr>
          <w:sz w:val="24"/>
        </w:rPr>
        <w:t xml:space="preserve"> слово "тридцати" заменить словом "десяти", слова "осуществляет подготовку для лицензионной комиссии мотивированного предложения" заменить словами "принимает решение", дополнить предложением следующего содержания: "В случае непоступления документов (сведений), запрошенных органом государственного жилищного надзора посредством межведомственного электронного взаимодействия в целях оценки соответствия соискателя лицензии лицензионным требованиям, предусмотренным пунктами 3 и 6.3 части 1 статьи 193 настоящего Кодекса, срок принятия решения о предоставлении лицензии или об отказе в предоставлении лицензии может быть продлен не более чем на пять рабочих дней, о чем соискателю лицензии направляется уведомление.";</w:t>
      </w:r>
    </w:p>
    <w:p>
      <w:pPr>
        <w:pStyle w:val="0"/>
        <w:spacing w:before="240" w:lineRule="auto"/>
        <w:ind w:firstLine="540"/>
        <w:jc w:val="both"/>
      </w:pPr>
      <w:r>
        <w:rPr>
          <w:sz w:val="24"/>
        </w:rPr>
        <w:t xml:space="preserve">4) в </w:t>
      </w:r>
      <w:hyperlink w:history="0" r:id="rId14"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статье 197</w:t>
        </w:r>
      </w:hyperlink>
      <w:r>
        <w:rPr>
          <w:sz w:val="24"/>
        </w:rPr>
        <w:t xml:space="preserve">:</w:t>
      </w:r>
    </w:p>
    <w:p>
      <w:pPr>
        <w:pStyle w:val="0"/>
        <w:spacing w:before="240" w:lineRule="auto"/>
        <w:ind w:firstLine="540"/>
        <w:jc w:val="both"/>
      </w:pPr>
      <w:r>
        <w:rPr>
          <w:sz w:val="24"/>
        </w:rPr>
        <w:t xml:space="preserve">а) в </w:t>
      </w:r>
      <w:hyperlink w:history="0" r:id="rId15"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наименовании</w:t>
        </w:r>
      </w:hyperlink>
      <w:r>
        <w:rPr>
          <w:sz w:val="24"/>
        </w:rPr>
        <w:t xml:space="preserve"> слова "лицензионной комиссией и" исключить;</w:t>
      </w:r>
    </w:p>
    <w:p>
      <w:pPr>
        <w:pStyle w:val="0"/>
        <w:spacing w:before="240" w:lineRule="auto"/>
        <w:ind w:firstLine="540"/>
        <w:jc w:val="both"/>
      </w:pPr>
      <w:r>
        <w:rPr>
          <w:sz w:val="24"/>
        </w:rPr>
        <w:t xml:space="preserve">б) в </w:t>
      </w:r>
      <w:hyperlink w:history="0" r:id="rId16"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части 1</w:t>
        </w:r>
      </w:hyperlink>
      <w:r>
        <w:rPr>
          <w:sz w:val="24"/>
        </w:rPr>
        <w:t xml:space="preserve"> слова "лицензионной комиссией" исключить;</w:t>
      </w:r>
    </w:p>
    <w:p>
      <w:pPr>
        <w:pStyle w:val="0"/>
        <w:spacing w:before="240" w:lineRule="auto"/>
        <w:ind w:firstLine="540"/>
        <w:jc w:val="both"/>
      </w:pPr>
      <w:r>
        <w:rPr>
          <w:sz w:val="24"/>
        </w:rPr>
        <w:t xml:space="preserve">5) в </w:t>
      </w:r>
      <w:hyperlink w:history="0" r:id="rId17"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статье 199</w:t>
        </w:r>
      </w:hyperlink>
      <w:r>
        <w:rPr>
          <w:sz w:val="24"/>
        </w:rPr>
        <w:t xml:space="preserve">:</w:t>
      </w:r>
    </w:p>
    <w:p>
      <w:pPr>
        <w:pStyle w:val="0"/>
        <w:spacing w:before="240" w:lineRule="auto"/>
        <w:ind w:firstLine="540"/>
        <w:jc w:val="both"/>
      </w:pPr>
      <w:r>
        <w:rPr>
          <w:sz w:val="24"/>
        </w:rPr>
        <w:t xml:space="preserve">а) в </w:t>
      </w:r>
      <w:hyperlink w:history="0" r:id="rId18"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части 1</w:t>
        </w:r>
      </w:hyperlink>
      <w:r>
        <w:rPr>
          <w:sz w:val="24"/>
        </w:rPr>
        <w:t xml:space="preserve"> второе предложение исключить;</w:t>
      </w:r>
    </w:p>
    <w:p>
      <w:pPr>
        <w:pStyle w:val="0"/>
        <w:spacing w:before="240" w:lineRule="auto"/>
        <w:ind w:firstLine="540"/>
        <w:jc w:val="both"/>
      </w:pPr>
      <w:r>
        <w:rPr>
          <w:sz w:val="24"/>
        </w:rPr>
        <w:t xml:space="preserve">б) в </w:t>
      </w:r>
      <w:hyperlink w:history="0" r:id="rId19"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части 2</w:t>
        </w:r>
      </w:hyperlink>
      <w:r>
        <w:rPr>
          <w:sz w:val="24"/>
        </w:rPr>
        <w:t xml:space="preserve"> слова "рассмотрения лицензионной комиссией вопроса об обращении" заменить словом "обращения", слова "принятия лицензионной комиссией решения об обращении" заменить словом "обращения";</w:t>
      </w:r>
    </w:p>
    <w:p>
      <w:pPr>
        <w:pStyle w:val="0"/>
        <w:spacing w:before="240" w:lineRule="auto"/>
        <w:ind w:firstLine="540"/>
        <w:jc w:val="both"/>
      </w:pPr>
      <w:r>
        <w:rPr>
          <w:sz w:val="24"/>
        </w:rPr>
        <w:t xml:space="preserve">6) </w:t>
      </w:r>
      <w:hyperlink w:history="0" r:id="rId20"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статью 201</w:t>
        </w:r>
      </w:hyperlink>
      <w:r>
        <w:rPr>
          <w:sz w:val="24"/>
        </w:rPr>
        <w:t xml:space="preserve"> признать утратившей силу;</w:t>
      </w:r>
    </w:p>
    <w:p>
      <w:pPr>
        <w:pStyle w:val="0"/>
        <w:spacing w:before="240" w:lineRule="auto"/>
        <w:ind w:firstLine="540"/>
        <w:jc w:val="both"/>
      </w:pPr>
      <w:r>
        <w:rPr>
          <w:sz w:val="24"/>
        </w:rPr>
        <w:t xml:space="preserve">7) в </w:t>
      </w:r>
      <w:hyperlink w:history="0" r:id="rId21"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статье 202</w:t>
        </w:r>
      </w:hyperlink>
      <w:r>
        <w:rPr>
          <w:sz w:val="24"/>
        </w:rPr>
        <w:t xml:space="preserve">:</w:t>
      </w:r>
    </w:p>
    <w:p>
      <w:pPr>
        <w:pStyle w:val="0"/>
        <w:spacing w:before="240" w:lineRule="auto"/>
        <w:ind w:firstLine="540"/>
        <w:jc w:val="both"/>
      </w:pPr>
      <w:r>
        <w:rPr>
          <w:sz w:val="24"/>
        </w:rPr>
        <w:t xml:space="preserve">а) </w:t>
      </w:r>
      <w:hyperlink w:history="0" r:id="rId22"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часть 1</w:t>
        </w:r>
      </w:hyperlink>
      <w:r>
        <w:rPr>
          <w:sz w:val="24"/>
        </w:rPr>
        <w:t xml:space="preserve"> дополнить предложением следующего содержания: "Заявление о предоставлении квалификационного аттестата может быть подано посредством единого портала государственных и муниципальных услуг.";</w:t>
      </w:r>
    </w:p>
    <w:p>
      <w:pPr>
        <w:pStyle w:val="0"/>
        <w:spacing w:before="240" w:lineRule="auto"/>
        <w:ind w:firstLine="540"/>
        <w:jc w:val="both"/>
      </w:pPr>
      <w:r>
        <w:rPr>
          <w:sz w:val="24"/>
        </w:rPr>
        <w:t xml:space="preserve">б) в </w:t>
      </w:r>
      <w:hyperlink w:history="0" r:id="rId23"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части 5</w:t>
        </w:r>
      </w:hyperlink>
      <w:r>
        <w:rPr>
          <w:sz w:val="24"/>
        </w:rPr>
        <w:t xml:space="preserve"> слово "выдается" заменить словом "предоставляется", слова "об отказе в выдаче" заменить словами "об отказе в предоставлении", слова "Решение об отказе в выдаче" заменить словами "Решение об отказе в предоставлении";</w:t>
      </w:r>
    </w:p>
    <w:p>
      <w:pPr>
        <w:pStyle w:val="0"/>
        <w:spacing w:before="240" w:lineRule="auto"/>
        <w:ind w:firstLine="540"/>
        <w:jc w:val="both"/>
      </w:pPr>
      <w:r>
        <w:rPr>
          <w:sz w:val="24"/>
        </w:rPr>
        <w:t xml:space="preserve">в) </w:t>
      </w:r>
      <w:hyperlink w:history="0" r:id="rId24"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часть 6</w:t>
        </w:r>
      </w:hyperlink>
      <w:r>
        <w:rPr>
          <w:sz w:val="24"/>
        </w:rPr>
        <w:t xml:space="preserve"> изложить в следующей редакции:</w:t>
      </w:r>
    </w:p>
    <w:p>
      <w:pPr>
        <w:pStyle w:val="0"/>
        <w:spacing w:before="240" w:lineRule="auto"/>
        <w:ind w:firstLine="540"/>
        <w:jc w:val="both"/>
      </w:pPr>
      <w:r>
        <w:rPr>
          <w:sz w:val="24"/>
        </w:rPr>
        <w:t xml:space="preserve">"6. Квалификационный аттестат предоставляется на срок пять лет. Запись о принятом решении о предоставлении квалификационного аттестата вносится в единый федеральный реестр квалификационных аттестатов и является подтверждением предоставления квалификационного аттестата.";</w:t>
      </w:r>
    </w:p>
    <w:p>
      <w:pPr>
        <w:pStyle w:val="0"/>
        <w:spacing w:before="240" w:lineRule="auto"/>
        <w:ind w:firstLine="540"/>
        <w:jc w:val="both"/>
      </w:pPr>
      <w:r>
        <w:rPr>
          <w:sz w:val="24"/>
        </w:rPr>
        <w:t xml:space="preserve">г) </w:t>
      </w:r>
      <w:hyperlink w:history="0" r:id="rId25"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пункт 1 части 7</w:t>
        </w:r>
      </w:hyperlink>
      <w:r>
        <w:rPr>
          <w:sz w:val="24"/>
        </w:rPr>
        <w:t xml:space="preserve"> изложить в следующей редакции:</w:t>
      </w:r>
    </w:p>
    <w:p>
      <w:pPr>
        <w:pStyle w:val="0"/>
        <w:spacing w:before="240" w:lineRule="auto"/>
        <w:ind w:firstLine="540"/>
        <w:jc w:val="both"/>
      </w:pPr>
      <w:r>
        <w:rPr>
          <w:sz w:val="24"/>
        </w:rPr>
        <w:t xml:space="preserve">"1) предоставления претендентом подложных документов;";</w:t>
      </w:r>
    </w:p>
    <w:p>
      <w:pPr>
        <w:pStyle w:val="0"/>
        <w:spacing w:before="240" w:lineRule="auto"/>
        <w:ind w:firstLine="540"/>
        <w:jc w:val="both"/>
      </w:pPr>
      <w:r>
        <w:rPr>
          <w:sz w:val="24"/>
        </w:rPr>
        <w:t xml:space="preserve">д) </w:t>
      </w:r>
      <w:hyperlink w:history="0" r:id="rId26" w:tooltip="&quot;Жилищный кодекс Российской Федерации&quot; от 29.12.2004 N 188-ФЗ (ред. от 31.07.2025) (с изм. и доп., вступ. в силу с 01.03.2026) ------------ Редакция с изменениями, не вступившими в силу {КонсультантПлюс}">
        <w:r>
          <w:rPr>
            <w:sz w:val="24"/>
            <w:color w:val="0000ff"/>
          </w:rPr>
          <w:t xml:space="preserve">часть 8</w:t>
        </w:r>
      </w:hyperlink>
      <w:r>
        <w:rPr>
          <w:sz w:val="24"/>
        </w:rPr>
        <w:t xml:space="preserve"> изложить в следующей редакции:</w:t>
      </w:r>
    </w:p>
    <w:p>
      <w:pPr>
        <w:pStyle w:val="0"/>
        <w:spacing w:before="240" w:lineRule="auto"/>
        <w:ind w:firstLine="540"/>
        <w:jc w:val="both"/>
      </w:pPr>
      <w:r>
        <w:rPr>
          <w:sz w:val="24"/>
        </w:rPr>
        <w:t xml:space="preserve">"8. Порядок предоставления, аннулирования квалификационного аттестата, порядок ведения единого федерального реестра квалификационных аттестатов утверждаются уполномоченным Правительством Российской Федерации федеральным органом исполнительной власти. Ведение единого федерального реестра квалификационных аттестатов осуществляется уполномоченным Правительством Российской Федерации федеральным органом исполнительной власти на основании сведений, представляемых органами государственного жилищного надзора в порядке и сроки, которые установлены указанным федеральным органом исполнительной власти. Сведения, содержащиеся в данном реестре, являются открытыми, общедоступными и подлежат размещению в системе, за исключением сведений, доступ к которым ограничен законодательством Российской Федерации.".</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w:t>
      </w:r>
      <w:hyperlink w:history="0" r:id="rId27"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абзацы шестьдесят пятый</w:t>
        </w:r>
      </w:hyperlink>
      <w:r>
        <w:rPr>
          <w:sz w:val="24"/>
        </w:rPr>
        <w:t xml:space="preserve"> - </w:t>
      </w:r>
      <w:hyperlink w:history="0" r:id="rId28"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семьдесят седьмой пункта 11 статьи 1</w:t>
        </w:r>
      </w:hyperlink>
      <w:r>
        <w:rPr>
          <w:sz w:val="24"/>
        </w:rPr>
        <w:t xml:space="preserve"> Федерального закона от 21 июля 2014 года N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2014, N 30, ст. 4256);</w:t>
      </w:r>
    </w:p>
    <w:p>
      <w:pPr>
        <w:pStyle w:val="0"/>
        <w:spacing w:before="240" w:lineRule="auto"/>
        <w:ind w:firstLine="540"/>
        <w:jc w:val="both"/>
      </w:pPr>
      <w:r>
        <w:rPr>
          <w:sz w:val="24"/>
        </w:rPr>
        <w:t xml:space="preserve">2) </w:t>
      </w:r>
      <w:hyperlink w:history="0" r:id="rId29"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пункт 4 статьи 7</w:t>
        </w:r>
      </w:hyperlink>
      <w:r>
        <w:rPr>
          <w:sz w:val="24"/>
        </w:rPr>
        <w:t xml:space="preserve"> Федерального закона от 27 декабря 2019 года N 478-ФЗ "О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 (Собрание законодательства Российской Федерации, 2019, N 52, ст. 7796);</w:t>
      </w:r>
    </w:p>
    <w:p>
      <w:pPr>
        <w:pStyle w:val="0"/>
        <w:spacing w:before="240" w:lineRule="auto"/>
        <w:ind w:firstLine="540"/>
        <w:jc w:val="both"/>
      </w:pPr>
      <w:r>
        <w:rPr>
          <w:sz w:val="24"/>
        </w:rPr>
        <w:t xml:space="preserve">3) </w:t>
      </w:r>
      <w:hyperlink w:history="0" r:id="rId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Редакция с изменениями, не вступившими в силу {КонсультантПлюс}">
        <w:r>
          <w:rPr>
            <w:sz w:val="24"/>
            <w:color w:val="0000ff"/>
          </w:rPr>
          <w:t xml:space="preserve">пункт 9 статьи 67</w:t>
        </w:r>
      </w:hyperlink>
      <w:r>
        <w:rPr>
          <w:sz w:val="24"/>
        </w:rPr>
        <w:t xml:space="preserve"> Федерального закона от 11 июня 2021 года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(Собрание законодательства Российской Федерации, 2021, N 24, ст. 4188);</w:t>
      </w:r>
    </w:p>
    <w:p>
      <w:pPr>
        <w:pStyle w:val="0"/>
        <w:spacing w:before="240" w:lineRule="auto"/>
        <w:ind w:firstLine="540"/>
        <w:jc w:val="both"/>
      </w:pPr>
      <w:r>
        <w:rPr>
          <w:sz w:val="24"/>
        </w:rPr>
        <w:t xml:space="preserve">4) </w:t>
      </w:r>
      <w:hyperlink w:history="0" r:id="rId31" w:tooltip="Федеральный закон от 21.11.2022 N 463-ФЗ &quot;О внесении изменений в статью 201 Жилищного кодекса Российской Федерации и статью 5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статью 1</w:t>
        </w:r>
      </w:hyperlink>
      <w:r>
        <w:rPr>
          <w:sz w:val="24"/>
        </w:rPr>
        <w:t xml:space="preserve"> Федерального закона от 21 ноября 2022 года N 463-ФЗ "О внесении изменений в статью 201 Жилищного кодекса Российской Федерации и статью 5 Федерального закона "О внесении изменений в Жилищный кодекс Российской Федерации и отдельные законодательные акты Российской Федерации" (Собрание законодательства Российской Федерации, 2022, N 48, ст. 8330).</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 1 сентября 2026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15 октября 2025 года</w:t>
      </w:r>
    </w:p>
    <w:p>
      <w:pPr>
        <w:pStyle w:val="0"/>
        <w:spacing w:before="240" w:lineRule="auto"/>
      </w:pPr>
      <w:r>
        <w:rPr>
          <w:sz w:val="24"/>
        </w:rPr>
        <w:t xml:space="preserve">N 375-ФЗ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15.10.2025 N 375-ФЗ</w:t>
            <w:br/>
            <w:t>"О внесении изменений в Жилищный кодекс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791&amp;date=16.10.2025&amp;demo=2" TargetMode = "External"/><Relationship Id="rId9" Type="http://schemas.openxmlformats.org/officeDocument/2006/relationships/hyperlink" Target="https://login.consultant.ru/link/?req=doc&amp;base=LAW&amp;n=511791&amp;date=16.10.2025&amp;dst=933&amp;field=134&amp;demo=2" TargetMode = "External"/><Relationship Id="rId10" Type="http://schemas.openxmlformats.org/officeDocument/2006/relationships/hyperlink" Target="https://login.consultant.ru/link/?req=doc&amp;base=LAW&amp;n=511791&amp;date=16.10.2025&amp;dst=460&amp;field=134&amp;demo=2" TargetMode = "External"/><Relationship Id="rId11" Type="http://schemas.openxmlformats.org/officeDocument/2006/relationships/hyperlink" Target="https://login.consultant.ru/link/?req=doc&amp;base=LAW&amp;n=511791&amp;date=16.10.2025&amp;dst=101686&amp;field=134&amp;demo=2" TargetMode = "External"/><Relationship Id="rId12" Type="http://schemas.openxmlformats.org/officeDocument/2006/relationships/hyperlink" Target="https://login.consultant.ru/link/?req=doc&amp;base=LAW&amp;n=511791&amp;date=16.10.2025&amp;dst=460&amp;field=134&amp;demo=2" TargetMode = "External"/><Relationship Id="rId13" Type="http://schemas.openxmlformats.org/officeDocument/2006/relationships/hyperlink" Target="https://login.consultant.ru/link/?req=doc&amp;base=LAW&amp;n=511791&amp;date=16.10.2025&amp;dst=469&amp;field=134&amp;demo=2" TargetMode = "External"/><Relationship Id="rId14" Type="http://schemas.openxmlformats.org/officeDocument/2006/relationships/hyperlink" Target="https://login.consultant.ru/link/?req=doc&amp;base=LAW&amp;n=511791&amp;date=16.10.2025&amp;dst=486&amp;field=134&amp;demo=2" TargetMode = "External"/><Relationship Id="rId15" Type="http://schemas.openxmlformats.org/officeDocument/2006/relationships/hyperlink" Target="https://login.consultant.ru/link/?req=doc&amp;base=LAW&amp;n=511791&amp;date=16.10.2025&amp;dst=486&amp;field=134&amp;demo=2" TargetMode = "External"/><Relationship Id="rId16" Type="http://schemas.openxmlformats.org/officeDocument/2006/relationships/hyperlink" Target="https://login.consultant.ru/link/?req=doc&amp;base=LAW&amp;n=511791&amp;date=16.10.2025&amp;dst=487&amp;field=134&amp;demo=2" TargetMode = "External"/><Relationship Id="rId17" Type="http://schemas.openxmlformats.org/officeDocument/2006/relationships/hyperlink" Target="https://login.consultant.ru/link/?req=doc&amp;base=LAW&amp;n=511791&amp;date=16.10.2025&amp;dst=497&amp;field=134&amp;demo=2" TargetMode = "External"/><Relationship Id="rId18" Type="http://schemas.openxmlformats.org/officeDocument/2006/relationships/hyperlink" Target="https://login.consultant.ru/link/?req=doc&amp;base=LAW&amp;n=511791&amp;date=16.10.2025&amp;dst=498&amp;field=134&amp;demo=2" TargetMode = "External"/><Relationship Id="rId19" Type="http://schemas.openxmlformats.org/officeDocument/2006/relationships/hyperlink" Target="https://login.consultant.ru/link/?req=doc&amp;base=LAW&amp;n=511791&amp;date=16.10.2025&amp;dst=1089&amp;field=134&amp;demo=2" TargetMode = "External"/><Relationship Id="rId20" Type="http://schemas.openxmlformats.org/officeDocument/2006/relationships/hyperlink" Target="https://login.consultant.ru/link/?req=doc&amp;base=LAW&amp;n=511791&amp;date=16.10.2025&amp;dst=512&amp;field=134&amp;demo=2" TargetMode = "External"/><Relationship Id="rId21" Type="http://schemas.openxmlformats.org/officeDocument/2006/relationships/hyperlink" Target="https://login.consultant.ru/link/?req=doc&amp;base=LAW&amp;n=511791&amp;date=16.10.2025&amp;dst=525&amp;field=134&amp;demo=2" TargetMode = "External"/><Relationship Id="rId22" Type="http://schemas.openxmlformats.org/officeDocument/2006/relationships/hyperlink" Target="https://login.consultant.ru/link/?req=doc&amp;base=LAW&amp;n=511791&amp;date=16.10.2025&amp;dst=526&amp;field=134&amp;demo=2" TargetMode = "External"/><Relationship Id="rId23" Type="http://schemas.openxmlformats.org/officeDocument/2006/relationships/hyperlink" Target="https://login.consultant.ru/link/?req=doc&amp;base=LAW&amp;n=511791&amp;date=16.10.2025&amp;dst=530&amp;field=134&amp;demo=2" TargetMode = "External"/><Relationship Id="rId24" Type="http://schemas.openxmlformats.org/officeDocument/2006/relationships/hyperlink" Target="https://login.consultant.ru/link/?req=doc&amp;base=LAW&amp;n=511791&amp;date=16.10.2025&amp;dst=531&amp;field=134&amp;demo=2" TargetMode = "External"/><Relationship Id="rId25" Type="http://schemas.openxmlformats.org/officeDocument/2006/relationships/hyperlink" Target="https://login.consultant.ru/link/?req=doc&amp;base=LAW&amp;n=511791&amp;date=16.10.2025&amp;dst=533&amp;field=134&amp;demo=2" TargetMode = "External"/><Relationship Id="rId26" Type="http://schemas.openxmlformats.org/officeDocument/2006/relationships/hyperlink" Target="https://login.consultant.ru/link/?req=doc&amp;base=LAW&amp;n=511791&amp;date=16.10.2025&amp;dst=536&amp;field=134&amp;demo=2" TargetMode = "External"/><Relationship Id="rId27" Type="http://schemas.openxmlformats.org/officeDocument/2006/relationships/hyperlink" Target="https://login.consultant.ru/link/?req=doc&amp;base=LAW&amp;n=420988&amp;date=16.10.2025&amp;dst=100112&amp;field=134&amp;demo=2" TargetMode = "External"/><Relationship Id="rId28" Type="http://schemas.openxmlformats.org/officeDocument/2006/relationships/hyperlink" Target="https://login.consultant.ru/link/?req=doc&amp;base=LAW&amp;n=420988&amp;date=16.10.2025&amp;dst=100124&amp;field=134&amp;demo=2" TargetMode = "External"/><Relationship Id="rId29" Type="http://schemas.openxmlformats.org/officeDocument/2006/relationships/hyperlink" Target="https://login.consultant.ru/link/?req=doc&amp;base=LAW&amp;n=470146&amp;date=16.10.2025&amp;dst=100181&amp;field=134&amp;demo=2" TargetMode = "External"/><Relationship Id="rId30" Type="http://schemas.openxmlformats.org/officeDocument/2006/relationships/hyperlink" Target="https://login.consultant.ru/link/?req=doc&amp;base=LAW&amp;n=508482&amp;date=16.10.2025&amp;dst=101795&amp;field=134&amp;demo=2" TargetMode = "External"/><Relationship Id="rId31" Type="http://schemas.openxmlformats.org/officeDocument/2006/relationships/hyperlink" Target="https://login.consultant.ru/link/?req=doc&amp;base=LAW&amp;n=431848&amp;date=16.10.2025&amp;dst=10000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15.10.2025 N 375-ФЗ
"О внесении изменений в Жилищный кодекс Российской Федерации"</dc:title>
  <dcterms:created xsi:type="dcterms:W3CDTF">2025-10-16T12:57:35Z</dcterms:created>
</cp:coreProperties>
</file>