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11.09.2025 N 688</w:t>
              <w:br/>
              <w:t xml:space="preserve">"Об определении Порядка предоставления дополнительных социальных гарантий, установленных Указом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</w:t>
              <w:br/>
              <w:t xml:space="preserve">(Зарегистрировано в Минюсте России 20.10.2025 N 83873)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20 октября 2025 г. N 83873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11 сентября 2025 г. N 688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</w:t>
      </w:r>
    </w:p>
    <w:p>
      <w:pPr>
        <w:pStyle w:val="2"/>
        <w:jc w:val="center"/>
      </w:pPr>
      <w:r>
        <w:rPr>
          <w:sz w:val="24"/>
        </w:rPr>
        <w:t xml:space="preserve">ПОРЯДКА ПРЕДОСТАВЛЕНИЯ ДОПОЛНИТЕЛЬНЫХ СОЦИАЛЬНЫХ ГАРАНТИЙ,</w:t>
      </w:r>
    </w:p>
    <w:p>
      <w:pPr>
        <w:pStyle w:val="2"/>
        <w:jc w:val="center"/>
      </w:pPr>
      <w:r>
        <w:rPr>
          <w:sz w:val="24"/>
        </w:rPr>
        <w:t xml:space="preserve">УСТАНОВЛЕННЫХ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8 МАЯ 2025 Г. N 300 "О ДОПОЛНИТЕЛЬНЫХ СОЦИАЛЬНЫХ</w:t>
      </w:r>
    </w:p>
    <w:p>
      <w:pPr>
        <w:pStyle w:val="2"/>
        <w:jc w:val="center"/>
      </w:pPr>
      <w:r>
        <w:rPr>
          <w:sz w:val="24"/>
        </w:rPr>
        <w:t xml:space="preserve">ГАРАНТИЯХ ЧЛЕНАМ СЕМЕЙ ВОЕННОСЛУЖАЩИХ, СОТРУДНИКОВ</w:t>
      </w:r>
    </w:p>
    <w:p>
      <w:pPr>
        <w:pStyle w:val="2"/>
        <w:jc w:val="center"/>
      </w:pPr>
      <w:r>
        <w:rPr>
          <w:sz w:val="24"/>
        </w:rPr>
        <w:t xml:space="preserve">НЕКОТОРЫХ ФЕДЕРАЛЬНЫХ ГОСУДАРСТВЕННЫХ ОРГАНОВ И ГРАЖДАН,</w:t>
      </w:r>
    </w:p>
    <w:p>
      <w:pPr>
        <w:pStyle w:val="2"/>
        <w:jc w:val="center"/>
      </w:pPr>
      <w:r>
        <w:rPr>
          <w:sz w:val="24"/>
        </w:rPr>
        <w:t xml:space="preserve">ПРЕБЫВАЮЩИХ В ДОБРОВОЛЬЧЕСКИХ ФОРМИРОВАНИЯХ"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Указ Президента РФ от 08.05.2025 N 300 &quot;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Указа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 и </w:t>
      </w:r>
      <w:hyperlink w:history="0" r:id="rId9" w:tooltip="Указ Президента РФ от 21.12.2016 N 699 (ред. от 26.09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, </w:t>
      </w:r>
      <w:hyperlink w:history="0" r:id="rId10" w:tooltip="Указ Президента РФ от 21.12.2016 N 699 (ред. от 26.09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подпунктом 3 пункта 20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в целях урегулирования порядка предоставления социальных гарантий отдельным категориям лиц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прилагаемый </w:t>
      </w:r>
      <w:hyperlink w:history="0" w:anchor="P33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дополнительных социальных гарантий, установленных Указом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МВД России</w:t>
      </w:r>
    </w:p>
    <w:p>
      <w:pPr>
        <w:pStyle w:val="0"/>
        <w:jc w:val="right"/>
      </w:pPr>
      <w:r>
        <w:rPr>
          <w:sz w:val="24"/>
        </w:rPr>
        <w:t xml:space="preserve">от 11.09.2025 N 688</w:t>
      </w:r>
    </w:p>
    <w:p>
      <w:pPr>
        <w:pStyle w:val="0"/>
        <w:jc w:val="both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ДОПОЛНИТЕЛЬНЫХ СОЦИАЛЬНЫХ ГАРАНТИЙ,</w:t>
      </w:r>
    </w:p>
    <w:p>
      <w:pPr>
        <w:pStyle w:val="2"/>
        <w:jc w:val="center"/>
      </w:pPr>
      <w:r>
        <w:rPr>
          <w:sz w:val="24"/>
        </w:rPr>
        <w:t xml:space="preserve">УСТАНОВЛЕННЫХ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8 МАЯ 2025 Г. N 300 "О ДОПОЛНИТЕЛЬНЫХ СОЦИАЛЬНЫХ</w:t>
      </w:r>
    </w:p>
    <w:p>
      <w:pPr>
        <w:pStyle w:val="2"/>
        <w:jc w:val="center"/>
      </w:pPr>
      <w:r>
        <w:rPr>
          <w:sz w:val="24"/>
        </w:rPr>
        <w:t xml:space="preserve">ГАРАНТИЯХ ЧЛЕНАМ СЕМЕЙ ВОЕННОСЛУЖАЩИХ, СОТРУДНИКОВ</w:t>
      </w:r>
    </w:p>
    <w:p>
      <w:pPr>
        <w:pStyle w:val="2"/>
        <w:jc w:val="center"/>
      </w:pPr>
      <w:r>
        <w:rPr>
          <w:sz w:val="24"/>
        </w:rPr>
        <w:t xml:space="preserve">НЕКОТОРЫХ ФЕДЕРАЛЬНЫХ ГОСУДАРСТВЕННЫХ ОРГАНОВ И ГРАЖДАН,</w:t>
      </w:r>
    </w:p>
    <w:p>
      <w:pPr>
        <w:pStyle w:val="2"/>
        <w:jc w:val="center"/>
      </w:pPr>
      <w:r>
        <w:rPr>
          <w:sz w:val="24"/>
        </w:rPr>
        <w:t xml:space="preserve">ПРЕБЫВАЮЩИХ В ДОБРОВОЛЬЧЕСКИХ ФОРМИРОВАНИЯХ"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регулирует вопросы предоставления членам семей сотрудников органов внутренних дел Российской Федерации, направленных в санаторно-курортные организации системы МВД России &lt;1&gt; на медицинскую реабилитацию в соответствии с заключением военно-врачебной комиссии &lt;2&gt; после лечения в стационарных условиях в связи с получением увечья (ранения, травмы, контузии) либо заболевания при исполнении служебных обязанностей (выполнении задач) в ходе специальной военной операции, выполнении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&lt;3&gt; права на: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Далее - "санаторий".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Далее - "ВВК".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Далее - "сотрудники".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Получение бесплатной путевки (с оказанием услуг по размещению и питанию) &lt;4&gt; в санаторий (в том числе членам семей сотрудников, прикомандированных к Государственной фельдъегерской службе Российской Федерации).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Далее - "бесплатная путевка".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1.2. Проезд на безвозмездной основе в медицинскую организацию системы МВД России, осуществляющую лечение сотрудника в стационарных условиях, в целях его дальнейшего сопровождения в санаторий (в соответствии с заключением ВВК) и обратно либо проезд на безвозмездной основе в санаторий и обратно &lt;5&gt;.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Далее - "проезд".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Предоставление бесплатной путевки и возмещение (компенсация) расходов на проезд &lt;6&gt; осуществляется один раз в каждом случае получения сотрудником увечья (ранения, травмы, контузии) либо заболевания при исполнении служебных обязанностей одному члену семьи по выбору сотрудника, указанному в </w:t>
      </w:r>
      <w:hyperlink w:history="0" r:id="rId11" w:tooltip="Указ Президента РФ от 08.05.2025 N 300 &quot;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Указа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Далее - "оплата проезда".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Предоставление бесплатной путевки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Предоставление бесплатной путевки осуществляется медицинской организацией системы МВД России, к которой сотрудник прикреплен на медицинское обеспечение &lt;7&gt;, на основании письменного заявления члена его семьи (рекомендуемый образец приведен в </w:t>
      </w:r>
      <w:hyperlink w:history="0" w:anchor="P223" w:tooltip="                                 Заявление">
        <w:r>
          <w:rPr>
            <w:sz w:val="24"/>
            <w:color w:val="0000ff"/>
          </w:rPr>
          <w:t xml:space="preserve">приложении</w:t>
        </w:r>
      </w:hyperlink>
      <w:r>
        <w:rPr>
          <w:sz w:val="24"/>
        </w:rPr>
        <w:t xml:space="preserve"> к настоящему Порядку).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Далее - "МСЧ".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К заявлению о предоставлении бесплатной путевки членом семьи прилагаются: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4.1. Копия документа, удостоверяющего личность.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4.2. Копии документов, подтверждающих степень родства с сотрудником (свидетельство о заключении брака, о рождении, об усыновлении и другие).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4.3. Копия или оригинал письменного согласия сотрудника на совместное пребывание в санатории в период медицинской реабилитации (составленное в свободной форме).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4.4. Справка по </w:t>
      </w:r>
      <w:hyperlink w:history="0" r:id="rId12" w:tooltip="Приказ Минздрава России от 13.05.2025 N 274н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&quot; (вместе с &quot;Порядком ведения учетной формы N 025/у &quot;Медицинская карта пациента, получающего медицинскую помощь в амбулаторных условиях&quot;, &quot;Порядком ведения учетной формы N 025-1/у &quot;Талон пациента, получающего медицинскую помощь в амбулаторных условиях&quot;, &quot;Порядком ведения учетной формы  {КонсультантПлюс}">
        <w:r>
          <w:rPr>
            <w:sz w:val="24"/>
            <w:color w:val="0000ff"/>
          </w:rPr>
          <w:t xml:space="preserve">форме 070/у</w:t>
        </w:r>
      </w:hyperlink>
      <w:r>
        <w:rPr>
          <w:sz w:val="24"/>
        </w:rPr>
        <w:t xml:space="preserve"> &lt;8&gt;, оформленная медицинской организацией по месту оказания первичной медико-санитарной помощи.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13" w:tooltip="Приказ Минздрава России от 13.05.2025 N 274н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&quot; (вместе с &quot;Порядком ведения учетной формы N 025/у &quot;Медицинская карта пациента, получающего медицинскую помощь в амбулаторных условиях&quot;, &quot;Порядком ведения учетной формы N 025-1/у &quot;Талон пациента, получающего медицинскую помощь в амбулаторных условиях&quot;, &quot;Порядком ведения учетной формы 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Минздрава России от 13 мая 2025 г. N 274н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ведения" (зарегистрирован Минюстом России 30 мая 2025 г., регистрационный N 82433). Срок действия документа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5. Поступившее заявление о предоставлении бесплатной путевки рассматривается МСЧ не более 3 рабочих дней с момента его подачи. О принятом решении заявитель уведомляется письменно на бумажном носителе или в форме электронного документа способом, указанным заявителем, в заявлении.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Члену семьи сотрудника, прибывшему в санаторий, при себе необходимо иметь документ, удостоверяющий личность, бесплатную путевку.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Оплата проезда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Члену семьи сотрудника оплачивается проезд железнодорожным, воздушным, водным, а также автомобильным транспортом (за исключением такси), в том числе принадлежащим на праве собственности либо используемым на ином законном праве.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Оплата проезда осуществляется на основании заявления члена семьи сотрудника, которое подается в подразделение финансового обеспечения по месту прохождения службы сотрудником &lt;9&gt; не позднее одного месяца со дня окончания срока пребывания в санатории или с момента заезда (размещения) сотрудника в санаторий при его сопровождении без совместного пребывания.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&lt;9&gt; Далее - "подразделение финансового обеспечения", "заявление" соответственно.</w:t>
      </w:r>
    </w:p>
    <w:p>
      <w:pPr>
        <w:pStyle w:val="0"/>
        <w:jc w:val="both"/>
      </w:pPr>
      <w:r>
        <w:rPr>
          <w:sz w:val="24"/>
        </w:rPr>
      </w:r>
    </w:p>
    <w:bookmarkStart w:id="85" w:name="P85"/>
    <w:bookmarkEnd w:id="85"/>
    <w:p>
      <w:pPr>
        <w:pStyle w:val="0"/>
        <w:ind w:firstLine="540"/>
        <w:jc w:val="both"/>
      </w:pPr>
      <w:r>
        <w:rPr>
          <w:sz w:val="24"/>
        </w:rPr>
        <w:t xml:space="preserve">9. Одновременно с заявлением для оплаты проезда в подразделение финансового обеспечения представляются проездные документы (билеты), а также документы, подтверждающие расходы по оплате проезда.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К документам, подтверждающим расходы по оплате проезда, относятся: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10.1. При проезде железнодорожным транспортом - проездной документ (электронный проездной документ (билет) и контрольный купон, содержащий обязательную информацию о перевозке пассажира), а также квитанция разных сборов &lt;10&gt;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&lt;10&gt; </w:t>
      </w:r>
      <w:hyperlink w:history="0" r:id="rId14" w:tooltip="Приказ Минтранса России от 21.08.2012 N 322 (ред. от 22.10.2020) &quot;Об установлении форм электронных проездных документов (билетов) на железнодорожном транспорте&quot; (Зарегистрировано в Минюсте России 06.11.2012 N 25769) {КонсультантПлюс}">
        <w:r>
          <w:rPr>
            <w:sz w:val="24"/>
            <w:color w:val="0000ff"/>
          </w:rPr>
          <w:t xml:space="preserve">Пункты 1</w:t>
        </w:r>
      </w:hyperlink>
      <w:r>
        <w:rPr>
          <w:sz w:val="24"/>
        </w:rPr>
        <w:t xml:space="preserve"> и </w:t>
      </w:r>
      <w:hyperlink w:history="0" r:id="rId15" w:tooltip="Приказ Минтранса России от 21.08.2012 N 322 (ред. от 22.10.2020) &quot;Об установлении форм электронных проездных документов (билетов) на железнодорожном транспорте&quot; (Зарегистрировано в Минюсте России 06.11.2012 N 25769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приложения к приказу Минтранса России от 21 августа 2012 г. N 322 "Об установлении форм электронных проездных документов (билетов) на железнодорожном транспорте" (зарегистрирован Минюстом России 6 ноября 2012 г., регистрационный N 25769) с изменениями, внесенными приказами Минтранса России от 2 декабря 2014 г. N 328 (зарегистрирован Минюстом России 24 декабря 2014 г., регистрационный N 35348), от 21 июля 2016 г. N 202 (зарегистрирован Минюстом России 3 августа 2016 г., регистрационный N 43095), от 14 ноября 2018 г. N 410 (зарегистрирован Минюстом России 12 февраля 2019 г., регистрационный N 53752) и от 22 октября 2020 г. N 433 (зарегистрирован Минюстом России 1 февраля 2021 г., регистрационный N 62311).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10.2. При проезде воздушным транспортом - проездной документ (электронный пассажирский билет и багажная квитанция (маршрут (квитанция), электронный полетный купон), содержащий обязательную информацию о перевозке пассажира &lt;11&gt;, или электронный многоцелевой документ, посадочный талон, а также квитанция разных сборов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&lt;11&gt; </w:t>
      </w:r>
      <w:hyperlink w:history="0" r:id="rId16" w:tooltip="Приказ Минтранса России от 08.11.2006 N 134 (ред. от 15.02.2016) &quot;Об установлении формы электронного пассажирского билета и багажной квитанции в гражданской авиации&quot; (Зарегистрировано в Минюсте России 24.01.2007 N 8835) {КонсультантПлюс}">
        <w:r>
          <w:rPr>
            <w:sz w:val="24"/>
            <w:color w:val="0000ff"/>
          </w:rPr>
          <w:t xml:space="preserve">Пункты 1</w:t>
        </w:r>
      </w:hyperlink>
      <w:r>
        <w:rPr>
          <w:sz w:val="24"/>
        </w:rPr>
        <w:t xml:space="preserve"> и </w:t>
      </w:r>
      <w:hyperlink w:history="0" r:id="rId17" w:tooltip="Приказ Минтранса России от 08.11.2006 N 134 (ред. от 15.02.2016) &quot;Об установлении формы электронного пассажирского билета и багажной квитанции в гражданской авиации&quot; (Зарегистрировано в Минюсте России 24.01.2007 N 8835)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приложения к приказу Минтранса России от 8 ноября 2006 г. N 134 "Об установлении формы электронного пассажирского билета и багажной квитанции в гражданской авиации" (зарегистрирован Минюстом России 24 января 2007 г., регистрационный N 8835) с изменениями, внесенными приказами Минтранса России от 18 мая 2010 г. N 117 (зарегистрирован Минюстом России 9 июня 2010 г., регистрационный N 17533), от 15 февраля 2016 г. N 25 (зарегистрирован Минюстом России 21 марта 2016 г., регистрационный N 41479).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10.3. При проезде водным транспортом - билет (электронный билет) на проезд по определенному транспортному маршруту, используемый на водном транспорте &lt;12&gt;, а также квитанция разных сборов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&lt;12&gt; </w:t>
      </w:r>
      <w:hyperlink w:history="0" r:id="rId18" w:tooltip="Приказ Минтранса России от 23.08.2024 N 292 &quot;Об утверждении Правил перевозок пассажиров и их багажа на внутреннем водном транспорте&quot; (Зарегистрировано в Минюсте России 29.11.2024 N 80405)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Правил перевозок пассажиров и их багажа на внутреннем водном транспорте, утвержденных приказом Минтранса России от 23 августа 2024 г. N 292 (зарегистрирован Минюстом России 29 ноября 2024 г., регистрационный N 80405). Срок действия документа до 1 марта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10.4. При проезде автомобильным транспортом (за исключением личного транспорта), в том числе к железнодорожной станции, пристани, аэропорту и автовокзалу, - билет (электронный билет), содержащий реквизиты, установленные </w:t>
      </w:r>
      <w:hyperlink w:history="0" r:id="rId19" w:tooltip="Постановление Правительства РФ от 01.10.2020 N 1586 (ред. от 23.03.2024) &quot;Об утверждении Правил перевозок пассажиров и багажа автомобильным транспортом и городским наземным электрическим транспортом&quot;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перевозок пассажиров и багажа автомобильным транспортом и городским наземным электрическим транспортом, утвержденными постановлением Правительства Российской Федерации от 1 октября 2020 г. N 1586 &lt;13&gt;, квитанция разных сборов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&lt;13&gt; Срок действия документа до 1 января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10.5. При проезде транспортом общего пользования (кроме такси) городского, пригородного и местного сообщения до (от) аэропорта, вокзала, станции, порта, пристани - билет (электронный билет), содержащий реквизиты, установленные правилами перевозок пассажиров, чеки контрольно-кассовых машин &lt;14&gt; и электронных терминалов, кассовый чек или бланк строгой отчетности, полученные покупателем (клиентом) в электронной форме и распечатанные им на бумажном носителе, при условии, что сведения, указанные в таком кассовом чеке или на таком бланке строгой отчетности, идентичны направленным покупателю (клиенту) в электронной форме кассовому чеку или бланку строгой отчетности &lt;15&gt;.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&lt;14&gt; Далее - "ККМ".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&lt;15&gt; </w:t>
      </w:r>
      <w:hyperlink w:history="0" r:id="rId20" w:tooltip="Федеральный закон от 22.05.2003 N 54-ФЗ (ред. от 24.06.2025) &quot;О применении контрольно-кассовой техники при осуществлении расчетов в Российской Федерации&quot; (с изм. и доп., вступ. в силу с 02.09.2025) {КонсультантПлюс}">
        <w:r>
          <w:rPr>
            <w:sz w:val="24"/>
            <w:color w:val="0000ff"/>
          </w:rPr>
          <w:t xml:space="preserve">Пункт 4 статьи 1.2</w:t>
        </w:r>
      </w:hyperlink>
      <w:r>
        <w:rPr>
          <w:sz w:val="24"/>
        </w:rPr>
        <w:t xml:space="preserve"> Федерального закона от 22 мая 2003 г. N 54-ФЗ "О применении контрольно-кассовой техники при осуществлении расчетов в Российской Федерации". Далее - "чек в электронной форме".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При приобретении билетов, оформленных в бездокументарной форме, одновременно с заявлением и документом, подтверждающим расходы по оплате проезда, представляются: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11.1. Чеки ККМ и электронных терминалов.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11.2. Чеки в электронной форме.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11.3. Выписка по счету от кредитной организации, в которой члену семьи сотрудника открыт банковский счет, предусматривающий совершение операций с использованием платежной карты, о проведенной операции по оплате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11.4. В случае оплаты проезда по платежной карте, не принадлежащей члену семьи сотрудника, - расписка владельца платежной карты в приеме денежных средств от члена семьи сотрудника, с указанием сведений о нем, документах, удостоверяющих его личность, условиях обязательств или договор займа, заключенный между членом семьи сотрудника и владельцем платежной карты, а также согласие владельца платежной карты на обработку персональных данных в письменной форме &lt;16&gt;.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&lt;16&gt; </w:t>
      </w:r>
      <w:hyperlink w:history="0" r:id="rId21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Часть 4 статьи 9</w:t>
        </w:r>
      </w:hyperlink>
      <w:r>
        <w:rPr>
          <w:sz w:val="24"/>
        </w:rPr>
        <w:t xml:space="preserve"> Федерального закона от 27 июля 2006 г. N 152-ФЗ "О персональных данных".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При проезде к месту следования личным транспортом документ, подтверждающий расходы по оплате проезда, не представляется.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Для оплаты проезда члена семьи сотрудника к местам следования и обратно одновременно с заявлением дополнительно представляются согласие на обработку персональных данных в письменной форме и:</w:t>
      </w:r>
    </w:p>
    <w:bookmarkStart w:id="118" w:name="P118"/>
    <w:bookmarkEnd w:id="11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13.1. Документы, подтверждающие степень родства с сотрудником (свидетельство о заключении брака, о рождении, об усыновлении и другие).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13.2. Отрывной талон к путевке, подписанный руководителем санатория и заверенный печатью санатория (в случае совместного пребывания).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Документы, указанные в </w:t>
      </w:r>
      <w:hyperlink w:history="0" w:anchor="P85" w:tooltip="9. Одновременно с заявлением для оплаты проезда в подразделение финансового обеспечения представляются проездные документы (билеты), а также документы, подтверждающие расходы по оплате проезда.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и </w:t>
      </w:r>
      <w:hyperlink w:history="0" w:anchor="P118" w:tooltip="13.1. Документы, подтверждающие степень родства с сотрудником (свидетельство о заключении брака, о рождении, об усыновлении и другие).">
        <w:r>
          <w:rPr>
            <w:sz w:val="24"/>
            <w:color w:val="0000ff"/>
          </w:rPr>
          <w:t xml:space="preserve">подпункте 13.1 пункта 13</w:t>
        </w:r>
      </w:hyperlink>
      <w:r>
        <w:rPr>
          <w:sz w:val="24"/>
        </w:rPr>
        <w:t xml:space="preserve"> настоящего Порядка, после изготовления их копий сотрудниками подразделения финансового обеспечения возвращаются члену семьи сотрудника в день их представления.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При утере проездных документов (билетов) оплата проезда члену семьи сотрудника производится на основании выданных транспортными организациями документов, подтверждающих затраты на проезд.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Денежные средства, израсходованные на получение справок и документов, подтверждающих затраты, связанные с проездом и оплатой сборов, указанных в </w:t>
      </w:r>
      <w:hyperlink w:history="0" w:anchor="P135" w:tooltip="23. При приобретении билетов на железнодорожный, воздушный, водный, автомобильный транспорт оплате подлежат сборы за сдачу и (или) переоформление приобретенного билета, произошедшие не по вине членов семей сотрудников, и подтвержденные первичными учетными документами, а также сборы, включенные в стоимость билета, в том числе за:">
        <w:r>
          <w:rPr>
            <w:sz w:val="24"/>
            <w:color w:val="0000ff"/>
          </w:rPr>
          <w:t xml:space="preserve">пункте 23</w:t>
        </w:r>
      </w:hyperlink>
      <w:r>
        <w:rPr>
          <w:sz w:val="24"/>
        </w:rPr>
        <w:t xml:space="preserve"> настоящего Порядка, не компенсируются.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Оплата проезда осуществляется в течение 45 рабочих дней с момента представления документов, предусмотренных настоящим Порядком, при наличии лимитов бюджетных обязательств. При выезде в четвертом квартале года и (или) отсутствии лимитов бюджетных обязательств на оплату проезда, кредиторская задолженность по оплате проезда подлежит погашению в следующем финансовом году.</w:t>
      </w:r>
    </w:p>
    <w:bookmarkStart w:id="124" w:name="P124"/>
    <w:bookmarkEnd w:id="12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Оплата проезда железнодорожным, воздушным, водным, автомобильным транспортом (за исключением личного транспорта) производится в размере фактически произведенных расходов на основании документов, подтверждающих расходы по оплате проезда беспересадочным маршрутом, а при его отсутствии - маршрутом, имеющим наименьшее суммарное расстояние между пунктами отправления и прибытия среди всех возможных маршрутов по дорогам (путям, направлениям) в зависимости от вида используемого транспорта &lt;17&gt;, с наименьшим количеством пересадок.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&lt;17&gt; Далее - "кратчайший маршрут".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При следовании членов семей сотрудников на территорию (с территории) Калининградской области и обратно оплата проезда железнодорожным, воздушным, водным, автомобильным транспортом (за исключением личного транспорта) производится в соответствии с </w:t>
      </w:r>
      <w:hyperlink w:history="0" w:anchor="P124" w:tooltip="18. Оплата проезда железнодорожным, воздушным, водным, автомобильным транспортом (за исключением личного транспорта) производится в размере фактически произведенных расходов на основании документов, подтверждающих расходы по оплате проезда беспересадочным маршрутом, а при его отсутствии - маршрутом, имеющим наименьшее суммарное расстояние между пунктами отправления и прибытия среди всех возможных маршрутов по дорогам (путям, направлениям) в зависимости от вида используемого транспорта &lt;17&gt;, с наименьшим ...">
        <w:r>
          <w:rPr>
            <w:sz w:val="24"/>
            <w:color w:val="0000ff"/>
          </w:rPr>
          <w:t xml:space="preserve">пунктом 18</w:t>
        </w:r>
      </w:hyperlink>
      <w:r>
        <w:rPr>
          <w:sz w:val="24"/>
        </w:rPr>
        <w:t xml:space="preserve"> настоящего Порядка, в том числе при проезде по территории другого государства.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Оплата проезда железнодорожным, воздушным, водным, автомобильным транспортом (за исключением личного транспорта) осуществляется в размере, не превышающем стоимости проезда личным транспортом, исчисленной в соответствии с </w:t>
      </w:r>
      <w:hyperlink w:history="0" w:anchor="P167" w:tooltip="26. Оплата проезда личным транспортом осуществляется независимо от вида используемого моторного (газомоторного) топлива (альтернативного вида топлива) исходя из расчета оплаты стоимости 9 литров автомобильного бензина на 100 километров пробега по кратчайшему маршруту для личного транспорта, рассчитанному с использованием геоинформационных и навигационных систем, размещенных в информационно-телекоммуникационной сети &quot;Интернет&quot; и имеющих возможность прокладки маршрута на территории Российской Федерации, в ...">
        <w:r>
          <w:rPr>
            <w:sz w:val="24"/>
            <w:color w:val="0000ff"/>
          </w:rPr>
          <w:t xml:space="preserve">пунктами 26</w:t>
        </w:r>
      </w:hyperlink>
      <w:r>
        <w:rPr>
          <w:sz w:val="24"/>
        </w:rPr>
        <w:t xml:space="preserve"> - </w:t>
      </w:r>
      <w:hyperlink w:history="0" w:anchor="P172" w:tooltip="31. Плата за проезд транспортных средств по платным автомобильным дорогам и платным участкам автомобильных дорог компенсации не подлежит.">
        <w:r>
          <w:rPr>
            <w:sz w:val="24"/>
            <w:color w:val="0000ff"/>
          </w:rPr>
          <w:t xml:space="preserve">31</w:t>
        </w:r>
      </w:hyperlink>
      <w:r>
        <w:rPr>
          <w:sz w:val="24"/>
        </w:rPr>
        <w:t xml:space="preserve"> настоящего Порядка, но не более чем по фактически произведенным расходам на основании подтверждающих их документов в случаях: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20.1. Проезда с пересадкой (пересадками) при наличии беспересадочного маршрута на дату выезда.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20.2. Проезда по кратчайшему маршруту, но с остановкой (остановками) в пути следования (независимо от времени остановок в пути) или с большим количеством пересадок, чем при проезде по кратчайшему маршруту при отсутствии беспересадочного сообщения между пунктами отправления и прибытия на дату выезда.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20.3. Проезда с траекторией движения, отличающейся от траектории движения по кратчайшему маршруту на дату выезда и увеличивающей расстояние между пунктами отправления и прибытия, в том числе проезда различными видами транспорта.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При пересадке члена семьи сотрудника продолжительностью не более 48 часов оплата проезда железнодорожным, воздушным, водным, автомобильным транспортом (за исключением личного транспорта) производится в соответствии с </w:t>
      </w:r>
      <w:hyperlink w:history="0" w:anchor="P124" w:tooltip="18. Оплата проезда железнодорожным, воздушным, водным, автомобильным транспортом (за исключением личного транспорта) производится в размере фактически произведенных расходов на основании документов, подтверждающих расходы по оплате проезда беспересадочным маршрутом, а при его отсутствии - маршрутом, имеющим наименьшее суммарное расстояние между пунктами отправления и прибытия среди всех возможных маршрутов по дорогам (путям, направлениям) в зависимости от вида используемого транспорта &lt;17&gt;, с наименьшим ...">
        <w:r>
          <w:rPr>
            <w:sz w:val="24"/>
            <w:color w:val="0000ff"/>
          </w:rPr>
          <w:t xml:space="preserve">пунктом 18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Члену семьи сотрудника оплачивается проезд транспортом общего пользования (кроме такси) городского, пригородного и местного сообщения до (от) аэропорта, вокзала, станции, порта, пристани при наличии документов, подтверждающих расходы по оплате проезда. Проезд в экспрессах (поездах), осуществляющих доставку пассажиров до (от) аэропорта, оплачивается по тарифу экономического класса.</w:t>
      </w:r>
    </w:p>
    <w:bookmarkStart w:id="135" w:name="P135"/>
    <w:bookmarkEnd w:id="13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При приобретении билетов на железнодорожный, воздушный, водный, автомобильный транспорт оплате подлежат сборы за сдачу и (или) переоформление приобретенного билета, произошедшие не по вине членов семей сотрудников, и подтвержденные первичными учетными документами, а также сборы, включенные в стоимость билета, в том числе за: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23.1. Проезд в вагонах повышенной комфортности.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23.2. Предоставление постельных принадлежностей.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23.3. Авиационные горюче-смазочные материалы (топливный сбор).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23.4. Аэронавигационные услуги диспетчерских служб.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23.5. Обслуживание самолета в аэропорту.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23.6. Полет над территорией другого государства.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23.7. Обслуживание и безопасность пассажиров.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23.8. Оформление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23.9. Бланк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При приобретении билетов на железнодорожный, воздушный, водный, автомобильный транспорт не подлежат оплате (компенсации):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24.1. Расходы, связанные с: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24.1.1. Переоформлением или сдачей билета вследствие отказа от поездки и (или) изменения даты поездки (полета) по инициативе или по вине членов семей сотрудников.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24.1.2. Операциями по восстановлению утерянного или испорченного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24.1.3. Уплатой штрафов.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24.1.4. Предоставлением информационно-вычислительных услуг (ИВУ), в том числе консультативных услуг и услуг по подбору маршрута перевозки.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24.1.5. Операциями возврата платежей.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24.1.6. Добровольным личным страхованием от несчастных случаев.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 Услуги дополнительного сервиса, в том числе оказанные не уполномоченным перевозчиком агентом либо посредником и направленные на повышение комфортности пассажира, оказываемые за отдельную плату, в том числе: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24.2.1. Изменение классности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24.2.2. Заказ и бронирование мест.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24.2.3. Провоз сверхнормативного багажа.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24.2.4. Предоставление дополнительного питания, чайной и кофейной продукции.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24.2.5. Предоставление доступа в информационно-телекоммуникационную сеть "Интернет".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24.2.6. Предоставление периодических и рекламных изданий, печатной продукции.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24.2.7. Предоставление в прокат игр и других услуг досуга.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24.2.8. Выкуп второго места в двухместном купе вагона (каюте) повышенной комфортности класса люкс (СВ или РИЦ).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24.2.9. Доставка билета.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24.2.10. Объявление ценности багажа.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24.2.11. Уведомление получателя о прибытии в его адрес багажа, доставка багажа.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24.2.12. Оформление проездного документа (билета).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При приобретении членом семьи сотрудника билетов в иностранной валюте оплата проезда осуществляется в рублях по курсу, установленному Центральным банком Российской Федерации на дату приобретения билетов, а в случае отсутствия в билетах даты приобретения - на дату выезда, указанную в билетах.</w:t>
      </w:r>
    </w:p>
    <w:bookmarkStart w:id="167" w:name="P167"/>
    <w:bookmarkEnd w:id="1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Оплата проезда личным транспортом осуществляется независимо от вида используемого моторного (газомоторного) топлива (альтернативного вида топлива) исходя из расчета оплаты стоимости 9 литров автомобильного бензина на 100 километров пробега по кратчайшему маршруту для личного транспорта, рассчитанному с использованием геоинформационных и навигационных систем, размещенных в информационно-телекоммуникационной сети "Интернет" и имеющих возможность прокладки маршрута на территории Российской Федерации, в соответствии со средней потребительской ценой на автомобильный бензин по Российской Федерации в месяце, предшествовавшем месяцу, в котором осуществлялся проезд, исходя из данных Федеральной службы государственной статистики, размещенных на ее официальном сайте в информационно-телекоммуникационной сети "Интернет".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В случае если различные геоинформационные и навигационные системы определяют различную протяженность одного и того же маршрута, для расчетов принимается кратчайшая протяженность маршрута.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Оплата проезда личным транспортом на территорию (с территории) Калининградской области и обратно производится в соответствии с </w:t>
      </w:r>
      <w:hyperlink w:history="0" w:anchor="P167" w:tooltip="26. Оплата проезда личным транспортом осуществляется независимо от вида используемого моторного (газомоторного) топлива (альтернативного вида топлива) исходя из расчета оплаты стоимости 9 литров автомобильного бензина на 100 километров пробега по кратчайшему маршруту для личного транспорта, рассчитанному с использованием геоинформационных и навигационных систем, размещенных в информационно-телекоммуникационной сети &quot;Интернет&quot; и имеющих возможность прокладки маршрута на территории Российской Федерации, в ...">
        <w:r>
          <w:rPr>
            <w:sz w:val="24"/>
            <w:color w:val="0000ff"/>
          </w:rPr>
          <w:t xml:space="preserve">пунктом 26</w:t>
        </w:r>
      </w:hyperlink>
      <w:r>
        <w:rPr>
          <w:sz w:val="24"/>
        </w:rPr>
        <w:t xml:space="preserve"> настоящего Порядка, в том числе при проезде по территории другого государства.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Расчет кратчайшего маршрута для личного транспорта производится с учетом участков автомобильной дороги, по которым осуществляется альтернативный бесплатный проезд транспортных средств, при их наличии. В указанном случае соответствующие платные автомобильные дороги и участки автомобильных дорог, использование которых осуществляется на платной основе, при определении кратчайшего маршрута для личного транспорта не учитываются.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При определении кратчайшего маршрута для личного транспорта приоритет имеют автомобильные дороги с твердым покрытием, а также зимние автомобильные дороги, использующиеся в период, установленный по решению органов исполнительной власти субъектов Российской Федерации.</w:t>
      </w:r>
    </w:p>
    <w:bookmarkStart w:id="172" w:name="P172"/>
    <w:bookmarkEnd w:id="17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Плата за проезд транспортных средств по платным автомобильным дорогам и платным участкам автомобильных дорог компенсации не подлежит.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32. Оплата проезда осуществляется в соответствии с категорией проезда члена семьи сотрудника, которая соответствует категории проезда сотрудника, установленной </w:t>
      </w:r>
      <w:hyperlink w:history="0" r:id="rId22" w:tooltip="Приказ МВД России от 29.05.2025 N 332 &quot;Об определении Порядка оплаты проезда сотрудникам органов внутренних дел Российской Федерации и членам их семей, а также выплаты денежной компенсации расходов, связанных с оплатой проезда и перевозкой личного имущества, членам семьи и родителям погибшего (умершего) сотрудника органов внутренних дел Российской Федерации&quot; (Зарегистрировано в Минюсте России 24.06.2025 N 82696) {КонсультантПлюс}">
        <w:r>
          <w:rPr>
            <w:sz w:val="24"/>
            <w:color w:val="0000ff"/>
          </w:rPr>
          <w:t xml:space="preserve">пунктом 49</w:t>
        </w:r>
      </w:hyperlink>
      <w:r>
        <w:rPr>
          <w:sz w:val="24"/>
        </w:rPr>
        <w:t xml:space="preserve"> Порядка оплаты проезда сотрудникам органов внутренних дел Российской Федерации и членам их семей, а также выплаты денежной компенсации расходов, связанных с оплатой проезда и перевозкой личного имущества, членам семьи и родителям погибшего (умершего) сотрудника органов внутренних дел Российской Федерации, утвержденного приказом МВД России от 29 мая 2025 г. N 332 &lt;18&gt;.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&lt;18&gt; Зарегистрирован Минюстом России 24 июня 2025 г., регистрационный N 82696. Далее - "Порядок".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33. В случае приобретения членами семей сотрудников документов на проезд по меньшей категории, чем установлена </w:t>
      </w:r>
      <w:hyperlink w:history="0" r:id="rId23" w:tooltip="Приказ МВД России от 29.05.2025 N 332 &quot;Об определении Порядка оплаты проезда сотрудникам органов внутренних дел Российской Федерации и членам их семей, а также выплаты денежной компенсации расходов, связанных с оплатой проезда и перевозкой личного имущества, членам семьи и родителям погибшего (умершего) сотрудника органов внутренних дел Российской Федерации&quot; (Зарегистрировано в Минюсте России 24.06.2025 N 82696) {КонсультантПлюс}">
        <w:r>
          <w:rPr>
            <w:sz w:val="24"/>
            <w:color w:val="0000ff"/>
          </w:rPr>
          <w:t xml:space="preserve">пунктом 49</w:t>
        </w:r>
      </w:hyperlink>
      <w:r>
        <w:rPr>
          <w:sz w:val="24"/>
        </w:rPr>
        <w:t xml:space="preserve"> Порядка, оплата проезда производится в размере фактически произведенных расходов на основании документов, подтверждающих расходы по оплате проезда.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Порядку предоставления дополнительных</w:t>
      </w:r>
    </w:p>
    <w:p>
      <w:pPr>
        <w:pStyle w:val="0"/>
        <w:jc w:val="right"/>
      </w:pPr>
      <w:r>
        <w:rPr>
          <w:sz w:val="24"/>
        </w:rPr>
        <w:t xml:space="preserve">социальных гарантий, установленных</w:t>
      </w:r>
    </w:p>
    <w:p>
      <w:pPr>
        <w:pStyle w:val="0"/>
        <w:jc w:val="right"/>
      </w:pPr>
      <w:r>
        <w:rPr>
          <w:sz w:val="24"/>
        </w:rPr>
        <w:t xml:space="preserve">Указом Президента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8 мая 2025 г. N 300</w:t>
      </w:r>
    </w:p>
    <w:p>
      <w:pPr>
        <w:pStyle w:val="0"/>
        <w:jc w:val="right"/>
      </w:pPr>
      <w:r>
        <w:rPr>
          <w:sz w:val="24"/>
        </w:rPr>
        <w:t xml:space="preserve">"О дополнительных социальных гарантиях</w:t>
      </w:r>
    </w:p>
    <w:p>
      <w:pPr>
        <w:pStyle w:val="0"/>
        <w:jc w:val="right"/>
      </w:pPr>
      <w:r>
        <w:rPr>
          <w:sz w:val="24"/>
        </w:rPr>
        <w:t xml:space="preserve">членам семей военнослужащих, сотрудников</w:t>
      </w:r>
    </w:p>
    <w:p>
      <w:pPr>
        <w:pStyle w:val="0"/>
        <w:jc w:val="right"/>
      </w:pPr>
      <w:r>
        <w:rPr>
          <w:sz w:val="24"/>
        </w:rPr>
        <w:t xml:space="preserve">некоторых федеральных государственных</w:t>
      </w:r>
    </w:p>
    <w:p>
      <w:pPr>
        <w:pStyle w:val="0"/>
        <w:jc w:val="right"/>
      </w:pPr>
      <w:r>
        <w:rPr>
          <w:sz w:val="24"/>
        </w:rPr>
        <w:t xml:space="preserve">органов и граждан, пребывающих</w:t>
      </w:r>
    </w:p>
    <w:p>
      <w:pPr>
        <w:pStyle w:val="0"/>
        <w:jc w:val="right"/>
      </w:pPr>
      <w:r>
        <w:rPr>
          <w:sz w:val="24"/>
        </w:rPr>
        <w:t xml:space="preserve">в добровольческих формированиях"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95"/>
        <w:gridCol w:w="340"/>
        <w:gridCol w:w="4536"/>
      </w:tblGrid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медицинской организации системы МВД России)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53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(отчество при наличии)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(паспортные данные)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рождения)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(адрес места жительства (пребывания)</w:t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87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(контактный телефон, адрес электронной почты)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223" w:name="P223"/>
    <w:bookmarkEnd w:id="223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 предоставить  мне  бесплатную  путевку  (с  оказанием  услуг  по</w:t>
      </w:r>
    </w:p>
    <w:p>
      <w:pPr>
        <w:pStyle w:val="1"/>
        <w:jc w:val="both"/>
      </w:pPr>
      <w:r>
        <w:rPr>
          <w:sz w:val="20"/>
        </w:rPr>
        <w:t xml:space="preserve">размещению и питанию) в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(наименование санаторно-курортной организации</w:t>
      </w:r>
    </w:p>
    <w:p>
      <w:pPr>
        <w:pStyle w:val="1"/>
        <w:jc w:val="both"/>
      </w:pPr>
      <w:r>
        <w:rPr>
          <w:sz w:val="20"/>
        </w:rPr>
        <w:t xml:space="preserve">                                системы МВД России, осуществляющей</w:t>
      </w:r>
    </w:p>
    <w:p>
      <w:pPr>
        <w:pStyle w:val="1"/>
        <w:jc w:val="both"/>
      </w:pPr>
      <w:r>
        <w:rPr>
          <w:sz w:val="20"/>
        </w:rPr>
        <w:t xml:space="preserve">                                     реабилитацию сотрудника)</w:t>
      </w:r>
    </w:p>
    <w:p>
      <w:pPr>
        <w:pStyle w:val="1"/>
        <w:jc w:val="both"/>
      </w:pPr>
      <w:r>
        <w:rPr>
          <w:sz w:val="20"/>
        </w:rPr>
        <w:t xml:space="preserve">на         период        прохождения        медицинской        реабилитации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(специальное звание, фамилия, имя, отчество (полностью,</w:t>
      </w:r>
    </w:p>
    <w:p>
      <w:pPr>
        <w:pStyle w:val="1"/>
        <w:jc w:val="both"/>
      </w:pPr>
      <w:r>
        <w:rPr>
          <w:sz w:val="20"/>
        </w:rPr>
        <w:t xml:space="preserve">                          отчество - при наличии)</w:t>
      </w:r>
    </w:p>
    <w:p>
      <w:pPr>
        <w:pStyle w:val="1"/>
        <w:jc w:val="both"/>
      </w:pPr>
      <w:r>
        <w:rPr>
          <w:sz w:val="20"/>
        </w:rPr>
        <w:t xml:space="preserve">являющегося (являющейся) моим (моей)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(указать степень родства)</w:t>
      </w:r>
    </w:p>
    <w:p>
      <w:pPr>
        <w:pStyle w:val="1"/>
        <w:jc w:val="both"/>
      </w:pPr>
      <w:r>
        <w:rPr>
          <w:sz w:val="20"/>
        </w:rPr>
        <w:t xml:space="preserve">О      принятом      решение     прошу     уведомить     меня     письменно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(указать один из вариантов: на бумажном носителе по адресу моего</w:t>
      </w:r>
    </w:p>
    <w:p>
      <w:pPr>
        <w:pStyle w:val="1"/>
        <w:jc w:val="both"/>
      </w:pPr>
      <w:r>
        <w:rPr>
          <w:sz w:val="20"/>
        </w:rPr>
        <w:t xml:space="preserve">         проживания; в форме электронного документа по адресу моей</w:t>
      </w:r>
    </w:p>
    <w:p>
      <w:pPr>
        <w:pStyle w:val="1"/>
        <w:jc w:val="both"/>
      </w:pPr>
      <w:r>
        <w:rPr>
          <w:sz w:val="20"/>
        </w:rPr>
        <w:t xml:space="preserve">                            электронной почты)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288"/>
        <w:gridCol w:w="2665"/>
        <w:gridCol w:w="3118"/>
      </w:tblGrid>
      <w:tr>
        <w:tc>
          <w:tcPr>
            <w:tcW w:w="328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"__" _____________ 20__ г.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11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11.09.2025 N 688</w:t>
            <w:br/>
            <w:t>"Об определении Порядка предоставления дополнительных социальных гарантий, установ...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4838&amp;date=22.10.2025&amp;dst=100013&amp;field=134&amp;demo=2" TargetMode = "External"/><Relationship Id="rId9" Type="http://schemas.openxmlformats.org/officeDocument/2006/relationships/hyperlink" Target="https://login.consultant.ru/link/?req=doc&amp;base=LAW&amp;n=515378&amp;date=22.10.2025&amp;dst=100017&amp;field=134&amp;demo=2" TargetMode = "External"/><Relationship Id="rId10" Type="http://schemas.openxmlformats.org/officeDocument/2006/relationships/hyperlink" Target="https://login.consultant.ru/link/?req=doc&amp;base=LAW&amp;n=515378&amp;date=22.10.2025&amp;dst=100210&amp;field=134&amp;demo=2" TargetMode = "External"/><Relationship Id="rId11" Type="http://schemas.openxmlformats.org/officeDocument/2006/relationships/hyperlink" Target="https://login.consultant.ru/link/?req=doc&amp;base=LAW&amp;n=504838&amp;date=22.10.2025&amp;dst=100008&amp;field=134&amp;demo=2" TargetMode = "External"/><Relationship Id="rId12" Type="http://schemas.openxmlformats.org/officeDocument/2006/relationships/hyperlink" Target="https://login.consultant.ru/link/?req=doc&amp;base=LAW&amp;n=506684&amp;date=22.10.2025&amp;dst=100440&amp;field=134&amp;demo=2" TargetMode = "External"/><Relationship Id="rId13" Type="http://schemas.openxmlformats.org/officeDocument/2006/relationships/hyperlink" Target="https://login.consultant.ru/link/?req=doc&amp;base=LAW&amp;n=506684&amp;date=22.10.2025&amp;demo=2" TargetMode = "External"/><Relationship Id="rId14" Type="http://schemas.openxmlformats.org/officeDocument/2006/relationships/hyperlink" Target="https://login.consultant.ru/link/?req=doc&amp;base=LAW&amp;n=375767&amp;date=22.10.2025&amp;dst=100012&amp;field=134&amp;demo=2" TargetMode = "External"/><Relationship Id="rId15" Type="http://schemas.openxmlformats.org/officeDocument/2006/relationships/hyperlink" Target="https://login.consultant.ru/link/?req=doc&amp;base=LAW&amp;n=375767&amp;date=22.10.2025&amp;dst=100013&amp;field=134&amp;demo=2" TargetMode = "External"/><Relationship Id="rId16" Type="http://schemas.openxmlformats.org/officeDocument/2006/relationships/hyperlink" Target="https://login.consultant.ru/link/?req=doc&amp;base=LAW&amp;n=195738&amp;date=22.10.2025&amp;dst=100011&amp;field=134&amp;demo=2" TargetMode = "External"/><Relationship Id="rId17" Type="http://schemas.openxmlformats.org/officeDocument/2006/relationships/hyperlink" Target="https://login.consultant.ru/link/?req=doc&amp;base=LAW&amp;n=195738&amp;date=22.10.2025&amp;dst=100047&amp;field=134&amp;demo=2" TargetMode = "External"/><Relationship Id="rId18" Type="http://schemas.openxmlformats.org/officeDocument/2006/relationships/hyperlink" Target="https://login.consultant.ru/link/?req=doc&amp;base=LAW&amp;n=492257&amp;date=22.10.2025&amp;dst=100024&amp;field=134&amp;demo=2" TargetMode = "External"/><Relationship Id="rId19" Type="http://schemas.openxmlformats.org/officeDocument/2006/relationships/hyperlink" Target="https://login.consultant.ru/link/?req=doc&amp;base=LAW&amp;n=473071&amp;date=22.10.2025&amp;dst=100009&amp;field=134&amp;demo=2" TargetMode = "External"/><Relationship Id="rId20" Type="http://schemas.openxmlformats.org/officeDocument/2006/relationships/hyperlink" Target="https://login.consultant.ru/link/?req=doc&amp;base=LAW&amp;n=512945&amp;date=22.10.2025&amp;dst=103&amp;field=134&amp;demo=2" TargetMode = "External"/><Relationship Id="rId21" Type="http://schemas.openxmlformats.org/officeDocument/2006/relationships/hyperlink" Target="https://login.consultant.ru/link/?req=doc&amp;base=LAW&amp;n=499769&amp;date=22.10.2025&amp;dst=100282&amp;field=134&amp;demo=2" TargetMode = "External"/><Relationship Id="rId22" Type="http://schemas.openxmlformats.org/officeDocument/2006/relationships/hyperlink" Target="https://login.consultant.ru/link/?req=doc&amp;base=LAW&amp;n=508545&amp;date=22.10.2025&amp;dst=100184&amp;field=134&amp;demo=2" TargetMode = "External"/><Relationship Id="rId23" Type="http://schemas.openxmlformats.org/officeDocument/2006/relationships/hyperlink" Target="https://login.consultant.ru/link/?req=doc&amp;base=LAW&amp;n=508545&amp;date=22.10.2025&amp;dst=10018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11.09.2025 N 688
"Об определении Порядка предоставления дополнительных социальных гарантий, установленных Указом Президента Российской Федерации от 8 мая 2025 г. N 300 "О дополнительных социальных гарантиях членам семей военнослужащих, сотрудников некоторых федеральных государственных органов и граждан, пребывающих в добровольческих формированиях"
(Зарегистрировано в Минюсте России 20.10.2025 N 83873)</dc:title>
  <dcterms:created xsi:type="dcterms:W3CDTF">2025-10-22T13:21:14Z</dcterms:created>
</cp:coreProperties>
</file>