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31 октября 2025 г. N 1707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ОТДЕЛЬНЫХ ВОПРОСАХ,</w:t>
      </w:r>
    </w:p>
    <w:p>
      <w:pPr>
        <w:pStyle w:val="2"/>
        <w:jc w:val="center"/>
      </w:pPr>
      <w:r>
        <w:rPr>
          <w:sz w:val="24"/>
        </w:rPr>
        <w:t xml:space="preserve">СВЯЗАННЫХ С КОМАНДИРОВАНИЕМ РАБОТНИКОВ ОРГАНИЗАЦИЙ,</w:t>
      </w:r>
    </w:p>
    <w:p>
      <w:pPr>
        <w:pStyle w:val="2"/>
        <w:jc w:val="center"/>
      </w:pPr>
      <w:r>
        <w:rPr>
          <w:sz w:val="24"/>
        </w:rPr>
        <w:t xml:space="preserve">ЯВЛЯЮЩИХСЯ ГОЛОВНЫМИ ИСПОЛНИТЕЛЯМИ (ИСПОЛНИТЕЛЯМИ)</w:t>
      </w:r>
    </w:p>
    <w:p>
      <w:pPr>
        <w:pStyle w:val="2"/>
        <w:jc w:val="center"/>
      </w:pPr>
      <w:r>
        <w:rPr>
          <w:sz w:val="24"/>
        </w:rPr>
        <w:t xml:space="preserve">ГОСУДАРСТВЕННЫХ КОНТРАКТОВ (КОНТРАКТОВ) ПО ГОСУДАРСТВЕННОМУ</w:t>
      </w:r>
    </w:p>
    <w:p>
      <w:pPr>
        <w:pStyle w:val="2"/>
        <w:jc w:val="center"/>
      </w:pPr>
      <w:r>
        <w:rPr>
          <w:sz w:val="24"/>
        </w:rPr>
        <w:t xml:space="preserve">ОБОРОННОМУ ЗАКАЗУ В ИНТЕРЕСАХ МИНИСТЕРСТВА ОБОРОНЫ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НА ТЕРРИТОРИИ БЕЛГОРОДСКОЙ</w:t>
      </w:r>
    </w:p>
    <w:p>
      <w:pPr>
        <w:pStyle w:val="2"/>
        <w:jc w:val="center"/>
      </w:pPr>
      <w:r>
        <w:rPr>
          <w:sz w:val="24"/>
        </w:rPr>
        <w:t xml:space="preserve">ОБЛАСТИ, БРЯНСКОЙ ОБЛАСТИ, КУРСКОЙ ОБЛАСТИ,</w:t>
      </w:r>
    </w:p>
    <w:p>
      <w:pPr>
        <w:pStyle w:val="2"/>
        <w:jc w:val="center"/>
      </w:pPr>
      <w:r>
        <w:rPr>
          <w:sz w:val="24"/>
        </w:rPr>
        <w:t xml:space="preserve">РЕСПУБЛИКИ КРЫМ И Г. СЕВАСТОПОЛЯ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1 </w:t>
            </w:r>
            <w:hyperlink w:history="0" w:anchor="P28" w:tooltip="4. Действие положений пунктов 1 и 2 настоящего постановления распространяется на правоотношения, возникшие с 1 августа 2024 г.">
              <w:r>
                <w:rPr>
                  <w:sz w:val="24"/>
                  <w:color w:val="0000ff"/>
                </w:rPr>
                <w:t xml:space="preserve">распространяется</w:t>
              </w:r>
            </w:hyperlink>
            <w:r>
              <w:rPr>
                <w:sz w:val="24"/>
                <w:color w:val="392c69"/>
              </w:rPr>
              <w:t xml:space="preserve"> на правоотношения, возникшие с 01.08.2024.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8" w:name="P18"/>
    <w:bookmarkEnd w:id="18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1. Установить, что работникам организаций, являющихся головными исполнителями (исполнителями) государственных контрактов (контрактов) по государственному оборонному заказу в интересах Министерства обороны Российской Федерации (далее соответственно - работники организаций, организации), принимающим непосредственное участие в выполнении работ по восстановлению вооружения, военной и специальной техники по государственному оборонному заказу на территориях Белгородской области, Брянской области, Курской области, Республики Крым и г. Севастополя, в период нахождения в служебных командировках на территориях указанных субъектов Российской Федерации (далее - служебные командировки):</w:t>
      </w:r>
    </w:p>
    <w:bookmarkStart w:id="19" w:name="P19"/>
    <w:bookmarkEnd w:id="1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сохраняемая средняя заработная плата (средний заработок), рассчитанная в соответствии с порядком исчисления средней заработной платы, предусмотренным </w:t>
      </w:r>
      <w:hyperlink w:history="0" r:id="rId7" w:tooltip="&quot;Трудовой кодекс Российской Федерации&quot; от 30.12.2001 N 197-ФЗ (ред. от 29.09.2025) {КонсультантПлюс}">
        <w:r>
          <w:rPr>
            <w:sz w:val="24"/>
            <w:color w:val="0000ff"/>
          </w:rPr>
          <w:t xml:space="preserve">статьей 139</w:t>
        </w:r>
      </w:hyperlink>
      <w:r>
        <w:rPr>
          <w:sz w:val="24"/>
        </w:rPr>
        <w:t xml:space="preserve"> Трудового кодекса Российской Федерации, выплачивается в двойном размере;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дополнительные расходы, связанные с проживанием вне постоянного места жительства (суточные), возмещаются в размере 8480 рублей за каждый день нахождения в служебной командировке.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2 </w:t>
            </w:r>
            <w:hyperlink w:history="0" w:anchor="P28" w:tooltip="4. Действие положений пунктов 1 и 2 настоящего постановления распространяется на правоотношения, возникшие с 1 августа 2024 г.">
              <w:r>
                <w:rPr>
                  <w:sz w:val="24"/>
                  <w:color w:val="0000ff"/>
                </w:rPr>
                <w:t xml:space="preserve">распространяется</w:t>
              </w:r>
            </w:hyperlink>
            <w:r>
              <w:rPr>
                <w:sz w:val="24"/>
                <w:color w:val="392c69"/>
              </w:rPr>
              <w:t xml:space="preserve"> на правоотношения, возникшие с 01.08.2024.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3" w:name="P23"/>
    <w:bookmarkEnd w:id="23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2. Установить, что: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размер сохраняемой средней заработной платы (среднего заработка), указанной в </w:t>
      </w:r>
      <w:hyperlink w:history="0" w:anchor="P19" w:tooltip="а) сохраняемая средняя заработная плата (средний заработок), рассчитанная в соответствии с порядком исчисления средней заработной платы, предусмотренным статьей 139 Трудового кодекса Российской Федерации, выплачивается в двойном размере;">
        <w:r>
          <w:rPr>
            <w:sz w:val="24"/>
            <w:color w:val="0000ff"/>
          </w:rPr>
          <w:t xml:space="preserve">подпункте "а" пункта 1</w:t>
        </w:r>
      </w:hyperlink>
      <w:r>
        <w:rPr>
          <w:sz w:val="24"/>
        </w:rPr>
        <w:t xml:space="preserve"> настоящего постановления, устанавливается письменным решением работодателя одновременно с решением о направлении работников организаций в служебные командировки;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расходы по найму жилого помещения возмещаются работникам организаций, заключившим трудовой договор о работе в организациях, принимающим непосредственное участие в выполнении работ по восстановлению вооружения, военной и специальной техники по государственному оборонному заказу на территориях Белгородской области, Брянской области, Курской области, Республики Крым и г. Севастополя (кроме тех случаев, когда им предоставляется бесплатное жилое помещение), по фактическим затратам, подтвержденным соответствующими документами, но не более 7210 рублей в сутки;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расходы по найму жилого помещения в период пребывания в служебной командировке могут подтверждаться документами по найму, договором оказания гостиничных услуг по месту командирования, иными документами, а при их отсутствии - служебной запиской (рапортом) и (или) иным документом о фактическом сроке пребывания в месте размещения, содержащим подтверждение принимающей стороны срока прибытия в место размещения и убытия из места размещения, оплаты стоимости найма жилого помещения, либо в ином порядке, определяемом правовым актом (приказом, распоряжением) работодателя или уполномоченного им лица.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Финансовое обеспечение расходов, связанных с реализацией настоящего постановления, осуществляется за счет средств организаций, работники которых принимают непосредственное участие в выполнении работ по восстановлению вооружения, военной и специальной техники по государственному оборонному заказу на территориях Белгородской области, Брянской области, Курской области, Республики Крым и г. Севастополя.</w:t>
      </w:r>
    </w:p>
    <w:bookmarkStart w:id="28" w:name="P28"/>
    <w:bookmarkEnd w:id="2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Действие положений </w:t>
      </w:r>
      <w:hyperlink w:history="0" w:anchor="P18" w:tooltip="1. Установить, что работникам организаций, являющихся головными исполнителями (исполнителями) государственных контрактов (контрактов) по государственному оборонному заказу в интересах Министерства обороны Российской Федерации (далее соответственно - работники организаций, организации), принимающим непосредственное участие в выполнении работ по восстановлению вооружения, военной и специальной техники по государственному оборонному заказу на территориях Белгородской области, Брянской области, Курской облас...">
        <w:r>
          <w:rPr>
            <w:sz w:val="24"/>
            <w:color w:val="0000ff"/>
          </w:rPr>
          <w:t xml:space="preserve">пунктов 1</w:t>
        </w:r>
      </w:hyperlink>
      <w:r>
        <w:rPr>
          <w:sz w:val="24"/>
        </w:rPr>
        <w:t xml:space="preserve"> и </w:t>
      </w:r>
      <w:hyperlink w:history="0" w:anchor="P23" w:tooltip="2. Установить, что: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настоящего постановления распространяется на правоотношения, возникшие с 1 августа 2024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31.10.2025 N 1707</w:t>
            <w:br/>
            <w:t>"Об отдельных вопросах, связанных с командированием работников орган...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31.10.2025 N 1707 "Об отдельных вопросах, связанных с командированием работников орган...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5484&amp;date=05.11.2025&amp;dst=10094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31.10.2025 N 1707
"Об отдельных вопросах, связанных с командированием работников организаций, являющихся головными исполнителями (исполнителями) государственных контрактов (контрактов) по государственному оборонному заказу в интересах Министерства обороны Российской Федерации, на территории Белгородской области, Брянской области, Курской области, Республики Крым и г. Севастополя"</dc:title>
  <dcterms:created xsi:type="dcterms:W3CDTF">2025-11-05T13:50:23Z</dcterms:created>
</cp:coreProperties>
</file>