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ИСЧИСЛЯЮТ ЛИ ТУРИСТИЧЕСКИЙ НАЛОГ</w:t>
      </w:r>
    </w:p>
    <w:p>
      <w:pPr>
        <w:pStyle w:val="2"/>
        <w:jc w:val="center"/>
      </w:pPr>
      <w:r>
        <w:rPr>
          <w:sz w:val="24"/>
        </w:rPr>
        <w:t xml:space="preserve">САНАТОРИИ, ЕСЛИ ПУТЕВКУ ФИЗЛИЦА ОПЛАТИЛА ОРГАНИЗАЦИЯ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Туристический налог не исчисляется в санаторно-курортных организациях, если такую путевку гражданину, относящемуся к определенной категории физических лиц, оплатило третье лицо.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Напоминаем, перечень физических лиц, стоимость услуг по временному проживанию которых не включается в налоговую базу по турналогу при предоставления подтверждающих документов, установлен </w:t>
      </w:r>
      <w:hyperlink w:history="0" r:id="rId7" w:tooltip="&quot;Налоговый кодекс Российской Федерации (часть вторая)&quot; от 05.08.2000 N 117-ФЗ (ред. от 27.10.2025) {КонсультантПлюс}">
        <w:r>
          <w:rPr>
            <w:sz w:val="24"/>
            <w:color w:val="0000ff"/>
          </w:rPr>
          <w:t xml:space="preserve">п. 2 ст. 418.4</w:t>
        </w:r>
      </w:hyperlink>
      <w:r>
        <w:rPr>
          <w:sz w:val="24"/>
        </w:rPr>
        <w:t xml:space="preserve"> НК РФ. Налоговая база по налогу определяется как стоимость оказываемой услуги по временному проживанию физических лиц в средстве размещения без учета самого турналога и НДС. Налогоплательщики, оказывающие услуги по временному проживанию в составе услуг по санаторно-курортному лечению на основании соответствующего договора (санаторно-курортной путевки), исчисляют туристический налог как произведение 100 рублей и количества суток в отношении каждой санаторно-курортной путевки.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"Исчисляют ли туристический налог санатории, если путевку физлица оплатила организация"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"Исчисляют ли туристический налог санатории, если путевку физлица оплатила организация"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7473&amp;date=07.11.2025&amp;dst=2642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"Исчисляют ли туристический налог санатории, если путевку физлица оплатила организация"</dc:title>
  <dcterms:created xsi:type="dcterms:W3CDTF">2025-11-07T13:30:57Z</dcterms:created>
</cp:coreProperties>
</file>