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07.10.2025 N 900</w:t>
              <w:br/>
              <w:t xml:space="preserve">"Об определении Порядка предоставления в МЧС России социальных гарантий, предусмотренных Указом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</w:t>
              <w:br/>
              <w:t xml:space="preserve">(Зарегистрировано в Минюсте России 07.11.2025 N 84105)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7 ноября 2025 г. N 84105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октября 2025 г. N 900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ПОРЯДКА ПРЕДОСТАВЛЕНИЯ В МЧС РОССИИ СОЦИАЛЬНЫХ ГАРАНТИЙ,</w:t>
      </w:r>
    </w:p>
    <w:p>
      <w:pPr>
        <w:pStyle w:val="2"/>
        <w:jc w:val="center"/>
      </w:pPr>
      <w:r>
        <w:rPr>
          <w:sz w:val="24"/>
        </w:rPr>
        <w:t xml:space="preserve">ПРЕДУСМОТРЕННЫХ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8 МАЯ 2025 Г. N 300 "О ДОПОЛНИТЕЛЬНЫХ СОЦИАЛЬНЫХ</w:t>
      </w:r>
    </w:p>
    <w:p>
      <w:pPr>
        <w:pStyle w:val="2"/>
        <w:jc w:val="center"/>
      </w:pPr>
      <w:r>
        <w:rPr>
          <w:sz w:val="24"/>
        </w:rPr>
        <w:t xml:space="preserve">ГАРАНТИЯХ ЧЛЕНАМ СЕМЕЙ ВОЕННОСЛУЖАЩИХ, СОТРУДНИКОВ</w:t>
      </w:r>
    </w:p>
    <w:p>
      <w:pPr>
        <w:pStyle w:val="2"/>
        <w:jc w:val="center"/>
      </w:pPr>
      <w:r>
        <w:rPr>
          <w:sz w:val="24"/>
        </w:rPr>
        <w:t xml:space="preserve">НЕКОТОРЫХ ФЕДЕРАЛЬНЫХ ГОСУДАРСТВЕННЫХ ОРГАНОВ И ГРАЖДАН,</w:t>
      </w:r>
    </w:p>
    <w:p>
      <w:pPr>
        <w:pStyle w:val="2"/>
        <w:jc w:val="center"/>
      </w:pPr>
      <w:r>
        <w:rPr>
          <w:sz w:val="24"/>
        </w:rPr>
        <w:t xml:space="preserve">ПРЕБЫВАЮЩИХ В ДОБРОВОЛЬЧЕСКИХ ФОРМИРОВАНИЯХ"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8.03.1998 N 53-ФЗ (ред. от 04.11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абзацем вторым пункта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9" w:tooltip="Указ Президента РФ от 11.07.2004 N 868 (ред. от 21.07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(с изм. и доп., вступ. в силу с 01.09.2025)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 и </w:t>
      </w:r>
      <w:hyperlink w:history="0" r:id="rId10" w:tooltip="Указ Президента РФ от 11.07.2004 N 868 (ред. от 21.07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(с изм. и доп., вступ. в силу с 01.09.2025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Указа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бедствий", </w:t>
      </w:r>
      <w:hyperlink w:history="0" r:id="rId11" w:tooltip="Указ Президента РФ от 08.05.2025 N 300 &quot;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Указа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Определить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в МЧС России социальных гарантий, предусмотренных Указом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формированиях", согласно приложению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Исполняющий обязанности Министра</w:t>
      </w:r>
    </w:p>
    <w:p>
      <w:pPr>
        <w:pStyle w:val="0"/>
        <w:jc w:val="right"/>
      </w:pPr>
      <w:r>
        <w:rPr>
          <w:sz w:val="24"/>
        </w:rPr>
        <w:t xml:space="preserve">А.М.СУПРУНОВСКИЙ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МЧС России</w:t>
      </w:r>
    </w:p>
    <w:p>
      <w:pPr>
        <w:pStyle w:val="0"/>
        <w:jc w:val="right"/>
      </w:pPr>
      <w:r>
        <w:rPr>
          <w:sz w:val="24"/>
        </w:rPr>
        <w:t xml:space="preserve">от 7 октября 2025 г. N 900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В МЧС РОССИИ СОЦИАЛЬНЫХ ГАРАНТИЙ,</w:t>
      </w:r>
    </w:p>
    <w:p>
      <w:pPr>
        <w:pStyle w:val="2"/>
        <w:jc w:val="center"/>
      </w:pPr>
      <w:r>
        <w:rPr>
          <w:sz w:val="24"/>
        </w:rPr>
        <w:t xml:space="preserve">ПРЕДУСМОТРЕННЫХ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8 МАЯ 2025 Г. N 300 "О ДОПОЛНИТЕЛЬНЫХ СОЦИАЛЬНЫХ</w:t>
      </w:r>
    </w:p>
    <w:p>
      <w:pPr>
        <w:pStyle w:val="2"/>
        <w:jc w:val="center"/>
      </w:pPr>
      <w:r>
        <w:rPr>
          <w:sz w:val="24"/>
        </w:rPr>
        <w:t xml:space="preserve">ГАРАНТИЯХ ЧЛЕНАМ СЕМЕЙ ВОЕННОСЛУЖАЩИХ, СОТРУДНИКОВ</w:t>
      </w:r>
    </w:p>
    <w:p>
      <w:pPr>
        <w:pStyle w:val="2"/>
        <w:jc w:val="center"/>
      </w:pPr>
      <w:r>
        <w:rPr>
          <w:sz w:val="24"/>
        </w:rPr>
        <w:t xml:space="preserve">НЕКОТОРЫХ ФЕДЕРАЛЬНЫХ ГОСУДАРСТВЕННЫХ ОРГАНОВ И ГРАЖДАН,</w:t>
      </w:r>
    </w:p>
    <w:p>
      <w:pPr>
        <w:pStyle w:val="2"/>
        <w:jc w:val="center"/>
      </w:pPr>
      <w:r>
        <w:rPr>
          <w:sz w:val="24"/>
        </w:rPr>
        <w:t xml:space="preserve">ПРЕБЫВАЮЩИХ В ДОБРОВОЛЬЧЕСКИХ ФОРМИРОВАНИЯХ"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Предоставление бесплатной путевки (с оказанием услуг</w:t>
      </w:r>
    </w:p>
    <w:p>
      <w:pPr>
        <w:pStyle w:val="2"/>
        <w:jc w:val="center"/>
      </w:pPr>
      <w:r>
        <w:rPr>
          <w:sz w:val="24"/>
        </w:rPr>
        <w:t xml:space="preserve">по размещению и питанию)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Предоставление бесплатной путевки (с оказанием услуг по размещению и питанию) в санаторно-курортную организацию, находящуюся в ведении МЧС России (далее - санаторно-курортная организация), в которую военнослужащие спасательных воинских формирований МЧС России, сотрудники федеральной противопожарной службы Государственной противопожарной службы (далее соответственно - военнослужащий, сотрудник) направлены на медицинскую реабилитацию в соответствии с заключением военно-врачебной комиссии после лечения в стационарных условиях в связи с получением увечья (ранения, травмы, контузии) либо заболевания при исполнении обязанностей военной службы, служебных обязанностей (выполнении задач) в ходе специальной военной операции, выполнении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путевка), члену семьи &lt;1&gt; военнослужащего, сотрудника (далее - член семьи) осуществляется на основании письменного заявления (рекомендуемый образец приведен в </w:t>
      </w:r>
      <w:hyperlink w:history="0" w:anchor="P172" w:tooltip="ЗАЯВЛЕНИЕ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Порядку) (далее - заявление).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Указ Президента РФ от 08.05.2025 N 300 &quot;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Указа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 (далее - Указ).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8" w:name="P48"/>
    <w:bookmarkEnd w:id="48"/>
    <w:p>
      <w:pPr>
        <w:pStyle w:val="0"/>
        <w:ind w:firstLine="540"/>
        <w:jc w:val="both"/>
      </w:pPr>
      <w:r>
        <w:rPr>
          <w:sz w:val="24"/>
        </w:rPr>
        <w:t xml:space="preserve">2. Заявление направляется членом семьи в адрес санаторно-курортной организации на бумажном носителе нарочным либо заказным почтовым отправлением с уведомлением о вручении посредством почтовой связи или в электронном виде по адресу электронной почты, указанному на официальном сайте санаторно-курортной организации в информационно-телекоммуникационной сети "Интернет", с приложением: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копии документа, удостоверяющего личность члена семьи;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копии (выписки из) заключения военно-врачебной комиссии о направлении военнослужащего, сотрудника на медицинскую реабилитацию &lt;2&gt;;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3" w:tooltip="Указ Президента РФ от 08.05.2025 N 300 &quot;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Указа.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54" w:name="P54"/>
    <w:bookmarkEnd w:id="54"/>
    <w:p>
      <w:pPr>
        <w:pStyle w:val="0"/>
        <w:ind w:firstLine="540"/>
        <w:jc w:val="both"/>
      </w:pPr>
      <w:r>
        <w:rPr>
          <w:sz w:val="24"/>
        </w:rPr>
        <w:t xml:space="preserve">в) копии документа (документов), подтверждающего (подтверждающих) родство (факт нахождения на воспитании) с военнослужащим, сотрудником (военнослужащего, сотрудника), или справки кадрового подразделения по месту прохождения военной службы (службы) о составе семьи;</w:t>
      </w:r>
    </w:p>
    <w:bookmarkStart w:id="55" w:name="P55"/>
    <w:bookmarkEnd w:id="5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письменного согласия военнослужащего, сотрудника на совместное пребывание с членом семьи в санаторно-курортной организации в период медицинской реабилитации &lt;3&gt;.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4" w:tooltip="Указ Президента РФ от 08.05.2025 N 300 &quot;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&quot;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Указа.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Санаторно-курортная организация в срок не более пяти рабочих дней со дня поступления </w:t>
      </w:r>
      <w:hyperlink w:history="0" w:anchor="P172" w:tooltip="ЗАЯВЛЕНИЕ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рассматривает заявление с приложенными к нему документами, указанными в </w:t>
      </w:r>
      <w:hyperlink w:history="0" w:anchor="P48" w:tooltip="2. Заявление направляется членом семьи в адрес санаторно-курортной организации на бумажном носителе нарочным либо заказным почтовым отправлением с уведомлением о вручении посредством почтовой связи или в электронном виде по адресу электронной почты, указанному на официальном сайте санаторно-курортной организации в информационно-телекоммуникационной сети &quot;Интернет&quot;, с приложением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и принимает решение о предоставлении путевки либо в случае, если приложенные документы представлены не в полном объеме или в них выявлены недостоверные сведения, направляет члену семьи уведомление заказным почтовым отправлением с уведомлением о вручении посредством почтовой связи или в электронном виде по адресу электронной почты (при наличии), указанному в </w:t>
      </w:r>
      <w:hyperlink w:history="0" w:anchor="P172" w:tooltip="ЗАЯВЛЕНИЕ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. В уведомлении указывается перечень недостающих документов или выявленных недостоверных сведений.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После принятия санаторно-курортной организацией решения о предоставлении путевки члену семьи направляется в срок не более трех рабочих дней со дня принятия такого решения уведомление о предоставлении бесплатной путевки (с оказанием услуг по размещению и питанию) в санаторно-курортную организацию, находящуюся в ведении МЧС России (рекомендуемый образец приведен в </w:t>
      </w:r>
      <w:hyperlink w:history="0" w:anchor="P208" w:tooltip="УВЕДОМ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Порядку) (далее - уведомление о предоставлении путевки), заказным почтовым отправлением с уведомлением о вручении посредством почтовой связи или в электронном виде по адресу электронной почты (при наличии), указанному в </w:t>
      </w:r>
      <w:hyperlink w:history="0" w:anchor="P172" w:tooltip="ЗАЯВЛЕНИЕ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Оформление путевки производится в санаторно-курортной организации в день приема члена семьи при предъявлении им уведомления о предоставлении путевки.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Вместе с уведомлением о предоставлении путевки при приеме в санаторно-курортную организацию членом семьи представляются оригинал документа, удостоверяющего личность, и оригиналы либо заверенные копии документов, указанных в </w:t>
      </w:r>
      <w:hyperlink w:history="0" w:anchor="P54" w:tooltip="в) копии документа (документов), подтверждающего (подтверждающих) родство (факт нахождения на воспитании) с военнослужащим, сотрудником (военнослужащего, сотрудника), или справки кадрового подразделения по месту прохождения военной службы (службы) о составе семьи;">
        <w:r>
          <w:rPr>
            <w:sz w:val="24"/>
            <w:color w:val="0000ff"/>
          </w:rPr>
          <w:t xml:space="preserve">подпунктах "в"</w:t>
        </w:r>
      </w:hyperlink>
      <w:r>
        <w:rPr>
          <w:sz w:val="24"/>
        </w:rPr>
        <w:t xml:space="preserve"> и </w:t>
      </w:r>
      <w:hyperlink w:history="0" w:anchor="P55" w:tooltip="г) письменного согласия военнослужащего, сотрудника на совместное пребывание с членом семьи в санаторно-курортной организации в период медицинской реабилитации &lt;3&gt;.">
        <w:r>
          <w:rPr>
            <w:sz w:val="24"/>
            <w:color w:val="0000ff"/>
          </w:rPr>
          <w:t xml:space="preserve">"г" пункта 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Член семьи принимается в санаторно-курортную организацию и выписывается из нее в сроки, указанные в путевке.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досрочном убытии и выписке военнослужащего, сотрудника из санаторно-курортной организации также осуществляется выписка члена семьи.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Предоставление права на проезд на безвозмездной основе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Предоставление члену семьи права на проезд на безвозмездной основе в медицинскую (военно-медицинскую) организацию, осуществляющую лечение в стационарных условиях военнослужащих, сотрудников, для их дальнейшего сопровождения в санаторно-курортную организацию и обратно либо на проезд на безвозмездной основе в санаторно-курортную организацию и обратно (далее - проезд) осуществляется путем возмещения (оплаты) члену семьи расходов, связанных с проездом железнодорожным, воздушным, водным и автомобильным (за исключением такси), в том числе личным, транспортом по кратчайшему маршруту (прямое беспересадочное сообщение) в соответствии с установленными </w:t>
      </w:r>
      <w:hyperlink w:history="0" w:anchor="P69" w:tooltip="9. Возмещение осуществляется по следующим категориям проезда: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 категориями проезда (далее соответственно - возмещение, категории проезда).</w:t>
      </w:r>
    </w:p>
    <w:bookmarkStart w:id="69" w:name="P69"/>
    <w:bookmarkEnd w:id="6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Возмещение осуществляется по следующим категориям проезда:</w:t>
      </w:r>
    </w:p>
    <w:bookmarkStart w:id="70" w:name="P70"/>
    <w:bookmarkEnd w:id="7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членам семей высших офицеров, сотрудников, имеющих специальные звания высшего начальствующего состава или занимающих должности, подлежащие замещению высшими офицерами, лицами высшего начальствующего состава: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железнодорожным транспортом - в 2-местном купе мягкого вагона (СВ) в поезде любой категории;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морским транспортом - в каюте I категории (группы) на судне транспортных линий;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речным транспортом - в каюте "люкс" на судне транспортных линий;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воздушным транспортом - в салоне первого класса (бизнес-класса);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автомобильным транспортом - в автобусе с мягкими откидными сиденьями;</w:t>
      </w:r>
    </w:p>
    <w:bookmarkStart w:id="76" w:name="P76"/>
    <w:bookmarkEnd w:id="7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членам семей старших офицеров, сотрудников, имеющих специальные звания старшего начальствующего состава, кроме указанных в </w:t>
      </w:r>
      <w:hyperlink w:history="0" w:anchor="P70" w:tooltip="а) членам семей высших офицеров, сотрудников, имеющих специальные звания высшего начальствующего состава или занимающих должности, подлежащие замещению высшими офицерами, лицами высшего начальствующего состава: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настоящего пункта: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железнодорожным транспортом - в 4-местном купе купейного вагона в поезде любой категории;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морским транспортом - в каюте II категории на судне транспортных линий;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речным транспортом - в каюте I категории на судне транспортных линий;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воздушным транспортом - в салоне экономического класса;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автомобильным транспортом - в автобусе с мягкими откидными сиденьями;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членам семей военнослужащих, сотрудников, кроме указанных в </w:t>
      </w:r>
      <w:hyperlink w:history="0" w:anchor="P70" w:tooltip="а) членам семей высших офицеров, сотрудников, имеющих специальные звания высшего начальствующего состава или занимающих должности, подлежащие замещению высшими офицерами, лицами высшего начальствующего состава: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76" w:tooltip="б) членам семей старших офицеров, сотрудников, имеющих специальные звания старшего начальствующего состава, кроме указанных в подпункте &quot;а&quot; настоящего пункта: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 настоящего пункта: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железнодорожным транспортом - в 4-местном купе купейного вагона в поезде любой категории;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морским транспортом - в каюте III категории на судне транспортных линий;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речным транспортом - в каюте II категории на судне транспортных линий;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воздушным транспортом - в салоне экономического класса;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автомобильным транспортом - в автобусе с мягкими откидными сиденьями.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Расходы по проезду личным автотранспортом возмещаются в размере фактически произведенных расходов на оплату стоимости израсходованного топлива, подтвержденных кассовыми чеками автозаправочных станций, но не выше стоимости проезда, рассчитанной на основе норм расхода топлива, установленных для соответствующего транспортного средства, и исходя из кратчайшего маршрута следования личным автотранспортом, рассчитанного с использованием геоинформационных и навигационных систем, размещенных в информационно-телекоммуникационной сети "Интернет", имеющих возможность прокладки маршрута.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Расчет кратчайшего маршрута при следовании личным автотранспортом производится с учетом участков автомобильной дороги, по которым осуществляется альтернативный бесплатный проезд транспортных средств, при их наличии.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Расходы, связанные с проездом личным автотранспортом по платным автомобильным дорогам и платным участкам автомобильных дорог, пользованием платными стоянками, вызовом эвакуатора и последующей перевозкой личного автотранспорта, перевозкой автомобиля паромом, не возмещаются.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Возмещению подлежат фактические расходы (включая расходы, связанные с предоставлением сервисных услуг, в том числе постельных принадлежностей, оформлением билета, бланка билета, оплатой страхового взноса на обязательное личное страхование пассажиров на транспорте, оплатой за обслуживание и безопасность пассажиров, полет над территорией другого государства, авиационное горючее и смазочные материалы (топливный сбор); сборы за предоставление услуг автоматизированных систем бронирования, сбор за обеспечение транспортной безопасности, аэропортовый сбор за предоставление аэровокзального комплекса, дополнительные сборы транспортных организаций, связанные с оформлением перевозочного (перевозочных) документа (документов) билета (билетов) на проезд; расходы по проезду транспортом городского и пригородного сообщения (за исключением такси) до (от) железнодорожной станции, порта, пристани, аэропорта, автовокзала, если они находятся за пределами населенного пункта) на основании подтверждающих их документов (далее - подтверждающие документы), но не выше стоимости проезда по установленным </w:t>
      </w:r>
      <w:hyperlink w:history="0" w:anchor="P69" w:tooltip="9. Возмещение осуществляется по следующим категориям проезда: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 категориям проезда.</w:t>
      </w:r>
    </w:p>
    <w:bookmarkStart w:id="92" w:name="P92"/>
    <w:bookmarkEnd w:id="9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К подтверждающим документам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документ, удостоверяющий личность;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путевка, отрывной талон путевки;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документы, подтверждающие фактические расходы, связанные с проездом: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проезде железнодорожным транспортом - билет (электронный билет), контрольный купон (выписка из автоматизированной системы управления пассажирскими перевозками на железнодорожном транспорте), кассовый чек или бланк строгой отчетности, полученные в электронной форме и распечатанные на бумажном носителе, при условии, что сведения, указанные в таком кассовом чеке или таком бланке строгой отчетности, идентичны электронной форме кассового чека или бланка строгой отчетности (далее - кассовый чек);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проезде воздушным транспортом - билет (электронный билет), маршрут-квитанция (выписка из автоматизированной информационной системы оформления воздушных перевозок), посадочный талон (посадочный талон, оформленный в электронном виде), электронный многоцелевой документ, ордер разных сборов, кассовый чек;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проезде водным транспортом - билет (электронный билет) на проезд по определенному транспортному маршруту, кассовый чек;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проезде автомобильным транспортом (за исключением личного автотранспорта) - билет (электронный билет), кассовый чек;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проезде транспортом общего пользования (кроме такси) городского, пригородного и местного сообщения до (от) аэропорта, вокзала, станции, порта, пристани - билет (электронный билет), содержащий реквизиты пассажира, кассовый чек;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проезде личным автотранспортом - кассовые чеки автозаправочных станций по пути следования, подтверждающие покупку соответствующего вида топлива за период поездки.</w:t>
      </w:r>
    </w:p>
    <w:bookmarkStart w:id="102" w:name="P102"/>
    <w:bookmarkEnd w:id="10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При оплате билетов с применением безналичных расчетов дополнительно к документам, указанным в </w:t>
      </w:r>
      <w:hyperlink w:history="0" w:anchor="P92" w:tooltip="12. К подтверждающим документам относятся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настоящего Порядка, представляется подтверждение кредитной организации (в том числе полученное в электронном виде и распечатанное на бумажном носителе), в которой члену семьи открыт банковский счет, о проведенной операции по оплате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Возмещение осуществляется по месту прохождения военной службы (службы) военнослужащим, сотрудником на основании заявления на возмещение расходов на проезд (рекомендуемый образец приведен в </w:t>
      </w:r>
      <w:hyperlink w:history="0" w:anchor="P293" w:tooltip="ЗАЯВЛЕНИЕ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Порядку) (далее - заявление на возмещение), поданного членом семьи на имя руководителя (начальника) структурного подразделения центрального аппарата МЧС России, отвечающего за учет и проверку обоснованности документов на использование социальных гарантий в части права на проезд, руководителя (начальника) территориального органа МЧС России или организации, находящейся в ведении МЧС России (далее - подразделение МЧС России), представленного нарочным либо заказным почтовым отправлением с уведомлением о вручении посредством почтовой связи или в электронном виде по адресу электронной почты (при наличии), указанному на официальном сайте в информационно-телекоммуникационной сети "Интернет" МЧС России, территориального органа МЧС России или организации, находящейся в ведении МЧС России, с приложением оригиналов либо копий подтверждающих документов.</w:t>
      </w:r>
    </w:p>
    <w:bookmarkStart w:id="104" w:name="P104"/>
    <w:bookmarkEnd w:id="10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</w:t>
      </w:r>
      <w:hyperlink w:history="0" w:anchor="P293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на возмещение подлежит рассмотрению подразделением МЧС России в срок не более 15 рабочих дней со дня его поступления.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подтверждающие документы представлены не в полном объеме либо в случае выявления в них недостоверных сведений члену семьи в сроки, указанные в </w:t>
      </w:r>
      <w:hyperlink w:history="0" w:anchor="P104" w:tooltip="15. Заявление на возмещение подлежит рассмотрению подразделением МЧС России в срок не более 15 рабочих дней со дня его поступления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направляется уведомление заказным почтовым отправлением с уведомлением о вручении посредством почтовой связи или в электронном виде по адресу электронной почты, указанному в заявлении. В уведомлении указывается перечень недостающих документов или выявленных недостоверных сведений.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При наличии полного комплекта подтверждающих документов, предусмотренных </w:t>
      </w:r>
      <w:hyperlink w:history="0" w:anchor="P92" w:tooltip="12. К подтверждающим документам относятся:">
        <w:r>
          <w:rPr>
            <w:sz w:val="24"/>
            <w:color w:val="0000ff"/>
          </w:rPr>
          <w:t xml:space="preserve">пунктами 12</w:t>
        </w:r>
      </w:hyperlink>
      <w:r>
        <w:rPr>
          <w:sz w:val="24"/>
        </w:rPr>
        <w:t xml:space="preserve"> и </w:t>
      </w:r>
      <w:hyperlink w:history="0" w:anchor="P102" w:tooltip="13. При оплате билетов с применением безналичных расчетов дополнительно к документам, указанным в пункте 12 настоящего Порядка, представляется подтверждение кредитной организации (в том числе полученное в электронном виде и распечатанное на бумажном носителе), в которой члену семьи открыт банковский счет, о проведенной операции по оплате билета.">
        <w:r>
          <w:rPr>
            <w:sz w:val="24"/>
            <w:color w:val="0000ff"/>
          </w:rPr>
          <w:t xml:space="preserve">13</w:t>
        </w:r>
      </w:hyperlink>
      <w:r>
        <w:rPr>
          <w:sz w:val="24"/>
        </w:rPr>
        <w:t xml:space="preserve"> настоящего Порядка, возмещение осуществляется в срок не более 20 рабочих дней со дня принятия руководителем (начальником) подразделения МЧС России либо лицом, исполняющим его обязанности, такого решения, но не более 35 рабочих дней со дня поступления в подразделение МЧС России </w:t>
      </w:r>
      <w:hyperlink w:history="0" w:anchor="P293" w:tooltip="ЗАЯВЛЕНИЕ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на возмещение.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предоставления в МЧС России</w:t>
      </w:r>
    </w:p>
    <w:p>
      <w:pPr>
        <w:pStyle w:val="0"/>
        <w:jc w:val="right"/>
      </w:pPr>
      <w:r>
        <w:rPr>
          <w:sz w:val="24"/>
        </w:rPr>
        <w:t xml:space="preserve">социальных гарантий, предусмотренных</w:t>
      </w:r>
    </w:p>
    <w:p>
      <w:pPr>
        <w:pStyle w:val="0"/>
        <w:jc w:val="right"/>
      </w:pPr>
      <w:r>
        <w:rPr>
          <w:sz w:val="24"/>
        </w:rPr>
        <w:t xml:space="preserve">Указом Президента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мая 2025 г. N 300 "О дополнительных</w:t>
      </w:r>
    </w:p>
    <w:p>
      <w:pPr>
        <w:pStyle w:val="0"/>
        <w:jc w:val="right"/>
      </w:pPr>
      <w:r>
        <w:rPr>
          <w:sz w:val="24"/>
        </w:rPr>
        <w:t xml:space="preserve">социальных гарантиях членам</w:t>
      </w:r>
    </w:p>
    <w:p>
      <w:pPr>
        <w:pStyle w:val="0"/>
        <w:jc w:val="right"/>
      </w:pPr>
      <w:r>
        <w:rPr>
          <w:sz w:val="24"/>
        </w:rPr>
        <w:t xml:space="preserve">семей военнослужащих, сотрудников</w:t>
      </w:r>
    </w:p>
    <w:p>
      <w:pPr>
        <w:pStyle w:val="0"/>
        <w:jc w:val="right"/>
      </w:pPr>
      <w:r>
        <w:rPr>
          <w:sz w:val="24"/>
        </w:rPr>
        <w:t xml:space="preserve">некоторых федеральных государственных</w:t>
      </w:r>
    </w:p>
    <w:p>
      <w:pPr>
        <w:pStyle w:val="0"/>
        <w:jc w:val="right"/>
      </w:pPr>
      <w:r>
        <w:rPr>
          <w:sz w:val="24"/>
        </w:rPr>
        <w:t xml:space="preserve">органов и граждан, пребывающих</w:t>
      </w:r>
    </w:p>
    <w:p>
      <w:pPr>
        <w:pStyle w:val="0"/>
        <w:jc w:val="right"/>
      </w:pPr>
      <w:r>
        <w:rPr>
          <w:sz w:val="24"/>
        </w:rPr>
        <w:t xml:space="preserve">в добровольческих формированиях"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309"/>
        <w:gridCol w:w="397"/>
        <w:gridCol w:w="4365"/>
      </w:tblGrid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санаторно-курортной организации, находящейся в ведении МЧС России)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  <w:tc>
          <w:tcPr>
            <w:tcW w:w="43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43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(реквизиты документа, удостоверяющего личность (серия, номер, кем выдан, дата выдачи, код подразделения)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рождения)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(адрес регистрации по месту жительства или месту пребывания, почтовый адрес)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(адрес электронной почты (при наличии)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(номер контактного телефона)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(страховой номер индивидуального лицевого счета)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0"/>
      </w:tblGrid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bookmarkStart w:id="172" w:name="P172"/>
          <w:bookmarkEnd w:id="172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730"/>
        <w:gridCol w:w="340"/>
      </w:tblGrid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предоставить мне бесплатную путевку (с оказанием услуг по размещению и питанию) на период прохождения с "__" ______________ 20__ г. по "__" ______________ 20__ г. медицинской реабилитации _________________________________________________________________________,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(воинское (специальное) звание, фамилия, имя, отчество (при наличии), дата рождения военнослужащего, сотрудника)</w:t>
            </w:r>
          </w:p>
        </w:tc>
      </w:tr>
      <w:tr>
        <w:tc>
          <w:tcPr>
            <w:tcW w:w="87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  <w:tr>
        <w:tc>
          <w:tcPr>
            <w:tcW w:w="873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являющегося моим (моей) (указать степень родства (факт нахождения на воспитании)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 заявлению прилагаю следующие документы: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(указываются прилагаемые документы)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572"/>
        <w:gridCol w:w="397"/>
        <w:gridCol w:w="5102"/>
      </w:tblGrid>
      <w:tr>
        <w:tc>
          <w:tcPr>
            <w:tcW w:w="357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____________ 20__ г.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предоставления в МЧС России</w:t>
      </w:r>
    </w:p>
    <w:p>
      <w:pPr>
        <w:pStyle w:val="0"/>
        <w:jc w:val="right"/>
      </w:pPr>
      <w:r>
        <w:rPr>
          <w:sz w:val="24"/>
        </w:rPr>
        <w:t xml:space="preserve">социальных гарантий, предусмотренных</w:t>
      </w:r>
    </w:p>
    <w:p>
      <w:pPr>
        <w:pStyle w:val="0"/>
        <w:jc w:val="right"/>
      </w:pPr>
      <w:r>
        <w:rPr>
          <w:sz w:val="24"/>
        </w:rPr>
        <w:t xml:space="preserve">Указом Президента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мая 2025 г. N 300 "О дополнительных</w:t>
      </w:r>
    </w:p>
    <w:p>
      <w:pPr>
        <w:pStyle w:val="0"/>
        <w:jc w:val="right"/>
      </w:pPr>
      <w:r>
        <w:rPr>
          <w:sz w:val="24"/>
        </w:rPr>
        <w:t xml:space="preserve">социальных гарантиях членам</w:t>
      </w:r>
    </w:p>
    <w:p>
      <w:pPr>
        <w:pStyle w:val="0"/>
        <w:jc w:val="right"/>
      </w:pPr>
      <w:r>
        <w:rPr>
          <w:sz w:val="24"/>
        </w:rPr>
        <w:t xml:space="preserve">семей военнослужащих, сотрудников</w:t>
      </w:r>
    </w:p>
    <w:p>
      <w:pPr>
        <w:pStyle w:val="0"/>
        <w:jc w:val="right"/>
      </w:pPr>
      <w:r>
        <w:rPr>
          <w:sz w:val="24"/>
        </w:rPr>
        <w:t xml:space="preserve">некоторых федеральных государственных</w:t>
      </w:r>
    </w:p>
    <w:p>
      <w:pPr>
        <w:pStyle w:val="0"/>
        <w:jc w:val="right"/>
      </w:pPr>
      <w:r>
        <w:rPr>
          <w:sz w:val="24"/>
        </w:rPr>
        <w:t xml:space="preserve">органов и граждан, пребывающих</w:t>
      </w:r>
    </w:p>
    <w:p>
      <w:pPr>
        <w:pStyle w:val="0"/>
        <w:jc w:val="right"/>
      </w:pPr>
      <w:r>
        <w:rPr>
          <w:sz w:val="24"/>
        </w:rPr>
        <w:t xml:space="preserve">в добровольческих формированиях"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0"/>
      </w:tblGrid>
      <w:t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bookmarkStart w:id="208" w:name="P208"/>
          <w:bookmarkEnd w:id="208"/>
          <w:p>
            <w:pPr>
              <w:pStyle w:val="0"/>
              <w:jc w:val="center"/>
            </w:pPr>
            <w:r>
              <w:rPr>
                <w:sz w:val="24"/>
              </w:rPr>
              <w:t xml:space="preserve">УВЕДОМЛЕНИЕ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предоставлении бесплатной путевки (с оказанием услуг по размещению и питанию) в санаторно-курортную организацию, находящуюся в ведении МЧС России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158"/>
        <w:gridCol w:w="6912"/>
      </w:tblGrid>
      <w:tr>
        <w:tc>
          <w:tcPr>
            <w:tcW w:w="215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Уведомляем Вас</w:t>
            </w:r>
          </w:p>
        </w:tc>
        <w:tc>
          <w:tcPr>
            <w:tcW w:w="691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наличии), адрес регистрации по месту жительства или месту пребывания, почтовый адрес)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 предоставлении бесплатной путевки (с оказанием услуг по размещению и питанию) в санаторно-курортную организацию, находящуюся в ведении МЧС России,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(наименование)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период прохождения медицинской реабилитации</w:t>
            </w:r>
          </w:p>
        </w:tc>
      </w:tr>
      <w:tr>
        <w:tc>
          <w:tcPr>
            <w:gridSpan w:val="2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907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(воинское (специальное) звание, фамилия, имя, отчество (при наличии), дата рождения военнослужащего, сотрудника)</w:t>
            </w:r>
          </w:p>
        </w:tc>
      </w:tr>
      <w:tr>
        <w:tc>
          <w:tcPr>
            <w:gridSpan w:val="2"/>
            <w:tcW w:w="907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 "__" ____________ 20__ г. по "__" ____________ 20__ г.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95"/>
        <w:gridCol w:w="964"/>
        <w:gridCol w:w="3912"/>
      </w:tblGrid>
      <w:tr>
        <w:tblPrEx>
          <w:tblBorders>
            <w:insideH w:val="single" w:sz="4"/>
          </w:tblBorders>
        </w:tblPrEx>
        <w:tc>
          <w:tcPr>
            <w:tcW w:w="419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9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(должность должностного лица санаторно-курортной организации, находящейся в ведении МЧС России)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инициалы, фамилия)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  <w:p>
            <w:pPr>
              <w:pStyle w:val="0"/>
            </w:pPr>
            <w:r>
              <w:rPr>
                <w:sz w:val="24"/>
              </w:rPr>
              <w:t xml:space="preserve">"__" ____________ 20__ г.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Порядку предоставления в МЧС России</w:t>
      </w:r>
    </w:p>
    <w:p>
      <w:pPr>
        <w:pStyle w:val="0"/>
        <w:jc w:val="right"/>
      </w:pPr>
      <w:r>
        <w:rPr>
          <w:sz w:val="24"/>
        </w:rPr>
        <w:t xml:space="preserve">социальных гарантий, предусмотренных</w:t>
      </w:r>
    </w:p>
    <w:p>
      <w:pPr>
        <w:pStyle w:val="0"/>
        <w:jc w:val="right"/>
      </w:pPr>
      <w:r>
        <w:rPr>
          <w:sz w:val="24"/>
        </w:rPr>
        <w:t xml:space="preserve">Указом Президента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мая 2025 г. N 300 "О дополнительных</w:t>
      </w:r>
    </w:p>
    <w:p>
      <w:pPr>
        <w:pStyle w:val="0"/>
        <w:jc w:val="right"/>
      </w:pPr>
      <w:r>
        <w:rPr>
          <w:sz w:val="24"/>
        </w:rPr>
        <w:t xml:space="preserve">социальных гарантиях членам</w:t>
      </w:r>
    </w:p>
    <w:p>
      <w:pPr>
        <w:pStyle w:val="0"/>
        <w:jc w:val="right"/>
      </w:pPr>
      <w:r>
        <w:rPr>
          <w:sz w:val="24"/>
        </w:rPr>
        <w:t xml:space="preserve">семей военнослужащих, сотрудников</w:t>
      </w:r>
    </w:p>
    <w:p>
      <w:pPr>
        <w:pStyle w:val="0"/>
        <w:jc w:val="right"/>
      </w:pPr>
      <w:r>
        <w:rPr>
          <w:sz w:val="24"/>
        </w:rPr>
        <w:t xml:space="preserve">некоторых федеральных государственных</w:t>
      </w:r>
    </w:p>
    <w:p>
      <w:pPr>
        <w:pStyle w:val="0"/>
        <w:jc w:val="right"/>
      </w:pPr>
      <w:r>
        <w:rPr>
          <w:sz w:val="24"/>
        </w:rPr>
        <w:t xml:space="preserve">органов и граждан, пребывающих</w:t>
      </w:r>
    </w:p>
    <w:p>
      <w:pPr>
        <w:pStyle w:val="0"/>
        <w:jc w:val="right"/>
      </w:pPr>
      <w:r>
        <w:rPr>
          <w:sz w:val="24"/>
        </w:rPr>
        <w:t xml:space="preserve">в добровольческих формированиях"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309"/>
        <w:gridCol w:w="397"/>
        <w:gridCol w:w="4365"/>
      </w:tblGrid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Руководителю (начальнику) структурного подразделения центрального аппарата МЧС России, отвечающего за учет и проверку обоснованности документов на использование социальных гарантий в части права на проезд, территориального органа МЧС России или организации, находящейся в ведении МЧС России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нужное)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  <w:tc>
          <w:tcPr>
            <w:tcW w:w="436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43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(реквизиты документа, удостоверяющего личность (серия, номер, кем выдан, дата выдачи, код подразделения)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рождения)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(адрес регистрации по месту жительства или месту пребывания, почтовый адрес)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(адрес электронной почты (при наличии)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(номер контактного телефона)</w:t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(страховой номер индивидуального лицевого счета)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0"/>
      </w:tblGrid>
      <w:t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bookmarkStart w:id="293" w:name="P293"/>
          <w:bookmarkEnd w:id="293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на возмещение расходов на проезд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343"/>
        <w:gridCol w:w="285"/>
        <w:gridCol w:w="5442"/>
      </w:tblGrid>
      <w:tr>
        <w:tblPrEx>
          <w:tblBorders>
            <w:insideH w:val="single" w:sz="4"/>
          </w:tblBorders>
        </w:tblPrEx>
        <w:tc>
          <w:tcPr>
            <w:gridSpan w:val="3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возместить мне расходы в сумме __________ рублей __ копеек, связанные с проездом</w:t>
            </w:r>
          </w:p>
        </w:tc>
      </w:tr>
      <w:tr>
        <w:tc>
          <w:tcPr>
            <w:gridSpan w:val="3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(место лечения в стационарных условиях военнослужащего, сотрудника (при необходимости), место прохождения медицинской реабилитации военнослужащего, сотрудника)</w:t>
            </w:r>
          </w:p>
        </w:tc>
      </w:tr>
      <w:tr>
        <w:tc>
          <w:tcPr>
            <w:gridSpan w:val="2"/>
            <w:tcW w:w="362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Проезд совершен по маршруту:</w:t>
            </w:r>
          </w:p>
        </w:tc>
        <w:tc>
          <w:tcPr>
            <w:tcW w:w="544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(маршрут проезда с указанием дат)</w:t>
            </w:r>
          </w:p>
        </w:tc>
      </w:tr>
      <w:tr>
        <w:tc>
          <w:tcPr>
            <w:tcW w:w="334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Лицо, совершившее проезд:</w:t>
            </w:r>
          </w:p>
        </w:tc>
        <w:tc>
          <w:tcPr>
            <w:gridSpan w:val="2"/>
            <w:tcW w:w="572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3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30"/>
        <w:gridCol w:w="2133"/>
      </w:tblGrid>
      <w:tr>
        <w:tc>
          <w:tcPr>
            <w:tcW w:w="69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Перечень расходов по проезду</w:t>
            </w:r>
          </w:p>
        </w:tc>
        <w:tc>
          <w:tcPr>
            <w:tcW w:w="2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расходов (рублей, копеек)</w:t>
            </w:r>
          </w:p>
        </w:tc>
      </w:tr>
      <w:tr>
        <w:tc>
          <w:tcPr>
            <w:tcW w:w="69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30" w:type="dxa"/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Итого:</w:t>
            </w:r>
          </w:p>
        </w:tc>
        <w:tc>
          <w:tcPr>
            <w:tcW w:w="2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0"/>
      </w:tblGrid>
      <w:t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Возмещение расходов по проезду прошу произвести по следующим реквизитам: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счета 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наименование банка 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корреспондентский счет банка 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банковский идентификационный код 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идентификационный номер налогоплательщика 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код причины постановки на учет ___________________________________________</w:t>
            </w:r>
          </w:p>
        </w:tc>
      </w:tr>
      <w:t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 заявлению прилагаю следующие документы: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1. 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2. 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3. 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4. 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5. 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6. _____________________________________________________________________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572"/>
        <w:gridCol w:w="397"/>
        <w:gridCol w:w="5102"/>
      </w:tblGrid>
      <w:tr>
        <w:tc>
          <w:tcPr>
            <w:tcW w:w="357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____________ 20__ г.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фамилия, инициалы заявителя)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07.10.2025 N 900</w:t>
            <w:br/>
            <w:t>"Об определении Порядка предоставления в МЧС России социальных гарантий, предусмот...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26&amp;date=13.11.2025&amp;dst=811&amp;field=134&amp;demo=2" TargetMode = "External"/><Relationship Id="rId9" Type="http://schemas.openxmlformats.org/officeDocument/2006/relationships/hyperlink" Target="https://login.consultant.ru/link/?req=doc&amp;base=LAW&amp;n=510436&amp;date=13.11.2025&amp;dst=100008&amp;field=134&amp;demo=2" TargetMode = "External"/><Relationship Id="rId10" Type="http://schemas.openxmlformats.org/officeDocument/2006/relationships/hyperlink" Target="https://login.consultant.ru/link/?req=doc&amp;base=LAW&amp;n=510436&amp;date=13.11.2025&amp;dst=100015&amp;field=134&amp;demo=2" TargetMode = "External"/><Relationship Id="rId11" Type="http://schemas.openxmlformats.org/officeDocument/2006/relationships/hyperlink" Target="https://login.consultant.ru/link/?req=doc&amp;base=LAW&amp;n=504838&amp;date=13.11.2025&amp;dst=100013&amp;field=134&amp;demo=2" TargetMode = "External"/><Relationship Id="rId12" Type="http://schemas.openxmlformats.org/officeDocument/2006/relationships/hyperlink" Target="https://login.consultant.ru/link/?req=doc&amp;base=LAW&amp;n=504838&amp;date=13.11.2025&amp;dst=100008&amp;field=134&amp;demo=2" TargetMode = "External"/><Relationship Id="rId13" Type="http://schemas.openxmlformats.org/officeDocument/2006/relationships/hyperlink" Target="https://login.consultant.ru/link/?req=doc&amp;base=LAW&amp;n=504838&amp;date=13.11.2025&amp;dst=100007&amp;field=134&amp;demo=2" TargetMode = "External"/><Relationship Id="rId14" Type="http://schemas.openxmlformats.org/officeDocument/2006/relationships/hyperlink" Target="https://login.consultant.ru/link/?req=doc&amp;base=LAW&amp;n=504838&amp;date=13.11.2025&amp;dst=10001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07.10.2025 N 900
"Об определении Порядка предоставления в МЧС России социальных гарантий, предусмотренных Указом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
(Зарегистрировано в Минюсте России 07.11.2025 N 84105)</dc:title>
  <dcterms:created xsi:type="dcterms:W3CDTF">2025-11-13T09:48:12Z</dcterms:created>
</cp:coreProperties>
</file>