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6 ноября 2025 г. N 30829-ОГ/00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управления жилищным фондом и предоставления коммунальных услуг Департамента развития жилищно-коммунального хозяйства Минстроя России рассмотрел обращения и в пределах своей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 силу </w:t>
      </w:r>
      <w:hyperlink w:history="0" r:id="rId7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1 статьи 161</w:t>
        </w:r>
      </w:hyperlink>
      <w:r>
        <w:rPr>
          <w:sz w:val="24"/>
        </w:rPr>
        <w:t xml:space="preserve"> Жилищного кодекса Российской Федерации (далее - ЖК РФ) управление многоквартирным домом (далее - МКД) должно обеспечивать благоприятные и безопасные условия проживания граждан, надлежащее содержание общего имущества в МКД, решение вопросов пользования указанным имуществом, а также предоставление коммунальных услуг гражданам, проживающим в таком доме, или в случаях, предусмотренных </w:t>
      </w:r>
      <w:hyperlink w:history="0" r:id="rId8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постоянную готовность инженерных коммуникаций и другого оборудования, входящих в состав общего имущества собственников помещений в МКД, к предоставлению коммунальных услуг.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2 статьи 162</w:t>
        </w:r>
      </w:hyperlink>
      <w:r>
        <w:rPr>
          <w:sz w:val="24"/>
        </w:rPr>
        <w:t xml:space="preserve"> ЖК РФ по договору управления МКД одна сторона (управляющая организация) по заданию другой стороны (собственников помещений в МКД) в течение согласованного срока за плату обязуется оказывать услуги и выполнять работы по надлежащему содержанию и ремонту общего имущества в таком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- </w:t>
      </w:r>
      <w:hyperlink w:history="0" r:id="rId11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3 части 3 статьи 162</w:t>
        </w:r>
      </w:hyperlink>
      <w:r>
        <w:rPr>
          <w:sz w:val="24"/>
        </w:rPr>
        <w:t xml:space="preserve"> ЖК РФ в договоре управления МКД должны быть указаны в числе прочего состав общего имущества МКД, в отношении которого будет осуществляться управление, перечень работ и (или) услуг по управлению МКД, услуг и работ по содержанию и ремонту общего имущества в МКД, порядок изменения такого перечня, порядок определения цены договора, размера платы за содержание и ремонт жилого помещения, а также порядок внесения такой платы.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перечень работ по содержанию общего имущества в МКД определяется договором управления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2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3 статьи 39</w:t>
        </w:r>
      </w:hyperlink>
      <w:r>
        <w:rPr>
          <w:sz w:val="24"/>
        </w:rPr>
        <w:t xml:space="preserve"> ЖК РФ правила содержания общего имущества в многоквартирном доме устанавливаются Правительством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3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2.1 статьи 161</w:t>
        </w:r>
      </w:hyperlink>
      <w:r>
        <w:rPr>
          <w:sz w:val="24"/>
        </w:rPr>
        <w:t xml:space="preserve"> ЖК РФ, </w:t>
      </w:r>
      <w:hyperlink w:history="0" r:id="rId14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пункту 42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г. N 491 (далее - Правила N 491), управляющие организации и лица, оказывающие услуги и выполняющие работы при непосредственном управлении МКД, отвечают перед собственниками помещений за нарушение своих обязательств и несут ответственность за надлежащее содержание общего имущества в соответствии с законодательством Российской Федерации, в том числе в соответствии с установленными Правительством Российской Федерации правилами содержания общего имущества в МКД, правилами предоставления, приостановки и ограничения предоставления коммунальных услуг собственникам и пользователям помещений в МКД и жилых домах, и договором.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Объем, качество, периодичность каждой из работ и услуг, необходимых для содержания общего имущества МКД, должны отвечать требованиям к минимальному перечню работ и услуг, указанных в Минимальном </w:t>
      </w:r>
      <w:hyperlink w:history="0" r:id="rId15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перечне</w:t>
        </w:r>
      </w:hyperlink>
      <w:r>
        <w:rPr>
          <w:sz w:val="24"/>
        </w:rPr>
        <w:t xml:space="preserve"> услуг и работ, необходимых для обеспечения надлежащего содержания общего имущества в МКД, утвержденном постановлением Правительства Российской Федерации от 3 апреля 2013 г. N 290 "О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выполнения" (вместе с "Правилами оказания услуг и выполнения работ, необходимых для обеспечения надлежащего содержания общего имущества в многоквартирном доме") (далее - Минимальный перечень, Правила оказания услуг и выполнения работ, соответственно).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6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пункте 23</w:t>
        </w:r>
      </w:hyperlink>
      <w:r>
        <w:rPr>
          <w:sz w:val="24"/>
        </w:rPr>
        <w:t xml:space="preserve"> Минимального перечня предусмотрены обязательные работы по содержанию помещений, входящих в состав общего имущества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Состав перечня работ и услуг определяется в зависимости от особенностей конкретного дома: от конструктивных элементов, от наличия и состава инженерных систем, от наличия земельного участка, а также от природно-климатических условий, в которых расположен дом (</w:t>
      </w:r>
      <w:hyperlink w:history="0" r:id="rId17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Минимального перечня).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8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оказания услуг, перечень услуг и работ из числа включенных в минимальный перечень услуг и работ, необходимых для обеспечения надлежащего содержания общего имущества в МКД, периодичность их оказания и выполнения определяются и отражаются в зависимости от выбранного и реализованного способа управления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Соответственно, вопрос периодичности оказания и выполнения услуг и работ может быть урегулирован в соответствии с </w:t>
      </w:r>
      <w:hyperlink w:history="0" r:id="rId19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оказания услуг.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этом, исходя из позиции Высшего Арбитражного Суда Российской Федерации, изложенному в </w:t>
      </w:r>
      <w:hyperlink w:history="0" r:id="rId20" w:tooltip="Определение Верховного Суда РФ от 17.10.2016 N 301-КГ16-14454 по делу N А82-16552/2015 Требование: О пересмотре в кассационном порядке судебных актов по делу о признании недействительным предписания надзорного органа. Обжалуемый результат спора: В удовлетворении требования отказано, поскольку: 1) Предписание выдано в пределах предоставленных надзорному органу полномочий; 2) Управляющая компания не обращалась в надзорный орган с заявлениями о разъяснении способа исполнения и продлении срока исполнения предпи {КонсультантПлюс}">
        <w:r>
          <w:rPr>
            <w:sz w:val="24"/>
            <w:color w:val="0000ff"/>
          </w:rPr>
          <w:t xml:space="preserve">определении</w:t>
        </w:r>
      </w:hyperlink>
      <w:r>
        <w:rPr>
          <w:sz w:val="24"/>
        </w:rPr>
        <w:t xml:space="preserve"> от 17 октября 2016 г. N 301-КГ16-14454 все текущие, неотложные, обязательные сезонные работы и услуги считаются предусмотренными в договоре в силу норм содержания дома как объекта и должны осуществляться управляющими компаниями независимо от того, упоминаются ли в договоре соответствующие конкретные действия и имеется ли по вопросу необходимости их выполнения особое решение общего собрания собственников помещений.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1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- </w:t>
      </w:r>
      <w:hyperlink w:history="0" r:id="rId22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3 части 3 статьи 162</w:t>
        </w:r>
      </w:hyperlink>
      <w:r>
        <w:rPr>
          <w:sz w:val="24"/>
        </w:rPr>
        <w:t xml:space="preserve"> ЖК РФ в договоре управления МКД должны быть указаны в числе прочего состав общего имущества МКД, в отношении которого будет осуществляться управление, перечень работ и (или) услуг по управлению МКД, услуг и работ по содержанию и ремонту общего имущества в МКД, порядок изменения такого перечня, порядок определения цены договора, размера платы за содержание и ремонт жилого помещения, а также порядок внесения такой платы. В перечень услуг и работ могут быть внесены услуги и работы, не включенные в Минимальный </w:t>
      </w:r>
      <w:hyperlink w:history="0" r:id="rId23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, которые должны быть предусмотрены договором.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перечень работ устанавливается договором управления, сторонами которого, в силу </w:t>
      </w:r>
      <w:hyperlink w:history="0" r:id="rId24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2 статьи 162</w:t>
        </w:r>
      </w:hyperlink>
      <w:r>
        <w:rPr>
          <w:sz w:val="24"/>
        </w:rPr>
        <w:t xml:space="preserve"> ЖК РФ, являются собственники (от их имени решение принимает общее собрание собственников (</w:t>
      </w:r>
      <w:hyperlink w:history="0" r:id="rId25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статья 44</w:t>
        </w:r>
      </w:hyperlink>
      <w:r>
        <w:rPr>
          <w:sz w:val="24"/>
        </w:rPr>
        <w:t xml:space="preserve"> ЖК РФ)) и управляющая организация (от ее имени действует единоличный исполнительный орган юридического лица или индивидуального предпринимателя (</w:t>
      </w:r>
      <w:hyperlink w:history="0" r:id="rId26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 2 части 1 статьи 193</w:t>
        </w:r>
      </w:hyperlink>
      <w:r>
        <w:rPr>
          <w:sz w:val="24"/>
        </w:rPr>
        <w:t xml:space="preserve"> ЖК РФ)).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7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пунктом 17</w:t>
        </w:r>
      </w:hyperlink>
      <w:r>
        <w:rPr>
          <w:sz w:val="24"/>
        </w:rPr>
        <w:t xml:space="preserve"> Правил N 491 собственники помещений обязаны утвердить на общем собрании перечень услуг и работ, условия их оказания и выполнения, а также размер их финансирования. Перечень услуг и работ должен содержать объемы, стоимость, периодичность и (или) график (сроки) оказания услуг и выполнения работ по содержанию и ремонту общего имущества собственников помещений в МКД (</w:t>
      </w:r>
      <w:hyperlink w:history="0" r:id="rId28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пункт 8</w:t>
        </w:r>
      </w:hyperlink>
      <w:r>
        <w:rPr>
          <w:sz w:val="24"/>
        </w:rPr>
        <w:t xml:space="preserve"> Правил N 416).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Требования и нормативы по содержанию и обслуживанию жилого фонда предусмотрены </w:t>
      </w:r>
      <w:hyperlink w:history="0" r:id="rId29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Госстроя Российской Федерации от 27 октября 2003 г. N 170 "Об утверждении Правил и норм технической эксплуатации жилищного фонда" (далее - Правила N 170), которые содержат, в том числе, условия по содержанию и техническому обслуживанию дома. </w:t>
      </w:r>
      <w:hyperlink w:history="0" r:id="rId30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N 170 применяются в части, не противоречащей действующему законодательству.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31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пунктом 1.1</w:t>
        </w:r>
      </w:hyperlink>
      <w:r>
        <w:rPr>
          <w:sz w:val="24"/>
        </w:rPr>
        <w:t xml:space="preserve"> Правил N 170 данный нормативный правовой акт определяет требования и порядок обслуживания и ремонта жилищного фонда с целью: обеспечения сохранности жилищного фонда всех форм собственности; проведения единой технической политики в жилищной сфере, обеспечивающей выполнение требований нормативов по содержанию и ремонту МКД, их конструктивных элементов и инженерных систем; обеспечения выполнения установленных нормативов по содержанию и ремонту собственниками жилищного фонда и уполномоченными управляющими и организациями различных организационно-правовых форм, занятых обслуживанием жилищного фонда.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вышеприведенными положениями нормативных правовых актов, применяемых в части, не противоречащей действующему законодательству, предусмотрены обязательные работы по содержанию помещений, входящих в состав общего имущества в МКД, состав и периодичность выполнения которых определяется в зависимости от особенностей конкретного МКД. Такой перечень работ и услуг и периодичность его выполнения должны быть отражены в договоре управления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Следует отметить, что перечень работ, определенный в договоре управления МКД, не может быть уменьшен по сравнению с перечнем работ, установленным Минимальным </w:t>
      </w:r>
      <w:hyperlink w:history="0" r:id="rId32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перечнем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Управление многоквартирным домом должно обеспечивать благоприятные и безопасные условия проживания граждан, в том числе в области обеспечения санитарно-эпидемиологического благополучия населения, согласно </w:t>
      </w:r>
      <w:hyperlink w:history="0" r:id="rId33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пункту 1 статьи 161</w:t>
        </w:r>
      </w:hyperlink>
      <w:r>
        <w:rPr>
          <w:sz w:val="24"/>
        </w:rPr>
        <w:t xml:space="preserve"> ЖК РФ, а также в соответствии со </w:t>
      </w:r>
      <w:hyperlink w:history="0" r:id="rId34" w:tooltip="Федеральный закон от 30.03.1999 N 52-ФЗ (ред. от 26.12.2024) &quot;О санитарно-эпидемиологическом благополучии населения&quot; (с изм. и доп., вступ. в силу с 01.09.2025) {КонсультантПлюс}">
        <w:r>
          <w:rPr>
            <w:sz w:val="24"/>
            <w:color w:val="0000ff"/>
          </w:rPr>
          <w:t xml:space="preserve">статьями 50</w:t>
        </w:r>
      </w:hyperlink>
      <w:r>
        <w:rPr>
          <w:sz w:val="24"/>
        </w:rPr>
        <w:t xml:space="preserve"> и </w:t>
      </w:r>
      <w:hyperlink w:history="0" r:id="rId35" w:tooltip="Федеральный закон от 30.03.1999 N 52-ФЗ (ред. от 26.12.2024) &quot;О санитарно-эпидемиологическом благополучии населения&quot; (с изм. и доп., вступ. в силу с 01.09.2025) {КонсультантПлюс}">
        <w:r>
          <w:rPr>
            <w:sz w:val="24"/>
            <w:color w:val="0000ff"/>
          </w:rPr>
          <w:t xml:space="preserve">51</w:t>
        </w:r>
      </w:hyperlink>
      <w:r>
        <w:rPr>
          <w:sz w:val="24"/>
        </w:rPr>
        <w:t xml:space="preserve"> Федерального закона от 30 марта 1999 г. N 52-ФЗ "О санитарно-эпидемиологическом благополучии населения", и </w:t>
      </w:r>
      <w:hyperlink w:history="0" r:id="rId36" w:tooltip="&quot;ГОСТ Р 51617-2014. Национальный стандарт Российской Федерации. Услуги жилищно-коммунального хозяйства и управления многоквартирными домами. Коммунальные услуги. Общие требования&quot; (утв. Приказом Росстандарта от 11.06.2014 N 544-ст) {КонсультантПлюс}">
        <w:r>
          <w:rPr>
            <w:sz w:val="24"/>
            <w:color w:val="0000ff"/>
          </w:rPr>
          <w:t xml:space="preserve">ГОСТ Р 51617-2014</w:t>
        </w:r>
      </w:hyperlink>
      <w:r>
        <w:rPr>
          <w:sz w:val="24"/>
        </w:rPr>
        <w:t xml:space="preserve"> "Услуги жилищно-коммунального хозяйства и управления многоквартирными домами. Коммунальные услуги. Общие требования".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37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пункту 11</w:t>
        </w:r>
      </w:hyperlink>
      <w:r>
        <w:rPr>
          <w:sz w:val="24"/>
        </w:rPr>
        <w:t xml:space="preserve"> Правил N 491 содержание общего имущества в зависимости от состава, конструктивных особенностей, степени физического износа и технического состояния общего имущества, а также в зависимости от геодезических и природно-климатических условий расположения многоквартирного дома включает в себя, в том числе, уборку и санитарно-гигиеническую очистку помещений общего пользования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Сухая и влажная уборка тамбуров, холлов, коридоров, галерей, лифтовых площадок и лифтовых холлов и кабин, лестничных площадок и маршей, пандусов; 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 мытье окон, очистка систем защиты от грязи (металлических решеток, ячеистых покрытий, приямков, текстильных матов), проведение дератизации и дезинсекции помещений, входящих в состав общего имущества в МКД, дезинфекция септиков, дворовых туалетов, находящихся на земельном участке, на котором расположен этот дом, входит в </w:t>
      </w:r>
      <w:hyperlink w:history="0" r:id="rId38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пункт 23</w:t>
        </w:r>
      </w:hyperlink>
      <w:r>
        <w:rPr>
          <w:sz w:val="24"/>
        </w:rPr>
        <w:t xml:space="preserve"> Минимального перечня.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39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пунктом 1.8</w:t>
        </w:r>
      </w:hyperlink>
      <w:r>
        <w:rPr>
          <w:sz w:val="24"/>
        </w:rPr>
        <w:t xml:space="preserve"> Правил N 170 техническая эксплуатация жилищного фонда включает в себя санитарное содержание: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уборка мест общего пользования;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уборка мест придомовой территории;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уход за зелеными насаждениями.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Периодичность основных работ, выполняемых при уборке лестничных клеток, определяется в установленном </w:t>
      </w:r>
      <w:hyperlink w:history="0" r:id="rId40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170 порядке. При использовании для уборки лестничных клеток централизованных вакуумных систем, сухую уборку и мойку пола лестничных площадок и маршей, а также обметание пола и стен, подоконников, отопительных приборов и т.д. следует производить не реже чем через пять дней, а стен - не менее двух раз в год. Мокрую уборку всех поверхностей в этом случае необходимо выполнять не реже одного раза в месяц, в соответствии с </w:t>
      </w:r>
      <w:hyperlink w:history="0" r:id="rId41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подпунктом 3.2.7</w:t>
        </w:r>
      </w:hyperlink>
      <w:r>
        <w:rPr>
          <w:sz w:val="24"/>
        </w:rPr>
        <w:t xml:space="preserve"> Правил N 170.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Организация по обслуживанию жилищного фонда должна обеспечить: содержание полов в чистоте, выполняя периодическую уборку (</w:t>
      </w:r>
      <w:hyperlink w:history="0" r:id="rId42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подпункт 4.4.1</w:t>
        </w:r>
      </w:hyperlink>
      <w:r>
        <w:rPr>
          <w:sz w:val="24"/>
        </w:rPr>
        <w:t xml:space="preserve"> Правил N 170); лестничные клетки: должна быть обеспечена регулярная уборка: обметание окон, подоконников, отопительных приборов - не реже 1 раза в 5 дней; стены - не менее 2 раз в месяц; мытье - не реже 1 раза в месяц (</w:t>
      </w:r>
      <w:hyperlink w:history="0" r:id="rId43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подпункт 4.8.14</w:t>
        </w:r>
      </w:hyperlink>
      <w:r>
        <w:rPr>
          <w:sz w:val="24"/>
        </w:rPr>
        <w:t xml:space="preserve"> Правил N 170).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Методическим </w:t>
      </w:r>
      <w:hyperlink w:history="0" r:id="rId44" w:tooltip="&quot;Методическое пособие по содержанию и ремонту жилищного фонда. МДК 2-04.2004&quot; (утв. Госстроем России) {КонсультантПлюс}">
        <w:r>
          <w:rPr>
            <w:sz w:val="24"/>
            <w:color w:val="0000ff"/>
          </w:rPr>
          <w:t xml:space="preserve">пособием</w:t>
        </w:r>
      </w:hyperlink>
      <w:r>
        <w:rPr>
          <w:sz w:val="24"/>
        </w:rPr>
        <w:t xml:space="preserve"> по содержанию и ремонту жилищного фонда МДК 2-04.2004, утвержденным Госстроем России (далее - Методическое пособие), разъяснены и конкретизированы структура, состав работ и услуг, нормативные и правовые требования к организации содержания общего имущества в многоквартирном доме, приложением N 1 которого приведен </w:t>
      </w:r>
      <w:hyperlink w:history="0" r:id="rId45" w:tooltip="&quot;Методическое пособие по содержанию и ремонту жилищного фонда. МДК 2-04.2004&quot; (утв. Госстроем России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работ, входящих в плату за содержание жилья.</w:t>
      </w:r>
    </w:p>
    <w:p>
      <w:pPr>
        <w:pStyle w:val="0"/>
        <w:spacing w:before="240" w:lineRule="auto"/>
        <w:ind w:firstLine="540"/>
        <w:jc w:val="both"/>
      </w:pPr>
      <w:hyperlink w:history="0" r:id="rId46" w:tooltip="&quot;Методическое пособие по содержанию и ремонту жилищного фонда. МДК 2-04.2004&quot; (утв. Госстроем России) {КонсультантПлюс}">
        <w:r>
          <w:rPr>
            <w:sz w:val="24"/>
            <w:color w:val="0000ff"/>
          </w:rPr>
          <w:t xml:space="preserve">Пунктом 4.2.2</w:t>
        </w:r>
      </w:hyperlink>
      <w:r>
        <w:rPr>
          <w:sz w:val="24"/>
        </w:rPr>
        <w:t xml:space="preserve"> Методического пособия установлены требования к содержанию общего имущества жилых зданий.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47" w:tooltip="&quot;Методическое пособие по содержанию и ремонту жилищного фонда. МДК 2-04.2004&quot; (утв. Госстроем России) {КонсультантПлюс}">
        <w:r>
          <w:rPr>
            <w:sz w:val="24"/>
            <w:color w:val="0000ff"/>
          </w:rPr>
          <w:t xml:space="preserve">подпункту "д" пункта 1</w:t>
        </w:r>
      </w:hyperlink>
      <w:r>
        <w:rPr>
          <w:sz w:val="24"/>
        </w:rPr>
        <w:t xml:space="preserve"> приложения N 1 к Методическому пособию в перечень работ, входящих в плату за содержание жилья, включена санитарная уборка жилищного фонда: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ежедневное влажное подметание лестничных площадок и маршей нижних 2 этажей;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еженедельное влажное подметание лестничных площадок и маршей выше 2-го этажа;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ежедневное влажное подметание мест перед загрузочными клапанами мусоропроводов;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ежедневное мытье пола кабины лифта;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ежемесячное мытье лестничных площадок и маршей;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ежегодное (весной) мытье окон, влажная протирка стен, дверей, плафонов на лестничных клетках, подоконников, отопительных приборов, оконных решеток, чердачных лестниц, шкафов для электросчетчиков, слаботочных устройств, почтовых ящиков.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системного толкования совокупности приведенных положений, уровень состояния многоквартирного дома, которого необходимо поддерживать за счет средств собственников помещений в данном доме силами управляющих организаций, установлен законодательно. Поэтому все работы, предусмотренные в </w:t>
      </w:r>
      <w:hyperlink w:history="0" r:id="rId48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N 491, </w:t>
      </w:r>
      <w:hyperlink w:history="0" r:id="rId49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N 170 и Минимальным </w:t>
      </w:r>
      <w:hyperlink w:history="0" r:id="rId50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перечнем</w:t>
        </w:r>
      </w:hyperlink>
      <w:r>
        <w:rPr>
          <w:sz w:val="24"/>
        </w:rPr>
        <w:t xml:space="preserve">, в части не противоречащей действующему законодательству, должны выполняться управляющей организацией в обязательном порядке. Таким образом, обязательность уборки мест общего пользования, их санитарного содержания установлена вышеназванными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Установленная вышеуказанными нормативными правовыми актами периодичность работ по санитарной уборке жилищного фонда не зависит от времени года и погодных условий.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периодичность уборки мест общего пользования не утверждена договором управления, то следует придерживаться законодательно установленных норм.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Необходимо отметить, что в связи с отнесением работ по санитарной уборке жилищного фонда к Минимальному </w:t>
      </w:r>
      <w:hyperlink w:history="0" r:id="rId51" w:tooltip="Постановление Правительства РФ от 03.04.2013 N 290 (ред. от 07.03.2025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, их выполнение является обязательным при осуществлении деятельности по управлению МКД и не требует дополнительного согласования на общем собрании собственников помещений. Указание управляющей организации на отсутствие предусмотренных расходов для выполнения таких работ в составе платы за содержание общего имущества является несостоятельным и не освобождает данное лицо от исполнения обязанности с учетом установленной периодичности вида работ.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Надзор за соблюдением юридическими лицами, индивидуальными предпринимателями и гражданами обязательных требований жилищного законодательства осуществляет орган государственного жилищного надзора в соответствии со </w:t>
      </w:r>
      <w:hyperlink w:history="0" r:id="rId52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статьей 20</w:t>
        </w:r>
      </w:hyperlink>
      <w:r>
        <w:rPr>
          <w:sz w:val="24"/>
        </w:rPr>
        <w:t xml:space="preserve"> ЖК РФ. В этой связи по фактам нарушения требований действующего законодательства потребителям услуг рекомендуем обращаться в уполномоченные органы исполнительной власти субъектов Российской Федерации (органы государственного жилищного надзора).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управления</w:t>
      </w:r>
    </w:p>
    <w:p>
      <w:pPr>
        <w:pStyle w:val="0"/>
        <w:jc w:val="right"/>
      </w:pPr>
      <w:r>
        <w:rPr>
          <w:sz w:val="24"/>
        </w:rPr>
        <w:t xml:space="preserve">жилищным фондом и предоставления</w:t>
      </w:r>
    </w:p>
    <w:p>
      <w:pPr>
        <w:pStyle w:val="0"/>
        <w:jc w:val="right"/>
      </w:pPr>
      <w:r>
        <w:rPr>
          <w:sz w:val="24"/>
        </w:rPr>
        <w:t xml:space="preserve">коммунальных услуг</w:t>
      </w:r>
    </w:p>
    <w:p>
      <w:pPr>
        <w:pStyle w:val="0"/>
        <w:jc w:val="right"/>
      </w:pPr>
      <w:r>
        <w:rPr>
          <w:sz w:val="24"/>
        </w:rPr>
        <w:t xml:space="preserve">М.А.ГОРЯЧЕВА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06.11.2025 N 30829-ОГ/00</w:t>
            <w:br/>
            <w:t>&lt;О вопросах управления многоквартирным домом и обслуживания жилищно...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06.11.2025 N 30829-ОГ/00 &lt;О вопросах управления многоквартирным домом и обслуживания жилищно...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8132&amp;date=15.11.2025&amp;dst=767&amp;field=134&amp;demo=2" TargetMode = "External"/><Relationship Id="rId8" Type="http://schemas.openxmlformats.org/officeDocument/2006/relationships/hyperlink" Target="https://login.consultant.ru/link/?req=doc&amp;base=LAW&amp;n=518132&amp;date=15.11.2025&amp;dst=749&amp;field=134&amp;demo=2" TargetMode = "External"/><Relationship Id="rId9" Type="http://schemas.openxmlformats.org/officeDocument/2006/relationships/hyperlink" Target="https://login.consultant.ru/link/?req=doc&amp;base=LAW&amp;n=518132&amp;date=15.11.2025&amp;dst=776&amp;field=134&amp;demo=2" TargetMode = "External"/><Relationship Id="rId10" Type="http://schemas.openxmlformats.org/officeDocument/2006/relationships/hyperlink" Target="https://login.consultant.ru/link/?req=doc&amp;base=LAW&amp;n=518132&amp;date=15.11.2025&amp;dst=100987&amp;field=134&amp;demo=2" TargetMode = "External"/><Relationship Id="rId11" Type="http://schemas.openxmlformats.org/officeDocument/2006/relationships/hyperlink" Target="https://login.consultant.ru/link/?req=doc&amp;base=LAW&amp;n=518132&amp;date=15.11.2025&amp;dst=778&amp;field=134&amp;demo=2" TargetMode = "External"/><Relationship Id="rId12" Type="http://schemas.openxmlformats.org/officeDocument/2006/relationships/hyperlink" Target="https://login.consultant.ru/link/?req=doc&amp;base=LAW&amp;n=518132&amp;date=15.11.2025&amp;dst=74&amp;field=134&amp;demo=2" TargetMode = "External"/><Relationship Id="rId13" Type="http://schemas.openxmlformats.org/officeDocument/2006/relationships/hyperlink" Target="https://login.consultant.ru/link/?req=doc&amp;base=LAW&amp;n=518132&amp;date=15.11.2025&amp;dst=1116&amp;field=134&amp;demo=2" TargetMode = "External"/><Relationship Id="rId14" Type="http://schemas.openxmlformats.org/officeDocument/2006/relationships/hyperlink" Target="https://login.consultant.ru/link/?req=doc&amp;base=LAW&amp;n=500914&amp;date=15.11.2025&amp;dst=100124&amp;field=134&amp;demo=2" TargetMode = "External"/><Relationship Id="rId15" Type="http://schemas.openxmlformats.org/officeDocument/2006/relationships/hyperlink" Target="https://login.consultant.ru/link/?req=doc&amp;base=LAW&amp;n=500908&amp;date=15.11.2025&amp;dst=100012&amp;field=134&amp;demo=2" TargetMode = "External"/><Relationship Id="rId16" Type="http://schemas.openxmlformats.org/officeDocument/2006/relationships/hyperlink" Target="https://login.consultant.ru/link/?req=doc&amp;base=LAW&amp;n=500908&amp;date=15.11.2025&amp;dst=100154&amp;field=134&amp;demo=2" TargetMode = "External"/><Relationship Id="rId17" Type="http://schemas.openxmlformats.org/officeDocument/2006/relationships/hyperlink" Target="https://login.consultant.ru/link/?req=doc&amp;base=LAW&amp;n=500908&amp;date=15.11.2025&amp;dst=100027&amp;field=134&amp;demo=2" TargetMode = "External"/><Relationship Id="rId18" Type="http://schemas.openxmlformats.org/officeDocument/2006/relationships/hyperlink" Target="https://login.consultant.ru/link/?req=doc&amp;base=LAW&amp;n=500908&amp;date=15.11.2025&amp;dst=100183&amp;field=134&amp;demo=2" TargetMode = "External"/><Relationship Id="rId19" Type="http://schemas.openxmlformats.org/officeDocument/2006/relationships/hyperlink" Target="https://login.consultant.ru/link/?req=doc&amp;base=LAW&amp;n=500908&amp;date=15.11.2025&amp;dst=100183&amp;field=134&amp;demo=2" TargetMode = "External"/><Relationship Id="rId20" Type="http://schemas.openxmlformats.org/officeDocument/2006/relationships/hyperlink" Target="https://login.consultant.ru/link/?req=doc&amp;base=ARB&amp;n=478387&amp;date=15.11.2025&amp;demo=2" TargetMode = "External"/><Relationship Id="rId21" Type="http://schemas.openxmlformats.org/officeDocument/2006/relationships/hyperlink" Target="https://login.consultant.ru/link/?req=doc&amp;base=LAW&amp;n=518132&amp;date=15.11.2025&amp;dst=100987&amp;field=134&amp;demo=2" TargetMode = "External"/><Relationship Id="rId22" Type="http://schemas.openxmlformats.org/officeDocument/2006/relationships/hyperlink" Target="https://login.consultant.ru/link/?req=doc&amp;base=LAW&amp;n=518132&amp;date=15.11.2025&amp;dst=778&amp;field=134&amp;demo=2" TargetMode = "External"/><Relationship Id="rId23" Type="http://schemas.openxmlformats.org/officeDocument/2006/relationships/hyperlink" Target="https://login.consultant.ru/link/?req=doc&amp;base=LAW&amp;n=500908&amp;date=15.11.2025&amp;dst=100012&amp;field=134&amp;demo=2" TargetMode = "External"/><Relationship Id="rId24" Type="http://schemas.openxmlformats.org/officeDocument/2006/relationships/hyperlink" Target="https://login.consultant.ru/link/?req=doc&amp;base=LAW&amp;n=518132&amp;date=15.11.2025&amp;dst=776&amp;field=134&amp;demo=2" TargetMode = "External"/><Relationship Id="rId25" Type="http://schemas.openxmlformats.org/officeDocument/2006/relationships/hyperlink" Target="https://login.consultant.ru/link/?req=doc&amp;base=LAW&amp;n=518132&amp;date=15.11.2025&amp;dst=100306&amp;field=134&amp;demo=2" TargetMode = "External"/><Relationship Id="rId26" Type="http://schemas.openxmlformats.org/officeDocument/2006/relationships/hyperlink" Target="https://login.consultant.ru/link/?req=doc&amp;base=LAW&amp;n=518132&amp;date=15.11.2025&amp;dst=101686&amp;field=134&amp;demo=2" TargetMode = "External"/><Relationship Id="rId27" Type="http://schemas.openxmlformats.org/officeDocument/2006/relationships/hyperlink" Target="https://login.consultant.ru/link/?req=doc&amp;base=LAW&amp;n=500914&amp;date=15.11.2025&amp;dst=100074&amp;field=134&amp;demo=2" TargetMode = "External"/><Relationship Id="rId28" Type="http://schemas.openxmlformats.org/officeDocument/2006/relationships/hyperlink" Target="https://login.consultant.ru/link/?req=doc&amp;base=LAW&amp;n=465381&amp;date=15.11.2025&amp;dst=100063&amp;field=134&amp;demo=2" TargetMode = "External"/><Relationship Id="rId29" Type="http://schemas.openxmlformats.org/officeDocument/2006/relationships/hyperlink" Target="https://login.consultant.ru/link/?req=doc&amp;base=LAW&amp;n=44772&amp;date=15.11.2025&amp;demo=2" TargetMode = "External"/><Relationship Id="rId30" Type="http://schemas.openxmlformats.org/officeDocument/2006/relationships/hyperlink" Target="https://login.consultant.ru/link/?req=doc&amp;base=LAW&amp;n=44772&amp;date=15.11.2025&amp;dst=100012&amp;field=134&amp;demo=2" TargetMode = "External"/><Relationship Id="rId31" Type="http://schemas.openxmlformats.org/officeDocument/2006/relationships/hyperlink" Target="https://login.consultant.ru/link/?req=doc&amp;base=LAW&amp;n=44772&amp;date=15.11.2025&amp;dst=100018&amp;field=134&amp;demo=2" TargetMode = "External"/><Relationship Id="rId32" Type="http://schemas.openxmlformats.org/officeDocument/2006/relationships/hyperlink" Target="https://login.consultant.ru/link/?req=doc&amp;base=LAW&amp;n=500908&amp;date=15.11.2025&amp;dst=100012&amp;field=134&amp;demo=2" TargetMode = "External"/><Relationship Id="rId33" Type="http://schemas.openxmlformats.org/officeDocument/2006/relationships/hyperlink" Target="https://login.consultant.ru/link/?req=doc&amp;base=LAW&amp;n=518132&amp;date=15.11.2025&amp;dst=767&amp;field=134&amp;demo=2" TargetMode = "External"/><Relationship Id="rId34" Type="http://schemas.openxmlformats.org/officeDocument/2006/relationships/hyperlink" Target="https://login.consultant.ru/link/?req=doc&amp;base=LAW&amp;n=499496&amp;date=15.11.2025&amp;dst=173&amp;field=134&amp;demo=2" TargetMode = "External"/><Relationship Id="rId35" Type="http://schemas.openxmlformats.org/officeDocument/2006/relationships/hyperlink" Target="https://login.consultant.ru/link/?req=doc&amp;base=LAW&amp;n=499496&amp;date=15.11.2025&amp;dst=100341&amp;field=134&amp;demo=2" TargetMode = "External"/><Relationship Id="rId36" Type="http://schemas.openxmlformats.org/officeDocument/2006/relationships/hyperlink" Target="https://login.consultant.ru/link/?req=doc&amp;base=LAW&amp;n=190048&amp;date=15.11.2025&amp;demo=2" TargetMode = "External"/><Relationship Id="rId37" Type="http://schemas.openxmlformats.org/officeDocument/2006/relationships/hyperlink" Target="https://login.consultant.ru/link/?req=doc&amp;base=LAW&amp;n=500914&amp;date=15.11.2025&amp;dst=100051&amp;field=134&amp;demo=2" TargetMode = "External"/><Relationship Id="rId38" Type="http://schemas.openxmlformats.org/officeDocument/2006/relationships/hyperlink" Target="https://login.consultant.ru/link/?req=doc&amp;base=LAW&amp;n=500908&amp;date=15.11.2025&amp;dst=100154&amp;field=134&amp;demo=2" TargetMode = "External"/><Relationship Id="rId39" Type="http://schemas.openxmlformats.org/officeDocument/2006/relationships/hyperlink" Target="https://login.consultant.ru/link/?req=doc&amp;base=LAW&amp;n=44772&amp;date=15.11.2025&amp;dst=100069&amp;field=134&amp;demo=2" TargetMode = "External"/><Relationship Id="rId40" Type="http://schemas.openxmlformats.org/officeDocument/2006/relationships/hyperlink" Target="https://login.consultant.ru/link/?req=doc&amp;base=LAW&amp;n=44772&amp;date=15.11.2025&amp;dst=100012&amp;field=134&amp;demo=2" TargetMode = "External"/><Relationship Id="rId41" Type="http://schemas.openxmlformats.org/officeDocument/2006/relationships/hyperlink" Target="https://login.consultant.ru/link/?req=doc&amp;base=LAW&amp;n=44772&amp;date=15.11.2025&amp;dst=100258&amp;field=134&amp;demo=2" TargetMode = "External"/><Relationship Id="rId42" Type="http://schemas.openxmlformats.org/officeDocument/2006/relationships/hyperlink" Target="https://login.consultant.ru/link/?req=doc&amp;base=LAW&amp;n=44772&amp;date=15.11.2025&amp;dst=100634&amp;field=134&amp;demo=2" TargetMode = "External"/><Relationship Id="rId43" Type="http://schemas.openxmlformats.org/officeDocument/2006/relationships/hyperlink" Target="https://login.consultant.ru/link/?req=doc&amp;base=LAW&amp;n=44772&amp;date=15.11.2025&amp;dst=100851&amp;field=134&amp;demo=2" TargetMode = "External"/><Relationship Id="rId44" Type="http://schemas.openxmlformats.org/officeDocument/2006/relationships/hyperlink" Target="https://login.consultant.ru/link/?req=doc&amp;base=LAW&amp;n=93475&amp;date=15.11.2025&amp;demo=2" TargetMode = "External"/><Relationship Id="rId45" Type="http://schemas.openxmlformats.org/officeDocument/2006/relationships/hyperlink" Target="https://login.consultant.ru/link/?req=doc&amp;base=LAW&amp;n=93475&amp;date=15.11.2025&amp;dst=100498&amp;field=134&amp;demo=2" TargetMode = "External"/><Relationship Id="rId46" Type="http://schemas.openxmlformats.org/officeDocument/2006/relationships/hyperlink" Target="https://login.consultant.ru/link/?req=doc&amp;base=LAW&amp;n=93475&amp;date=15.11.2025&amp;dst=100275&amp;field=134&amp;demo=2" TargetMode = "External"/><Relationship Id="rId47" Type="http://schemas.openxmlformats.org/officeDocument/2006/relationships/hyperlink" Target="https://login.consultant.ru/link/?req=doc&amp;base=LAW&amp;n=93475&amp;date=15.11.2025&amp;dst=100536&amp;field=134&amp;demo=2" TargetMode = "External"/><Relationship Id="rId48" Type="http://schemas.openxmlformats.org/officeDocument/2006/relationships/hyperlink" Target="https://login.consultant.ru/link/?req=doc&amp;base=LAW&amp;n=500914&amp;date=15.11.2025&amp;dst=100021&amp;field=134&amp;demo=2" TargetMode = "External"/><Relationship Id="rId49" Type="http://schemas.openxmlformats.org/officeDocument/2006/relationships/hyperlink" Target="https://login.consultant.ru/link/?req=doc&amp;base=LAW&amp;n=44772&amp;date=15.11.2025&amp;dst=100012&amp;field=134&amp;demo=2" TargetMode = "External"/><Relationship Id="rId50" Type="http://schemas.openxmlformats.org/officeDocument/2006/relationships/hyperlink" Target="https://login.consultant.ru/link/?req=doc&amp;base=LAW&amp;n=500908&amp;date=15.11.2025&amp;dst=100012&amp;field=134&amp;demo=2" TargetMode = "External"/><Relationship Id="rId51" Type="http://schemas.openxmlformats.org/officeDocument/2006/relationships/hyperlink" Target="https://login.consultant.ru/link/?req=doc&amp;base=LAW&amp;n=500908&amp;date=15.11.2025&amp;dst=100012&amp;field=134&amp;demo=2" TargetMode = "External"/><Relationship Id="rId52" Type="http://schemas.openxmlformats.org/officeDocument/2006/relationships/hyperlink" Target="https://login.consultant.ru/link/?req=doc&amp;base=LAW&amp;n=518132&amp;date=15.11.2025&amp;dst=1002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06.11.2025 N 30829-ОГ/00
&lt;О вопросах управления многоквартирным домом и обслуживания жилищного фонда&gt;</dc:title>
  <dcterms:created xsi:type="dcterms:W3CDTF">2025-11-15T06:59:48Z</dcterms:created>
</cp:coreProperties>
</file>