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20.11.2025 N 1834</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20 ноября 2025 г. N 1834</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9"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8" w:tooltip="Постановление Правительства РФ от 29.12.2011 N 1178 (ред. от 23.10.2025) &quot;О ценообразовании в области регулируемых цен (тарифов) в электроэнергетике&quot; (вместе с &quot;Основами ценообразования в области регулируемых цен (тарифов) в электроэнергетике&quot;, &quot;Правилами государственного регулирования (пересмотра, применения) цен (тарифов) в электроэнергетике&quot;) ------------ Недействующая редакция {КонсультантПлюс}">
        <w:r>
          <w:rPr>
            <w:sz w:val="24"/>
            <w:color w:val="0000ff"/>
          </w:rPr>
          <w:t xml:space="preserve">пункт 4</w:t>
        </w:r>
      </w:hyperlink>
      <w:r>
        <w:rPr>
          <w:sz w:val="24"/>
        </w:rPr>
        <w:t xml:space="preserve"> приложения N 5(4) к Основам ценообразования в области регулируемых цен (тарифов) в электроэнергетике, утвержденным постановлением Правительства Российской Федерации от 29 декабря 2011 г. N 1178 "О ценообразовании в области регулируемых цен (тарифов) в электроэнергетике" (Собрание законодательства Российской Федерации, 2012, N 4, ст. 504; 2022, N 1, ст. 135);</w:t>
      </w:r>
    </w:p>
    <w:p>
      <w:pPr>
        <w:pStyle w:val="0"/>
        <w:spacing w:before="240" w:lineRule="auto"/>
        <w:ind w:firstLine="540"/>
        <w:jc w:val="both"/>
      </w:pPr>
      <w:hyperlink w:history="0" r:id="rId9" w:tooltip="Постановление Правительства РФ от 23.12.2021 N 2424 &quot;О внесении изменений в некоторые акты Правительства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4"/>
            <w:color w:val="0000ff"/>
          </w:rPr>
          <w:t xml:space="preserve">абзацы шестьдесят первый</w:t>
        </w:r>
      </w:hyperlink>
      <w:r>
        <w:rPr>
          <w:sz w:val="24"/>
        </w:rPr>
        <w:t xml:space="preserve"> - </w:t>
      </w:r>
      <w:hyperlink w:history="0" r:id="rId10" w:tooltip="Постановление Правительства РФ от 23.12.2021 N 2424 &quot;О внесении изменений в некоторые акты Правительства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4"/>
            <w:color w:val="0000ff"/>
          </w:rPr>
          <w:t xml:space="preserve">шестьдесят четвертый подпункта "а" пункта 3</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23 декабря 2021 г. N 2424 "О внесении изменений в некоторые акты Правительства Российской Федерации и признании утратившими силу отдельных положений некоторых актов Правительства Российской Федерации" (Собрание законодательства Российской Федерации, 2022, N 1, ст. 135).</w:t>
      </w:r>
    </w:p>
    <w:p>
      <w:pPr>
        <w:pStyle w:val="0"/>
        <w:spacing w:before="240" w:lineRule="auto"/>
        <w:ind w:firstLine="540"/>
        <w:jc w:val="both"/>
      </w:pPr>
      <w:r>
        <w:rPr>
          <w:sz w:val="24"/>
        </w:rPr>
        <w:t xml:space="preserve">3. Настоящее постановление вступает в силу со дня его официального опубликования.</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20 ноября 2025 г. N 1834</w:t>
      </w:r>
    </w:p>
    <w:p>
      <w:pPr>
        <w:pStyle w:val="0"/>
        <w:jc w:val="both"/>
      </w:pPr>
      <w:r>
        <w:rPr>
          <w:sz w:val="24"/>
        </w:rPr>
      </w:r>
    </w:p>
    <w:bookmarkStart w:id="29" w:name="P29"/>
    <w:bookmarkEnd w:id="29"/>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center"/>
      </w:pPr>
      <w:r>
        <w:rPr>
          <w:sz w:val="24"/>
        </w:rPr>
      </w:r>
    </w:p>
    <w:p>
      <w:pPr>
        <w:pStyle w:val="0"/>
        <w:ind w:firstLine="540"/>
        <w:jc w:val="both"/>
      </w:pPr>
      <w:r>
        <w:rPr>
          <w:sz w:val="24"/>
        </w:rPr>
        <w:t xml:space="preserve">1. В </w:t>
      </w:r>
      <w:hyperlink w:history="0" r:id="rId11"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22 октября 2012 г. N 1075 "О ценообразовании в сфере теплоснабжения" (Собрание законодательства Российской Федерации, 2012, N 44, ст. 6022; 2013, N 33, ст. 4389; N 41, ст. 5199; 2014, N 9, ст. 911; N 23, ст. 2996; N 28, ст. 4050; N 48, ст. 6865; 2015, N 41, ст. 5664; 2017, N 18, ст. 2780; 2018, N 42, ст. 6472; N 44, ст. 6744; 2022, N 3, ст. 576; N 11, ст. 1681; N 23, ст. 3816; N 42, ст. 7182; 2023, N 49, ст. 8740; 2024, N 43, ст. 6409; N 52, ст. 8349; 2025, N 17, ст. 2152; N 22, ст. 2858):</w:t>
      </w:r>
    </w:p>
    <w:p>
      <w:pPr>
        <w:pStyle w:val="0"/>
        <w:spacing w:before="240" w:lineRule="auto"/>
        <w:ind w:firstLine="540"/>
        <w:jc w:val="both"/>
      </w:pPr>
      <w:r>
        <w:rPr>
          <w:sz w:val="24"/>
        </w:rPr>
        <w:t xml:space="preserve">а) </w:t>
      </w:r>
      <w:hyperlink w:history="0" r:id="rId12"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дополнить</w:t>
        </w:r>
      </w:hyperlink>
      <w:r>
        <w:rPr>
          <w:sz w:val="24"/>
        </w:rPr>
        <w:t xml:space="preserve"> пунктами 10(1) и 10(2) следующего содержания:</w:t>
      </w:r>
    </w:p>
    <w:p>
      <w:pPr>
        <w:pStyle w:val="0"/>
        <w:spacing w:before="240" w:lineRule="auto"/>
        <w:ind w:firstLine="540"/>
        <w:jc w:val="both"/>
      </w:pPr>
      <w:r>
        <w:rPr>
          <w:sz w:val="24"/>
        </w:rPr>
        <w:t xml:space="preserve">"10(1). Организации, осуществляющие регулируемые виды деятельности в сфере теплоснабжения, вправе однократно в 2025 - 2027 годах направить в уполномоченный исполнительный орган субъекта Российской Федерации в области государственного регулирования цен (тарифов) в сфере теплоснабжения (далее - орган регулирования тарифов) заявление о пересмотре расходов на оплату труда организации, осуществляющей регулируемые виды деятельности в сфере теплоснабжения (далее - расходы на оплату труда), на 2026 год до 1 декабря 2025 г. (включительно), на 2027 год - до 1 сентября 2026 г. (включительно), на 2028 год - до 1 сентября 2027 г. (включительно) при условии, если в расчетном периоде регулирования (в значении, определенном в Основах ценообразования в сфере теплоснабжения, утвержденных настоящим постановлением), предшествующем году направления заявления о пересмотре расходов на оплату труда, значение средней заработной платы на одного работника организации, осуществляющей регулируемые виды деятельности в сфере теплоснабжения, учтенное органом регулирования тарифов при установлении цен (тарифов) в сфере теплоснабжения на указанный расчетный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в сфере теплоснабжения с применением таких цен (тарифов).</w:t>
      </w:r>
    </w:p>
    <w:p>
      <w:pPr>
        <w:pStyle w:val="0"/>
        <w:spacing w:before="240" w:lineRule="auto"/>
        <w:ind w:firstLine="540"/>
        <w:jc w:val="both"/>
      </w:pPr>
      <w:r>
        <w:rPr>
          <w:sz w:val="24"/>
        </w:rPr>
        <w:t xml:space="preserve">Значение средней заработной платы на одного работника организации, осуществляющей регулируемые виды деятельности в сфере теплоснабжения, учтенное органом регулирования тарифов при установлении цен (тарифов) в сфере теплоснабжения на расчетный период регулирования, определяется как отношение расходов на оплату труда к численности персонала организации, осуществляющей регулируемые виды деятельности в сфере теплоснабжения, которые учтены при установлении операционных расходов на соответствующий расчетный период регулирования в соответствии с положениями Основ ценообразования в сфере теплоснабжения, утвержденных настоящим постановлением.</w:t>
      </w:r>
    </w:p>
    <w:p>
      <w:pPr>
        <w:pStyle w:val="0"/>
        <w:spacing w:before="240" w:lineRule="auto"/>
        <w:ind w:firstLine="540"/>
        <w:jc w:val="both"/>
      </w:pPr>
      <w:r>
        <w:rPr>
          <w:sz w:val="24"/>
        </w:rPr>
        <w:t xml:space="preserve">При определении расходов на оплату труда, включаемых в необходимую валовую выручку организации, осуществляющей регулируемые виды деятельности в сфере теплоснабжения, по заявлению о пересмотре расходов на оплату труда численность персонала организации, осуществляющей регулируемые виды деятельности в сфере теплоснабжения, определяется в соответствии с действующим по состоянию на день направления заявления о пересмотре расходов на оплату труда штатным расписанием организации, осуществляющей регулируемые виды деятельности в сфере теплоснабжения, но не более численности персонала, рассчитанной в соответствии с утвержденными в соответствии со </w:t>
      </w:r>
      <w:hyperlink w:history="0" r:id="rId13" w:tooltip="&quot;Трудовой кодекс Российской Федерации&quot; от 30.12.2001 N 197-ФЗ (ред. от 29.09.2025) {КонсультантПлюс}">
        <w:r>
          <w:rPr>
            <w:sz w:val="24"/>
            <w:color w:val="0000ff"/>
          </w:rPr>
          <w:t xml:space="preserve">статьей 161</w:t>
        </w:r>
      </w:hyperlink>
      <w:r>
        <w:rPr>
          <w:sz w:val="24"/>
        </w:rPr>
        <w:t xml:space="preserve"> Трудового кодекса Российской Федерации типовыми нормами труда (в случае их утверждения), и фактической среднесписочной численности работников, сложившейся за расчетный период регулирования, предшествующий году направления заявления о пересмотре расходов на оплату труда, увеличенной на 10 процентов и скорректированной путем применения индекса изменения количества активов.</w:t>
      </w:r>
    </w:p>
    <w:p>
      <w:pPr>
        <w:pStyle w:val="0"/>
        <w:spacing w:before="240" w:lineRule="auto"/>
        <w:ind w:firstLine="540"/>
        <w:jc w:val="both"/>
      </w:pPr>
      <w:r>
        <w:rPr>
          <w:sz w:val="24"/>
        </w:rPr>
        <w:t xml:space="preserve">Орган регулирования тарифов проводит экспертизу предложения организации, осуществляющей регулируемые виды деятельности в сфере теплоснабжения, об установлении цен (тарифов) в сфере теплоснабжения с учетом заявления о пересмотре расходов на оплату труда и обеспечивает доведение расходов на оплату труда при установлении цен (тарифов) в сфере теплоснабжения до экономически обоснованного уровня в соответствии с положениями абзаца четвертого пункта 59(1) и абзаца четвертого пункта 59(2) Основ ценообразования в сфере теплоснабжения, утвержденных настоящим постановлением.</w:t>
      </w:r>
    </w:p>
    <w:p>
      <w:pPr>
        <w:pStyle w:val="0"/>
        <w:spacing w:before="240" w:lineRule="auto"/>
        <w:ind w:firstLine="540"/>
        <w:jc w:val="both"/>
      </w:pPr>
      <w:r>
        <w:rPr>
          <w:sz w:val="24"/>
        </w:rPr>
        <w:t xml:space="preserve">Орган регулирования тарифов отражает результаты экспертизы предложения об установлении цен (тарифов) в сфере теплоснабжения в части расходов на оплату труда в своем экспертном заключении и вправе обеспечить доведение расходов на оплату труда при установлении цен (тарифов) в сфере теплоснабжения до уровня, указанного в абзаце четвертом настоящего пункта, поэтапно в течение 3 лет, но не позднее последнего года текущего долгосрочного периода регулирования.</w:t>
      </w:r>
    </w:p>
    <w:p>
      <w:pPr>
        <w:pStyle w:val="0"/>
        <w:spacing w:before="240" w:lineRule="auto"/>
        <w:ind w:firstLine="540"/>
        <w:jc w:val="both"/>
      </w:pPr>
      <w:r>
        <w:rPr>
          <w:sz w:val="24"/>
        </w:rPr>
        <w:t xml:space="preserve">В случае доведения расходов на оплату труда до уровня, указанного в абзаце четвертом настоящего пункта, поэтапно в течение нескольких расчетных периодов регулирования показатели, на основании которых определяется величина расходов на оплату труда, включаемых в необходимую валовую выручку организации, осуществляющей регулируемые виды деятельности в сфере теплоснабжения, отражаются в экспертном заключении органа регулирования тарифов в виде графика доведения расходов на оплату труда до уровня, указанного в абзаце четвертом настоящего пункта, по годам и подлежат ежегодной актуализации, в том числе в части применяемого индекса потребительских цен (в среднем за год к предыдущему году), определенного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 (базовый вариант).</w:t>
      </w:r>
    </w:p>
    <w:p>
      <w:pPr>
        <w:pStyle w:val="0"/>
        <w:spacing w:before="240" w:lineRule="auto"/>
        <w:ind w:firstLine="540"/>
        <w:jc w:val="both"/>
      </w:pPr>
      <w:r>
        <w:rPr>
          <w:sz w:val="24"/>
        </w:rPr>
        <w:t xml:space="preserve">10(2). Подлежащие регулированию цены (тарифы) в сфере теплоснабжения, за исключением платы за подключение (технологическое присоединение) к системе теплоснабжения, устанавливаются (корректируются) на 2026 год органами регулирования тарифов с календарной разбивкой с 1 января 2026 г. по 30 сентября 2026 г. и с 1 октября 2026 г. по 31 декабря 2026 г.";</w:t>
      </w:r>
    </w:p>
    <w:p>
      <w:pPr>
        <w:pStyle w:val="0"/>
        <w:spacing w:before="240" w:lineRule="auto"/>
        <w:ind w:firstLine="540"/>
        <w:jc w:val="both"/>
      </w:pPr>
      <w:r>
        <w:rPr>
          <w:sz w:val="24"/>
        </w:rPr>
        <w:t xml:space="preserve">б) в </w:t>
      </w:r>
      <w:hyperlink w:history="0" r:id="rId14"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Основах</w:t>
        </w:r>
      </w:hyperlink>
      <w:r>
        <w:rPr>
          <w:sz w:val="24"/>
        </w:rPr>
        <w:t xml:space="preserve"> ценообразования в сфере теплоснабжения, утвержденных указанным постановлением:</w:t>
      </w:r>
    </w:p>
    <w:p>
      <w:pPr>
        <w:pStyle w:val="0"/>
        <w:spacing w:before="240" w:lineRule="auto"/>
        <w:ind w:firstLine="540"/>
        <w:jc w:val="both"/>
      </w:pPr>
      <w:hyperlink w:history="0" r:id="rId15"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предложение третье абзаца первого пункта 15</w:t>
        </w:r>
      </w:hyperlink>
      <w:r>
        <w:rPr>
          <w:sz w:val="24"/>
        </w:rPr>
        <w:t xml:space="preserve"> дополнить словами ", если иное не установлено нормативными правовыми актами Правительства Российской Федерации";</w:t>
      </w:r>
    </w:p>
    <w:p>
      <w:pPr>
        <w:pStyle w:val="0"/>
        <w:spacing w:before="240" w:lineRule="auto"/>
        <w:ind w:firstLine="540"/>
        <w:jc w:val="both"/>
      </w:pPr>
      <w:hyperlink w:history="0" r:id="rId16"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подпункт "а" пункта 47</w:t>
        </w:r>
      </w:hyperlink>
      <w:r>
        <w:rPr>
          <w:sz w:val="24"/>
        </w:rPr>
        <w:t xml:space="preserve"> после слов "2 процентов" дополнить словами ", а в отношении регулируемых организаций, осуществляющих деятельность на территории муниципального образования, которое включено в </w:t>
      </w:r>
      <w:hyperlink w:history="0" r:id="rId17" w:tooltip="Распоряжение Правительства РФ от 29.07.2014 N 1398-р (ред. от 21.01.2020) &lt;Об утверждении перечня монопрофильных муниципальных образований Российской Федерации (моногородов)&gt; {КонсультантПлюс}">
        <w:r>
          <w:rPr>
            <w:sz w:val="24"/>
            <w:color w:val="0000ff"/>
          </w:rPr>
          <w:t xml:space="preserve">перечень</w:t>
        </w:r>
      </w:hyperlink>
      <w:r>
        <w:rPr>
          <w:sz w:val="24"/>
        </w:rPr>
        <w:t xml:space="preserve"> монопрофильных муниципальных образований Российской Федерации (моногородов), утвержденный распоряжением Правительства Российской Федерации от 29 июля 2014 г. N 1398-р, в качестве монопрофильного муниципального образования Российской Федерации (моногорода), в котором имеются риски ухудшения социально-экономического положения, территория которого расположена в районах Крайнего Севера и на территории которого реализуются мероприятия по поддержке граждан Российской Федерации, выезжающих из районов Крайнего Севера и приравненных к ним местностей, в соответствии с Федеральным </w:t>
      </w:r>
      <w:hyperlink w:history="0" r:id="rId18"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4"/>
            <w:color w:val="0000ff"/>
          </w:rPr>
          <w:t xml:space="preserve">законом</w:t>
        </w:r>
      </w:hyperlink>
      <w:r>
        <w:rPr>
          <w:sz w:val="24"/>
        </w:rPr>
        <w:t xml:space="preserve"> "О жилищных субсидиях гражданам, выезжающим из районов Крайнего Севера и приравненных к ним местностей", не более 7 процентов на 2026 - 2028 годы, не более 5 процентов на 2029 - 2030 годы и не более 3 процентов на 2031 - 2032 годы";</w:t>
      </w:r>
    </w:p>
    <w:p>
      <w:pPr>
        <w:pStyle w:val="0"/>
        <w:spacing w:before="240" w:lineRule="auto"/>
        <w:ind w:firstLine="540"/>
        <w:jc w:val="both"/>
      </w:pPr>
      <w:r>
        <w:rPr>
          <w:sz w:val="24"/>
        </w:rPr>
        <w:t xml:space="preserve">в </w:t>
      </w:r>
      <w:hyperlink w:history="0" r:id="rId19"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абзаце девятом пункта 51</w:t>
        </w:r>
      </w:hyperlink>
      <w:r>
        <w:rPr>
          <w:sz w:val="24"/>
        </w:rPr>
        <w:t xml:space="preserve"> слова "заявления о пересмотре расходов на оплату труда регулируемой организации, предусмотренного" заменить словами "заявлений о пересмотре расходов на оплату труда регулируемой организации, предусмотренных";</w:t>
      </w:r>
    </w:p>
    <w:p>
      <w:pPr>
        <w:pStyle w:val="0"/>
        <w:spacing w:before="240" w:lineRule="auto"/>
        <w:ind w:firstLine="540"/>
        <w:jc w:val="both"/>
      </w:pPr>
      <w:r>
        <w:rPr>
          <w:sz w:val="24"/>
        </w:rPr>
        <w:t xml:space="preserve">перед </w:t>
      </w:r>
      <w:hyperlink w:history="0" r:id="rId20"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подразделом</w:t>
        </w:r>
      </w:hyperlink>
      <w:r>
        <w:rPr>
          <w:sz w:val="24"/>
        </w:rPr>
        <w:t xml:space="preserve"> "Метод обеспечения доходности инвестированного капитала" раздела III дополнить пунктом 52(4) следующего содержания:</w:t>
      </w:r>
    </w:p>
    <w:p>
      <w:pPr>
        <w:pStyle w:val="0"/>
        <w:spacing w:before="240" w:lineRule="auto"/>
        <w:ind w:firstLine="540"/>
        <w:jc w:val="both"/>
      </w:pPr>
      <w:r>
        <w:rPr>
          <w:sz w:val="24"/>
        </w:rPr>
        <w:t xml:space="preserve">"52(4). При осуществлении корректировки долгосрочного тарифа, предусмотренной пунктом 52 настоящего документа, в случае пересмотра величины расходов на оплату труда регулируемой организации на основании заявлений, предусмотренных абзацами первым и четвертым пункта 59(1) и абзацами первым и четвертым пункта 59(2) настоящего документа, в целях расчета фактической величины необходимой валовой выручки, определяемой на основе фактических значений параметров регулирования деятельности регулируемой организации за истекший расчетный период регулирования (за исключением долгосрочных параметров регулирования) взамен значений таких параметров, учтенных при расчете долгосрочных тарифов, фактические операционные расходы истекшего расчетного периода регулирования в части величины расходов на оплату труда регулируемой организации определяются на основании анализа представленных регулируемой организацией бухгалтерской (финансовой) отчетности, статистической отчетности и подтверждающих данные указанной отчетности первичных документов, регистров бухгалтерского учета, документов, раскрывающих порядок ведения раздельного учета доходов и расходов по регулируемым и нерегулируемым видам деятельности, но не более размера, учтенного органом регулирования при установлении (корректировке) цен (тарифов) на соответствующий расчетный период регулирования, с учетом непревышения учтенных органом регулирования при установлении (корректировке) цен (тарифов) на соответствующий расчетный период регулирования значений средней заработной платы на одного работника по категориям персонала регулируемой организации, определенным в методических указаниях.</w:t>
      </w:r>
    </w:p>
    <w:p>
      <w:pPr>
        <w:pStyle w:val="0"/>
        <w:spacing w:before="240" w:lineRule="auto"/>
        <w:ind w:firstLine="540"/>
        <w:jc w:val="both"/>
      </w:pPr>
      <w:r>
        <w:rPr>
          <w:sz w:val="24"/>
        </w:rPr>
        <w:t xml:space="preserve">В случае если регулируемая организация по итогам долгосрочного периода регулирования понесла экономически обоснованные расходы на оплату труда, не учтенные органом регулирования при установлении для нее регулируемых цен (тарифов) на основании заявлений, предусмотренных абзацами первым и четвертым пункта 59(1) и абзацами первым и четвертым пункта 59(2) настоящего документа, такие расходы учитываются органом регулирования при установлении регулируемых цен (тарифов) для такой регулируемой организации в очередном долгосрочном периоде регулирования в порядке, предусмотренном пунктом 13 настоящего документа.";</w:t>
      </w:r>
    </w:p>
    <w:p>
      <w:pPr>
        <w:pStyle w:val="0"/>
        <w:spacing w:before="240" w:lineRule="auto"/>
        <w:ind w:firstLine="540"/>
        <w:jc w:val="both"/>
      </w:pPr>
      <w:r>
        <w:rPr>
          <w:sz w:val="24"/>
        </w:rPr>
        <w:t xml:space="preserve">в </w:t>
      </w:r>
      <w:hyperlink w:history="0" r:id="rId21"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пункте 59(1)</w:t>
        </w:r>
      </w:hyperlink>
      <w:r>
        <w:rPr>
          <w:sz w:val="24"/>
        </w:rPr>
        <w:t xml:space="preserve">:</w:t>
      </w:r>
    </w:p>
    <w:p>
      <w:pPr>
        <w:pStyle w:val="0"/>
        <w:spacing w:before="240" w:lineRule="auto"/>
        <w:ind w:firstLine="540"/>
        <w:jc w:val="both"/>
      </w:pPr>
      <w:r>
        <w:rPr>
          <w:sz w:val="24"/>
        </w:rPr>
        <w:t xml:space="preserve">в </w:t>
      </w:r>
      <w:hyperlink w:history="0" r:id="rId22"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абзаце втором</w:t>
        </w:r>
      </w:hyperlink>
      <w:r>
        <w:rPr>
          <w:sz w:val="24"/>
        </w:rPr>
        <w:t xml:space="preserve"> слова "настоящим пунктом" заменить словами "абзацем первым настоящего пункта";</w:t>
      </w:r>
    </w:p>
    <w:p>
      <w:pPr>
        <w:pStyle w:val="0"/>
        <w:spacing w:before="240" w:lineRule="auto"/>
        <w:ind w:firstLine="540"/>
        <w:jc w:val="both"/>
      </w:pPr>
      <w:hyperlink w:history="0" r:id="rId23"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"При установлении (корректировке) цен (тарифов) на 2026 - 2028 годы для регулируемых организаций, за исключением регулируемых организаций, владеющих объектами теплоснабжения, находящимися в государственной или муниципальной собственности, на основании концессионного соглашения, по заявлению о пересмотре расходов на оплату труда регулируемой организации, направленному в орган регулирования дополнительно к предложению об установлении цен (тарифов) на соответствующий год, представленному в соответствии с Правилами регулирования цен (тарифов), орган регулирования устанавливает базовый уровень операционных расходов на соответствующий год долгосрочного периода регулирования с учетом определения (перерасчета) расходов на оплату труда регулируемой организации в соответствии с положениями пункта 42 настоящего документа и абзацев третьего, пятого и шестого пункта 10(1) постановления Правительства Российской Федерации от 22 октября 2012 г. N 1075 "О ценообразовании в сфере теплоснабжения".</w:t>
      </w:r>
    </w:p>
    <w:p>
      <w:pPr>
        <w:pStyle w:val="0"/>
        <w:spacing w:before="240" w:lineRule="auto"/>
        <w:ind w:firstLine="540"/>
        <w:jc w:val="both"/>
      </w:pPr>
      <w:r>
        <w:rPr>
          <w:sz w:val="24"/>
        </w:rPr>
        <w:t xml:space="preserve">Операционные расходы, за исключением расходов на оплату труда регулируемой организации, при установлении в соответствии с абзацем четвертым настоящего пункта базового уровня операционных расходов устанавливаются путем индексации операционных расходов, установленных на год, предшествующий очередному расчетному периоду регулирования, с применением индекса потребительских цен (в среднем за год к предыдущему году), определенного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 (базовый вариант), индекса эффективности операционных расходов в размере 0 процентов и индекса изменения количества активов.</w:t>
      </w:r>
    </w:p>
    <w:p>
      <w:pPr>
        <w:pStyle w:val="0"/>
        <w:spacing w:before="240" w:lineRule="auto"/>
        <w:ind w:firstLine="540"/>
        <w:jc w:val="both"/>
      </w:pPr>
      <w:r>
        <w:rPr>
          <w:sz w:val="24"/>
        </w:rPr>
        <w:t xml:space="preserve">К заявлению, указанному в абзаце четвертом настоящего пункта, прилагаются документы и материалы, предусмотренные подпунктами "д" и "е" пункта 16 Правил регулирования цен (тарифов), в том числе документы и материалы, подтверждающие, что в расчетном периоде регулирования, предшествующем году направления заявления, указанного в абзаце четвертом настоящего пункта, значение средней заработной платы на одного работника регулируемой организации, учтенное органом регулирования при установлении цен (тарифов) на соответствующий расчетный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с применением таких цен (тарифов).";</w:t>
      </w:r>
    </w:p>
    <w:p>
      <w:pPr>
        <w:pStyle w:val="0"/>
        <w:spacing w:before="240" w:lineRule="auto"/>
        <w:ind w:firstLine="540"/>
        <w:jc w:val="both"/>
      </w:pPr>
      <w:r>
        <w:rPr>
          <w:sz w:val="24"/>
        </w:rPr>
        <w:t xml:space="preserve">в </w:t>
      </w:r>
      <w:hyperlink w:history="0" r:id="rId24"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пункте 59(2)</w:t>
        </w:r>
      </w:hyperlink>
      <w:r>
        <w:rPr>
          <w:sz w:val="24"/>
        </w:rPr>
        <w:t xml:space="preserve">:</w:t>
      </w:r>
    </w:p>
    <w:p>
      <w:pPr>
        <w:pStyle w:val="0"/>
        <w:spacing w:before="240" w:lineRule="auto"/>
        <w:ind w:firstLine="540"/>
        <w:jc w:val="both"/>
      </w:pPr>
      <w:r>
        <w:rPr>
          <w:sz w:val="24"/>
        </w:rPr>
        <w:t xml:space="preserve">в </w:t>
      </w:r>
      <w:hyperlink w:history="0" r:id="rId25"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абзаце втором</w:t>
        </w:r>
      </w:hyperlink>
      <w:r>
        <w:rPr>
          <w:sz w:val="24"/>
        </w:rPr>
        <w:t xml:space="preserve"> слова "настоящим пунктом" заменить словами "абзацем первым настоящего пункта";</w:t>
      </w:r>
    </w:p>
    <w:p>
      <w:pPr>
        <w:pStyle w:val="0"/>
        <w:spacing w:before="240" w:lineRule="auto"/>
        <w:ind w:firstLine="540"/>
        <w:jc w:val="both"/>
      </w:pPr>
      <w:hyperlink w:history="0" r:id="rId26"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"При установлении (корректировке) цен (тарифов) на 2026 - 2028 годы для регулируемых организаций, владеющих объектами теплоснабжения, находящимися в государственной или муниципальной собственности, на основании концессионного соглашения, по заявлению о пересмотре расходов на оплату труда регулируемой организации, направленному в орган регулирования дополнительно к предложению об установлении цен (тарифов) на соответствующий год, представленному в соответствии с Правилами регулирования цен (тарифов), орган регулирования осуществляет определение (перерасчет) расходов на оплату труда регулируемой организации в составе операционных расходов на соответствующий расчетный период регулирования в соответствии с положениями пункта 42 настоящего документа и абзацев третьего, пятого и шестого пункта 10(1) постановления Правительства Российской Федерации от 22 октября 2012 г. N 1075 "О ценообразовании в сфере теплоснабжения".</w:t>
      </w:r>
    </w:p>
    <w:p>
      <w:pPr>
        <w:pStyle w:val="0"/>
        <w:spacing w:before="240" w:lineRule="auto"/>
        <w:ind w:firstLine="540"/>
        <w:jc w:val="both"/>
      </w:pPr>
      <w:r>
        <w:rPr>
          <w:sz w:val="24"/>
        </w:rPr>
        <w:t xml:space="preserve">Операционные расходы, за исключением расходов на оплату труда регулируемой организации, при установлении (корректировке) в соответствии с абзацем четвертым настоящего пункта цен (тарифов) на соответствующий расчетный период регулирования устанавливаются путем индексации операционных расходов, установленных на год, предшествующий очередному расчетному периоду регулирования, с применением индекса потребительских цен (в среднем за год к предыдущему году), определенного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 (базовый вариант), индекса эффективности операционных расходов в размере 0 процентов и индекса изменения количества активов.</w:t>
      </w:r>
    </w:p>
    <w:p>
      <w:pPr>
        <w:pStyle w:val="0"/>
        <w:spacing w:before="240" w:lineRule="auto"/>
        <w:ind w:firstLine="540"/>
        <w:jc w:val="both"/>
      </w:pPr>
      <w:r>
        <w:rPr>
          <w:sz w:val="24"/>
        </w:rPr>
        <w:t xml:space="preserve">К заявлению, указанному в абзаце четвертом настоящего пункта, прилагаются документы и материалы, предусмотренные подпунктами "д" и "е" пункта 16 Правил регулирования цен (тарифов), в том числе документы и материалы, подтверждающие, что в расчетном периоде регулирования, предшествующем году направления заявления, указанного в абзаце четвертом настоящего пункта, значение средней заработной платы на одного работника регулируемой организации, учтенное органом регулирования при установлении цен (тарифов) на указанный расчетный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с применением таких цен (тарифов).";</w:t>
      </w:r>
    </w:p>
    <w:p>
      <w:pPr>
        <w:pStyle w:val="0"/>
        <w:spacing w:before="240" w:lineRule="auto"/>
        <w:ind w:firstLine="540"/>
        <w:jc w:val="both"/>
      </w:pPr>
      <w:r>
        <w:rPr>
          <w:sz w:val="24"/>
        </w:rPr>
        <w:t xml:space="preserve">в) в </w:t>
      </w:r>
      <w:hyperlink w:history="0" r:id="rId27"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Правилах</w:t>
        </w:r>
      </w:hyperlink>
      <w:r>
        <w:rPr>
          <w:sz w:val="24"/>
        </w:rPr>
        <w:t xml:space="preserve"> регулирования цен (тарифов) в сфере теплоснабжения, утвержденных указанным постановлением:</w:t>
      </w:r>
    </w:p>
    <w:p>
      <w:pPr>
        <w:pStyle w:val="0"/>
        <w:spacing w:before="240" w:lineRule="auto"/>
        <w:ind w:firstLine="540"/>
        <w:jc w:val="both"/>
      </w:pPr>
      <w:hyperlink w:history="0" r:id="rId28"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 29(1)</w:t>
        </w:r>
      </w:hyperlink>
      <w:r>
        <w:rPr>
          <w:sz w:val="24"/>
        </w:rPr>
        <w:t xml:space="preserve"> дополнить подпунктом "н" следующего содержания:</w:t>
      </w:r>
    </w:p>
    <w:p>
      <w:pPr>
        <w:pStyle w:val="0"/>
        <w:spacing w:before="240" w:lineRule="auto"/>
        <w:ind w:firstLine="540"/>
        <w:jc w:val="both"/>
      </w:pPr>
      <w:r>
        <w:rPr>
          <w:sz w:val="24"/>
        </w:rPr>
        <w:t xml:space="preserve">"н) информация, предусмотренная абзацами пятым и шестым пункта 10(1) постановления Правительства Российской Федерации от 22 октября 2012 г. N 1075 "О ценообразовании в сфере теплоснабжения".";</w:t>
      </w:r>
    </w:p>
    <w:p>
      <w:pPr>
        <w:pStyle w:val="0"/>
        <w:spacing w:before="240" w:lineRule="auto"/>
        <w:ind w:firstLine="540"/>
        <w:jc w:val="both"/>
      </w:pPr>
      <w:hyperlink w:history="0" r:id="rId29" w:tooltip="Постановление Правительства РФ от 22.10.2012 N 1075 (ред. от 25.06.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 104</w:t>
        </w:r>
      </w:hyperlink>
      <w:r>
        <w:rPr>
          <w:sz w:val="24"/>
        </w:rPr>
        <w:t xml:space="preserve"> дополнить подпунктом "р" следующего содержания:</w:t>
      </w:r>
    </w:p>
    <w:p>
      <w:pPr>
        <w:pStyle w:val="0"/>
        <w:spacing w:before="240" w:lineRule="auto"/>
        <w:ind w:firstLine="540"/>
        <w:jc w:val="both"/>
      </w:pPr>
      <w:r>
        <w:rPr>
          <w:sz w:val="24"/>
        </w:rPr>
        <w:t xml:space="preserve">"р) принятие органом регулирования решения на основании заявлений о пересмотре расходов на оплату труда регулируемой организации, предусмотренных пунктом 59(2) Основ ценообразования.".</w:t>
      </w:r>
    </w:p>
    <w:p>
      <w:pPr>
        <w:pStyle w:val="0"/>
        <w:spacing w:before="240" w:lineRule="auto"/>
        <w:ind w:firstLine="540"/>
        <w:jc w:val="both"/>
      </w:pPr>
      <w:r>
        <w:rPr>
          <w:sz w:val="24"/>
        </w:rPr>
        <w:t xml:space="preserve">2. В </w:t>
      </w:r>
      <w:hyperlink w:history="0" r:id="rId30"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13 мая 2013 г. N 406 "О государственном регулировании тарифов в сфере водоснабжения и водоотведения" (Собрание законодательства Российской Федерации, 2013, N 20, ст. 2500; 2014, N 2, ст. 82; N 50, ст. 7080; 2015, N 37, ст. 5153; 2018, N 42, ст. 6472; N 44, ст. 6744; 2021, N 32, ст. 6013; 2022, N 5, ст. 777; N 23, ст. 3816; 2023, N 14, ст. 2453; 2024, N 52, ст. 8349; 2025, N 17, ст. 2152; N 22, ст. 2858):</w:t>
      </w:r>
    </w:p>
    <w:p>
      <w:pPr>
        <w:pStyle w:val="0"/>
        <w:spacing w:before="240" w:lineRule="auto"/>
        <w:ind w:firstLine="540"/>
        <w:jc w:val="both"/>
      </w:pPr>
      <w:r>
        <w:rPr>
          <w:sz w:val="24"/>
        </w:rPr>
        <w:t xml:space="preserve">а) </w:t>
      </w:r>
      <w:hyperlink w:history="0" r:id="rId31"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дополнить</w:t>
        </w:r>
      </w:hyperlink>
      <w:r>
        <w:rPr>
          <w:sz w:val="24"/>
        </w:rPr>
        <w:t xml:space="preserve"> пунктами 8(1) и 8(2) следующего содержания:</w:t>
      </w:r>
    </w:p>
    <w:p>
      <w:pPr>
        <w:pStyle w:val="0"/>
        <w:spacing w:before="240" w:lineRule="auto"/>
        <w:ind w:firstLine="540"/>
        <w:jc w:val="both"/>
      </w:pPr>
      <w:r>
        <w:rPr>
          <w:sz w:val="24"/>
        </w:rPr>
        <w:t xml:space="preserve">"8(1). Организации, осуществляющие регулируемые виды деятельности в сфере водоснабжения и водоотведения, вправе однократно в 2025 - 2027 годах направить в уполномоченный исполнительный орган субъекта Российской Федерации в области государственного регулирования тарифов либо в случае передачи соответствующих полномочий законом субъекта Российской Федерации в орган местного самоуправления, осуществляющий регулирование тарифов в сфере водоснабжения и водоотведения (далее - орган регулирования тарифов), заявление о пересмотре расходов на оплату труда организации, осуществляющей регулируемые виды деятельности в сфере водоснабжения и водоотведения (далее - расходы на оплату труда), на 2026 год до 1 декабря 2025 г. (включительно), на 2027 год - до 1 сентября 2026 г. (включительно), на 2028 год - до 1 сентября 2027 г. (включительно) при условии, если в годовом периоде регулирования, предшествующем году направления заявления о пересмотре расходов на оплату труда, значение средней заработной платы на одного работника организации, осуществляющей регулируемые виды деятельности в сфере водоснабжения и водоотведения, учтенное органом регулирования тарифов при установлении тарифов в сфере водоснабжения и водоотведения на указанный годовой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в сфере водоснабжения и (или) водоотведения с применением таких тарифов.</w:t>
      </w:r>
    </w:p>
    <w:p>
      <w:pPr>
        <w:pStyle w:val="0"/>
        <w:spacing w:before="240" w:lineRule="auto"/>
        <w:ind w:firstLine="540"/>
        <w:jc w:val="both"/>
      </w:pPr>
      <w:r>
        <w:rPr>
          <w:sz w:val="24"/>
        </w:rPr>
        <w:t xml:space="preserve">Значение средней заработной платы на одного работника организации, осуществляющей регулируемые виды деятельности в сфере водоснабжения и водоотведения, учтенное органом регулирования тарифов при установлении тарифов в сфере водоснабжения и водоотведения на годовой период регулирования, определяется как отношение расходов на оплату труда к численности персонала организации, осуществляющей регулируемые виды деятельности в сфере водоснабжения и водоотведения, которые учтены при установлении операционных расходов на соответствующий годовой период регулирования в соответствии с положениями Основ ценообразования в сфере водоснабжения и водоотведения, утвержденных настоящим постановлением.</w:t>
      </w:r>
    </w:p>
    <w:p>
      <w:pPr>
        <w:pStyle w:val="0"/>
        <w:spacing w:before="240" w:lineRule="auto"/>
        <w:ind w:firstLine="540"/>
        <w:jc w:val="both"/>
      </w:pPr>
      <w:r>
        <w:rPr>
          <w:sz w:val="24"/>
        </w:rPr>
        <w:t xml:space="preserve">При определении расходов на оплату труда, включаемых в необходимую валовую выручку организации, осуществляющей регулируемые виды деятельности в сфере водоснабжения и водоотведения, по заявлению о пересмотре расходов на оплату труда численность персонала организации, осуществляющей регулируемые виды деятельности в сфере водоснабжения и водоотведения, определяется в соответствии с действующим по состоянию на день направления заявления о пересмотре расходов на оплату труда штатным расписанием организации, осуществляющей регулируемые виды деятельности в сфере водоснабжения и водоотведения, но не более численности персонала, рассчитанной в соответствии с утвержденными в соответствии со </w:t>
      </w:r>
      <w:hyperlink w:history="0" r:id="rId32" w:tooltip="&quot;Трудовой кодекс Российской Федерации&quot; от 30.12.2001 N 197-ФЗ (ред. от 29.09.2025) {КонсультантПлюс}">
        <w:r>
          <w:rPr>
            <w:sz w:val="24"/>
            <w:color w:val="0000ff"/>
          </w:rPr>
          <w:t xml:space="preserve">статьей 161</w:t>
        </w:r>
      </w:hyperlink>
      <w:r>
        <w:rPr>
          <w:sz w:val="24"/>
        </w:rPr>
        <w:t xml:space="preserve"> Трудового кодекса Российской Федерации типовыми нормами труда (в случае их утверждения), и фактической среднесписочной численности работников, сложившейся за годовой период регулирования, предшествующий году направления заявления о пересмотре расходов на оплату труда, увеличенной на 10 процентов и скорректированной путем применения индекса изменения количества активов.</w:t>
      </w:r>
    </w:p>
    <w:p>
      <w:pPr>
        <w:pStyle w:val="0"/>
        <w:spacing w:before="240" w:lineRule="auto"/>
        <w:ind w:firstLine="540"/>
        <w:jc w:val="both"/>
      </w:pPr>
      <w:r>
        <w:rPr>
          <w:sz w:val="24"/>
        </w:rPr>
        <w:t xml:space="preserve">Орган регулирования тарифов проводит экспертизу предложения организации, осуществляющей регулируемые виды деятельности в сфере водоснабжения и водоотведения, об установлении тарифов в сфере водоснабжения и водоотведения с учетом заявления о пересмотре расходов на оплату труда и обеспечивает доведение расходов на оплату труда при установлении тарифов в сфере водоснабжения и водоотведения до экономически обоснованного уровня в соответствии с положениями абзаца четвертого пункта 61(1) и абзаца четвертого пункта 61(2) Основ ценообразования в сфере водоснабжения и водоотведения, утвержденных настоящим постановлением.</w:t>
      </w:r>
    </w:p>
    <w:p>
      <w:pPr>
        <w:pStyle w:val="0"/>
        <w:spacing w:before="240" w:lineRule="auto"/>
        <w:ind w:firstLine="540"/>
        <w:jc w:val="both"/>
      </w:pPr>
      <w:r>
        <w:rPr>
          <w:sz w:val="24"/>
        </w:rPr>
        <w:t xml:space="preserve">Орган регулирования тарифов отражает результаты экспертизы предложения об установлении тарифов в сфере водоснабжения и водоотведения в части расходов на оплату труда в своем экспертном заключении и вправе обеспечить доведение расходов на оплату труда при установлении тарифов в сфере водоснабжения и водоотведения до уровня, указанного в абзаце четвертом настоящего пункта, поэтапно в течение 3 лет, но не позднее последнего года текущего долгосрочного периода регулирования.</w:t>
      </w:r>
    </w:p>
    <w:p>
      <w:pPr>
        <w:pStyle w:val="0"/>
        <w:spacing w:before="240" w:lineRule="auto"/>
        <w:ind w:firstLine="540"/>
        <w:jc w:val="both"/>
      </w:pPr>
      <w:r>
        <w:rPr>
          <w:sz w:val="24"/>
        </w:rPr>
        <w:t xml:space="preserve">В случае доведения расходов на оплату труда до уровня, указанного в абзаце четвертом настоящего пункта, поэтапно в течение нескольких годовых периодов регулирования показатели, на основании которых определяется величина расходов на оплату труда, включаемых в необходимую валовую выручку организации, осуществляющей регулируемые виды деятельности в сфере водоснабжения и водоотведения, отражаются в экспертном заключении органа регулирования тарифов в виде графика доведения расходов на оплату труда до уровня, указанного в абзаце четвертом настоящего пункта, по годам и подлежат ежегодной актуализации, в том числе в части применяемого индекса потребительских цен (в среднем за год к предыдущему году), определенного в базовом варианте прогноза социально-экономического развития Российской Федерации на очередной финансовый год и плановый период.</w:t>
      </w:r>
    </w:p>
    <w:p>
      <w:pPr>
        <w:pStyle w:val="0"/>
        <w:spacing w:before="240" w:lineRule="auto"/>
        <w:ind w:firstLine="540"/>
        <w:jc w:val="both"/>
      </w:pPr>
      <w:r>
        <w:rPr>
          <w:sz w:val="24"/>
        </w:rPr>
        <w:t xml:space="preserve">8(2). Подлежащие регулированию тарифы в сферах холодного водоснабжения, горячего водоснабжения и водоотведения, за исключением тарифов на подключение (технологическое присоединение) к централизованной системе горячего водоснабжения, холодного водоснабжения и (или) водоотведения, устанавливаются (корректируются) на 2026 год органами регулирования тарифов с календарной разбивкой с 1 января 2026 г. по 30 сентября 2026 г. и с 1 октября 2026 г. по 31 декабря 2026 г.";</w:t>
      </w:r>
    </w:p>
    <w:p>
      <w:pPr>
        <w:pStyle w:val="0"/>
        <w:spacing w:before="240" w:lineRule="auto"/>
        <w:ind w:firstLine="540"/>
        <w:jc w:val="both"/>
      </w:pPr>
      <w:r>
        <w:rPr>
          <w:sz w:val="24"/>
        </w:rPr>
        <w:t xml:space="preserve">б) в </w:t>
      </w:r>
      <w:hyperlink w:history="0" r:id="rId33"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Основах</w:t>
        </w:r>
      </w:hyperlink>
      <w:r>
        <w:rPr>
          <w:sz w:val="24"/>
        </w:rPr>
        <w:t xml:space="preserve"> ценообразования в сфере водоснабжения и водоотведения, утвержденных указанным постановлением:</w:t>
      </w:r>
    </w:p>
    <w:p>
      <w:pPr>
        <w:pStyle w:val="0"/>
        <w:spacing w:before="240" w:lineRule="auto"/>
        <w:ind w:firstLine="540"/>
        <w:jc w:val="both"/>
      </w:pPr>
      <w:hyperlink w:history="0" r:id="rId34"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предложение второе пункта 9</w:t>
        </w:r>
      </w:hyperlink>
      <w:r>
        <w:rPr>
          <w:sz w:val="24"/>
        </w:rPr>
        <w:t xml:space="preserve"> дополнить словами ", если иное не установлено нормативными правовыми актами Правительства Российской Федерации";</w:t>
      </w:r>
    </w:p>
    <w:p>
      <w:pPr>
        <w:pStyle w:val="0"/>
        <w:spacing w:before="240" w:lineRule="auto"/>
        <w:ind w:firstLine="540"/>
        <w:jc w:val="both"/>
      </w:pPr>
      <w:r>
        <w:rPr>
          <w:sz w:val="24"/>
        </w:rPr>
        <w:t xml:space="preserve">в </w:t>
      </w:r>
      <w:hyperlink w:history="0" r:id="rId35"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абзаце девятом пункта 33</w:t>
        </w:r>
      </w:hyperlink>
      <w:r>
        <w:rPr>
          <w:sz w:val="24"/>
        </w:rPr>
        <w:t xml:space="preserve"> слова "заявления о пересмотре расходов на оплату труда регулируемой организации, предусмотренного" заменить словами "заявлений о пересмотре расходов на оплату труда регулируемой организации, предусмотренных";</w:t>
      </w:r>
    </w:p>
    <w:p>
      <w:pPr>
        <w:pStyle w:val="0"/>
        <w:spacing w:before="240" w:lineRule="auto"/>
        <w:ind w:firstLine="540"/>
        <w:jc w:val="both"/>
      </w:pPr>
      <w:hyperlink w:history="0" r:id="rId36"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 девятый пункта 42</w:t>
        </w:r>
      </w:hyperlink>
      <w:r>
        <w:rPr>
          <w:sz w:val="24"/>
        </w:rPr>
        <w:t xml:space="preserve"> после слов "2 процентов" дополнить словами ", а в отношении регулируемых организаций, осуществляющих деятельность на территории муниципального образования, которое включено в </w:t>
      </w:r>
      <w:hyperlink w:history="0" r:id="rId37" w:tooltip="Распоряжение Правительства РФ от 29.07.2014 N 1398-р (ред. от 21.01.2020) &lt;Об утверждении перечня монопрофильных муниципальных образований Российской Федерации (моногородов)&gt; {КонсультантПлюс}">
        <w:r>
          <w:rPr>
            <w:sz w:val="24"/>
            <w:color w:val="0000ff"/>
          </w:rPr>
          <w:t xml:space="preserve">перечень</w:t>
        </w:r>
      </w:hyperlink>
      <w:r>
        <w:rPr>
          <w:sz w:val="24"/>
        </w:rPr>
        <w:t xml:space="preserve"> монопрофильных муниципальных образований Российской Федерации (моногородов), утвержденный распоряжением Правительства Российской Федерации от 29 июля 2014 г. N 1398-р, в качестве монопрофильного муниципального образования Российской Федерации (моногорода), в котором имеются риски ухудшения социально-экономического положения, территория которого расположена в районах Крайнего Севера и на территории которого реализуются мероприятия по поддержке граждан Российской Федерации, выезжающих из районов Крайнего Севера и приравненных к ним местностей, в соответствии с Федеральным </w:t>
      </w:r>
      <w:hyperlink w:history="0" r:id="rId38"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4"/>
            <w:color w:val="0000ff"/>
          </w:rPr>
          <w:t xml:space="preserve">законом</w:t>
        </w:r>
      </w:hyperlink>
      <w:r>
        <w:rPr>
          <w:sz w:val="24"/>
        </w:rPr>
        <w:t xml:space="preserve"> "О жилищных субсидиях гражданам, выезжающим из районов Крайнего Севера и приравненных к ним местностей", не более 7 процентов на 2026 - 2028 годы, не более 5 процентов на 2029 - 2030 годы и не более 3 процентов на 2031 - 2032 годы";</w:t>
      </w:r>
    </w:p>
    <w:p>
      <w:pPr>
        <w:pStyle w:val="0"/>
        <w:spacing w:before="240" w:lineRule="auto"/>
        <w:ind w:firstLine="540"/>
        <w:jc w:val="both"/>
      </w:pPr>
      <w:r>
        <w:rPr>
          <w:sz w:val="24"/>
        </w:rPr>
        <w:t xml:space="preserve">в </w:t>
      </w:r>
      <w:hyperlink w:history="0" r:id="rId39"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пункте 61(1)</w:t>
        </w:r>
      </w:hyperlink>
      <w:r>
        <w:rPr>
          <w:sz w:val="24"/>
        </w:rPr>
        <w:t xml:space="preserve">:</w:t>
      </w:r>
    </w:p>
    <w:p>
      <w:pPr>
        <w:pStyle w:val="0"/>
        <w:spacing w:before="240" w:lineRule="auto"/>
        <w:ind w:firstLine="540"/>
        <w:jc w:val="both"/>
      </w:pPr>
      <w:r>
        <w:rPr>
          <w:sz w:val="24"/>
        </w:rPr>
        <w:t xml:space="preserve">в </w:t>
      </w:r>
      <w:hyperlink w:history="0" r:id="rId40"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абзаце втором</w:t>
        </w:r>
      </w:hyperlink>
      <w:r>
        <w:rPr>
          <w:sz w:val="24"/>
        </w:rPr>
        <w:t xml:space="preserve"> слова "настоящим пунктом" заменить словами "абзацем первым настоящего пункта";</w:t>
      </w:r>
    </w:p>
    <w:p>
      <w:pPr>
        <w:pStyle w:val="0"/>
        <w:spacing w:before="240" w:lineRule="auto"/>
        <w:ind w:firstLine="540"/>
        <w:jc w:val="both"/>
      </w:pPr>
      <w:hyperlink w:history="0" r:id="rId41"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"При установлении (корректировке) регулируемых тарифов на 2026 - 2028 годы для регулируемых организаций, за исключением регулируемых организаций, владеющих централизованными системами горячего водоснабжения, холодного водоснабжения и (или) водоотведения, отдельными объектами таких систем, находящимися в государственной или муниципальной собственности, на основании концессионного соглашения, по заявлению о пересмотре расходов на оплату труда регулируемой организации, направленному в орган регулирования тарифов дополнительно к предложению об установлении тарифов на соответствующий год, представленному в соответствии с пунктом 16 Правил регулирования тарифов в сфере водоснабжения и водоотведения, утвержденных постановлением Правительства Российской Федерации от 13 мая 2013 г. N 406, орган регулирования тарифов устанавливает базовый уровень операционных расходов на очередной годовой период регулирования с учетом определения (перерасчета) расходов на оплату труда в соответствии с положениями пункта 52 настоящего документа и абзацев третьего, пятого и шестого пункта 8(1) постановления Правительства Российской Федерации от 13 мая 2013 г. N 406 и расходов на страховые взносы на обязательное социальное страхование, выплачиваемые из фонда оплаты труда.</w:t>
      </w:r>
    </w:p>
    <w:p>
      <w:pPr>
        <w:pStyle w:val="0"/>
        <w:spacing w:before="240" w:lineRule="auto"/>
        <w:ind w:firstLine="540"/>
        <w:jc w:val="both"/>
      </w:pPr>
      <w:r>
        <w:rPr>
          <w:sz w:val="24"/>
        </w:rPr>
        <w:t xml:space="preserve">Операционные расходы, за исключением расходов на оплату труда и страховые взносы на обязательное социальное страхование, выплачиваемые из фонда оплаты труда, при установлении в соответствии с абзацем четвертым настоящего пункта базового уровня операционных расходов определяются путем индексации операционных расходов, определенных на год, предшествующий очередному годовому периоду регулирования, с применением индекса потребительских цен (в среднем за год к предыдущему году), определенного в базовом варианте прогноза социально-экономического развития Российской Федерации на очередной финансовый год и плановый период, индекса эффективности операционных расходов в размере 0 процентов и индекса изменения количества активов.</w:t>
      </w:r>
    </w:p>
    <w:p>
      <w:pPr>
        <w:pStyle w:val="0"/>
        <w:spacing w:before="240" w:lineRule="auto"/>
        <w:ind w:firstLine="540"/>
        <w:jc w:val="both"/>
      </w:pPr>
      <w:r>
        <w:rPr>
          <w:sz w:val="24"/>
        </w:rPr>
        <w:t xml:space="preserve">К заявлению, указанному в абзаце четвертом настоящего пункта, прилагаются обосновывающие материалы, предусмотренные подпунктами "е" и "ж" пункта 17 Правил регулирования тарифов в сфере водоснабжения и водоотведения, утвержденных постановлением Правительства Российской Федерации от 13 мая 2013 г. N 406, в том числе документы и материалы, подтверждающие, что в годовом периоде регулирования, предшествующем году направления заявления, указанного в абзаце четвертом настоящего пункта, значение средней заработной платы на одного работника регулируемой организации, учтенное органом регулирования тарифов при установлении регулируемых тарифов на соответствующий годовой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с применением таких тарифов.";</w:t>
      </w:r>
    </w:p>
    <w:p>
      <w:pPr>
        <w:pStyle w:val="0"/>
        <w:spacing w:before="240" w:lineRule="auto"/>
        <w:ind w:firstLine="540"/>
        <w:jc w:val="both"/>
      </w:pPr>
      <w:r>
        <w:rPr>
          <w:sz w:val="24"/>
        </w:rPr>
        <w:t xml:space="preserve">в </w:t>
      </w:r>
      <w:hyperlink w:history="0" r:id="rId42"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пункте 61(2)</w:t>
        </w:r>
      </w:hyperlink>
      <w:r>
        <w:rPr>
          <w:sz w:val="24"/>
        </w:rPr>
        <w:t xml:space="preserve">:</w:t>
      </w:r>
    </w:p>
    <w:p>
      <w:pPr>
        <w:pStyle w:val="0"/>
        <w:spacing w:before="240" w:lineRule="auto"/>
        <w:ind w:firstLine="540"/>
        <w:jc w:val="both"/>
      </w:pPr>
      <w:r>
        <w:rPr>
          <w:sz w:val="24"/>
        </w:rPr>
        <w:t xml:space="preserve">в </w:t>
      </w:r>
      <w:hyperlink w:history="0" r:id="rId43"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абзаце втором</w:t>
        </w:r>
      </w:hyperlink>
      <w:r>
        <w:rPr>
          <w:sz w:val="24"/>
        </w:rPr>
        <w:t xml:space="preserve"> слова "настоящим пунктом" заменить словами "абзацем первым настоящего пункта";</w:t>
      </w:r>
    </w:p>
    <w:p>
      <w:pPr>
        <w:pStyle w:val="0"/>
        <w:spacing w:before="240" w:lineRule="auto"/>
        <w:ind w:firstLine="540"/>
        <w:jc w:val="both"/>
      </w:pPr>
      <w:hyperlink w:history="0" r:id="rId44"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"При установлении (корректировке) регулируемых тарифов на 2026 - 2028 годы для регулируемых организаций, владеющих централизованными системами горячего водоснабжения, холодного водоснабжения и (или) водоотведения, отдельными объектами таких систем, находящимися в государственной или муниципальной собственности, на основании концессионного соглашения, по заявлению о пересмотре расходов на оплату труда регулируемой организации, направленному в орган регулирования тарифов дополнительно к предложению об установлении тарифов на соответствующий год, представленному в соответствии с пунктом 16 Правил регулирования тарифов в сфере водоснабжения и водоотведения, утвержденных постановлением Правительства Российской Федерации от 13 мая 2013 г. N 406, орган регулирования тарифов в составе операционных расходов на соответствующий годовой период регулирования осуществляет определение (перерасчет) расходов на оплату труда в соответствии с положениями пункта 52 настоящего документа и абзацев третьего, пятого и шестого пункта 8(1) постановления Правительства Российской Федерации от 13 мая 2013 г. N 406 и расходов на страховые взносы на обязательное социальное страхование, выплачиваемые из фонда оплаты труда.</w:t>
      </w:r>
    </w:p>
    <w:p>
      <w:pPr>
        <w:pStyle w:val="0"/>
        <w:spacing w:before="240" w:lineRule="auto"/>
        <w:ind w:firstLine="540"/>
        <w:jc w:val="both"/>
      </w:pPr>
      <w:r>
        <w:rPr>
          <w:sz w:val="24"/>
        </w:rPr>
        <w:t xml:space="preserve">Операционные расходы, за исключением расходов на оплату труда и страховые взносы на обязательное социальное страхование, выплачиваемые из фонда оплаты труда, при установлении (корректировке) в соответствии с абзацем четвертым настоящего пункта регулируемых тарифов на соответствующий годовой период регулирования определяются путем индексации операционных расходов, определенных на год, предшествующий очередному годовому периоду регулирования, с применением индекса потребительских цен (в среднем за год к предыдущему году), определенного в базовом варианте прогноза социально-экономического развития Российской Федерации на очередной финансовый год и плановый период, индекса эффективности операционных расходов в размере 0 процентов и индекса изменения количества активов.</w:t>
      </w:r>
    </w:p>
    <w:p>
      <w:pPr>
        <w:pStyle w:val="0"/>
        <w:spacing w:before="240" w:lineRule="auto"/>
        <w:ind w:firstLine="540"/>
        <w:jc w:val="both"/>
      </w:pPr>
      <w:r>
        <w:rPr>
          <w:sz w:val="24"/>
        </w:rPr>
        <w:t xml:space="preserve">К заявлению, указанному в абзаце четвертом настоящего пункта, прилагаются обосновывающие материалы, предусмотренные подпунктами "е" и "ж" пункта 17 Правил регулирования тарифов в сфере водоснабжения и водоотведения, утвержденных постановлением Правительства Российской Федерации от 13 мая 2013 г. N 406, в том числе документы и материалы, подтверждающие, что в годовом периоде регулирования, предшествующем году направления заявления, указанного в абзаце четвертом настоящего пункта, значение средней заработной платы на одного работника регулируемой организации, учтенное органом регулирования тарифов при установлении регулируемых тарифов на соответствующий годовой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с применением таких тарифов.";</w:t>
      </w:r>
    </w:p>
    <w:p>
      <w:pPr>
        <w:pStyle w:val="0"/>
        <w:spacing w:before="240" w:lineRule="auto"/>
        <w:ind w:firstLine="540"/>
        <w:jc w:val="both"/>
      </w:pPr>
      <w:hyperlink w:history="0" r:id="rId45"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раздел VIII</w:t>
        </w:r>
      </w:hyperlink>
      <w:r>
        <w:rPr>
          <w:sz w:val="24"/>
        </w:rPr>
        <w:t xml:space="preserve"> дополнить пунктом 73(2) следующего содержания:</w:t>
      </w:r>
    </w:p>
    <w:p>
      <w:pPr>
        <w:pStyle w:val="0"/>
        <w:spacing w:before="240" w:lineRule="auto"/>
        <w:ind w:firstLine="540"/>
        <w:jc w:val="both"/>
      </w:pPr>
      <w:r>
        <w:rPr>
          <w:sz w:val="24"/>
        </w:rPr>
        <w:t xml:space="preserve">"73(2). При осуществлении корректировки тарифа, предусмотренной пунктом 73 настоящего документа, в случае пересмотра величины расходов на оплату труда и страховые взносы на обязательное социальное страхование, выплачиваемые из фонда оплаты труда, регулируемой организации на основании заявлений, предусмотренных абзацами первым и четвертым пункта 61(1) и абзацами первым и четвертым пункта 61(2) настоящего документа, в целях расчета фактической величины необходимой валовой выручки в истекшем годовом периоде регулирования, определяемой на основе фактических значений параметров регулирования тарифов, учитываемых при расчете тарифов (за исключением долгосрочных параметров регулирования тарифов), взамен их плановых значений, которые были использованы при установлении тарифа, фактические операционные расходы истекшего годового периода регулирования в части величины расходов на оплату труда и страховые взносы на обязательное социальное страхование, выплачиваемые из фонда оплаты труда, регулируемой организации определяются на основании анализа представленных регулируемой организацией бухгалтерской (финансовой) отчетности, статистической отчетности и подтверждающих данные указанной отчетности первичных документов, регистров бухгалтерского учета 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но не более размера, учтенного органом регулирования тарифов при установлении (корректировке) тарифов на соответствующий годовой период регулирования, с учетом непревышения учтенных органом регулирования тарифов при установлении (корректировке) тарифов на соответствующий годовой период регулирования значений средней заработной платы на одного работника по категориям персонала регулируемой организации, определенным в методических указаниях.</w:t>
      </w:r>
    </w:p>
    <w:p>
      <w:pPr>
        <w:pStyle w:val="0"/>
        <w:spacing w:before="240" w:lineRule="auto"/>
        <w:ind w:firstLine="540"/>
        <w:jc w:val="both"/>
      </w:pPr>
      <w:r>
        <w:rPr>
          <w:sz w:val="24"/>
        </w:rPr>
        <w:t xml:space="preserve">В случае если регулируемая организация по итогам долгосрочного периода регулирования понесла экономически обоснованные расходы на оплату труда и страховые взносы на обязательное социальное страхование, выплачиваемые из фонда оплаты труда, не учтенные органом регулирования тарифов при установлении для нее регулируемых тарифов на основании заявлений, предусмотренных абзацами первым и четвертым пункта 61(1) и абзацами первым и четвертым пункта 61(2) настоящего документа, такие расходы учитываются органом регулирования тарифов при установлении регулируемых тарифов для такой регулируемой организации в очередном долгосрочном периоде регулирования в порядке, предусмотренном пунктом 15 настоящего документа.";</w:t>
      </w:r>
    </w:p>
    <w:p>
      <w:pPr>
        <w:pStyle w:val="0"/>
        <w:spacing w:before="240" w:lineRule="auto"/>
        <w:ind w:firstLine="540"/>
        <w:jc w:val="both"/>
      </w:pPr>
      <w:r>
        <w:rPr>
          <w:sz w:val="24"/>
        </w:rPr>
        <w:t xml:space="preserve">в </w:t>
      </w:r>
      <w:hyperlink w:history="0" r:id="rId46"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абзаце первом пункта 80</w:t>
        </w:r>
      </w:hyperlink>
      <w:r>
        <w:rPr>
          <w:sz w:val="24"/>
        </w:rPr>
        <w:t xml:space="preserve"> слова "пункта 78" заменить словами "пунктов 73(2) и 78";</w:t>
      </w:r>
    </w:p>
    <w:p>
      <w:pPr>
        <w:pStyle w:val="0"/>
        <w:spacing w:before="240" w:lineRule="auto"/>
        <w:ind w:firstLine="540"/>
        <w:jc w:val="both"/>
      </w:pPr>
      <w:r>
        <w:rPr>
          <w:sz w:val="24"/>
        </w:rPr>
        <w:t xml:space="preserve">в) в </w:t>
      </w:r>
      <w:hyperlink w:history="0" r:id="rId47"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Правилах</w:t>
        </w:r>
      </w:hyperlink>
      <w:r>
        <w:rPr>
          <w:sz w:val="24"/>
        </w:rPr>
        <w:t xml:space="preserve"> регулирования тарифов в сфере водоснабжения и водоотведения, утвержденных указанным постановлением:</w:t>
      </w:r>
    </w:p>
    <w:p>
      <w:pPr>
        <w:pStyle w:val="0"/>
        <w:spacing w:before="240" w:lineRule="auto"/>
        <w:ind w:firstLine="540"/>
        <w:jc w:val="both"/>
      </w:pPr>
      <w:hyperlink w:history="0" r:id="rId48"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 26(1)</w:t>
        </w:r>
      </w:hyperlink>
      <w:r>
        <w:rPr>
          <w:sz w:val="24"/>
        </w:rPr>
        <w:t xml:space="preserve"> дополнить подпунктом "м" следующего содержания:</w:t>
      </w:r>
    </w:p>
    <w:p>
      <w:pPr>
        <w:pStyle w:val="0"/>
        <w:spacing w:before="240" w:lineRule="auto"/>
        <w:ind w:firstLine="540"/>
        <w:jc w:val="both"/>
      </w:pPr>
      <w:r>
        <w:rPr>
          <w:sz w:val="24"/>
        </w:rPr>
        <w:t xml:space="preserve">"м) информация, предусмотренная абзацами пятым и шестым пункта 8(1) постановления Правительства Российской Федерации от 13 мая 2013 г. N 406 "О государственном регулировании тарифов в сфере водоснабжения и водоотведения".";</w:t>
      </w:r>
    </w:p>
    <w:p>
      <w:pPr>
        <w:pStyle w:val="0"/>
        <w:spacing w:before="240" w:lineRule="auto"/>
        <w:ind w:firstLine="540"/>
        <w:jc w:val="both"/>
      </w:pPr>
      <w:hyperlink w:history="0" r:id="rId49" w:tooltip="Постановление Правительства РФ от 13.05.2013 N 406 (ред. от 25.06.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 75</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"принятие органом регулирования тарифов решения на основании заявлений о пересмотре расходов на оплату труда регулируемой организации, предусмотренных пунктом 61(2) Основ ценообразования.".</w:t>
      </w:r>
    </w:p>
    <w:p>
      <w:pPr>
        <w:pStyle w:val="0"/>
        <w:spacing w:before="240" w:lineRule="auto"/>
        <w:ind w:firstLine="540"/>
        <w:jc w:val="both"/>
      </w:pPr>
      <w:r>
        <w:rPr>
          <w:sz w:val="24"/>
        </w:rPr>
        <w:t xml:space="preserve">3. </w:t>
      </w:r>
      <w:hyperlink w:history="0" r:id="rId50" w:tooltip="Постановление Правительства РФ от 24.04.2014 N 368 (ред. от 24.04.2025) &quot;Об утверждении Правил предоставления антимонопольным органом согласия на изменение условий концессионного соглашения&quot; ------------ Недействующая редакция {КонсультантПлюс}">
        <w:r>
          <w:rPr>
            <w:sz w:val="24"/>
            <w:color w:val="0000ff"/>
          </w:rPr>
          <w:t xml:space="preserve">Пункт 2</w:t>
        </w:r>
      </w:hyperlink>
      <w:r>
        <w:rPr>
          <w:sz w:val="24"/>
        </w:rPr>
        <w:t xml:space="preserve"> Правил предоставления антимонопольным органом согласия на изменение условий концессионного соглашения, утвержденных постановлением Правительства Российской Федерации от 24 апреля 2014 г. N 368 "Об утверждении Правил предоставления антимонопольным органом согласия на изменение условий концессионного соглашения" (Собрание законодательства Российской Федерации, 2014, N 18, ст. 2209; 2015, N 18, ст. 2723; 2019, N 23, ст. 2961; 2022, N 2, ст. 532; N 13, ст. 2100; N 23, ст. 3816; N 26, ст. 4505; 2025, N 17, ст. 2152), дополнить подпунктом "т" следующего содержания:</w:t>
      </w:r>
    </w:p>
    <w:p>
      <w:pPr>
        <w:pStyle w:val="0"/>
        <w:spacing w:before="240" w:lineRule="auto"/>
        <w:ind w:firstLine="540"/>
        <w:jc w:val="both"/>
      </w:pPr>
      <w:r>
        <w:rPr>
          <w:sz w:val="24"/>
        </w:rPr>
        <w:t xml:space="preserve">"т) принятие решения органа исполнительной власти или органа местного самоуправления, осуществляющего регулирование цен (тарифов) в соответствии с законодательством Российской Федерации в сфере регулирования цен (тарифов), на основании заявления о пересмотре расходов на оплату труда организации, осуществляющей регулируемые виды деятельности в сфере теплоснабжения, горячее водоснабжение, холодное водоснабжение и (или) водоотведение, в соответствии с законодательством Российской Федерации в области регулирования тарифов в сфере теплоснабжения, водоснабжения и водоотведения.".</w:t>
      </w:r>
    </w:p>
    <w:p>
      <w:pPr>
        <w:pStyle w:val="0"/>
        <w:spacing w:before="240" w:lineRule="auto"/>
        <w:ind w:firstLine="540"/>
        <w:jc w:val="both"/>
      </w:pPr>
      <w:r>
        <w:rPr>
          <w:sz w:val="24"/>
        </w:rPr>
        <w:t xml:space="preserve">4. В </w:t>
      </w:r>
      <w:hyperlink w:history="0" r:id="rId51"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30 апреля 2014 г. N 400 "О формировании индексов изменения размера платы граждан за коммунальные услуги в Российской Федерации" (Собрание законодательства Российской Федерации, 2014, N 19, ст. 2434; 2017, N 11, ст. 1557; N 38, ст. 5633; 2019, N 25, ст. 3258; 2024, N 42, ст. 6252):</w:t>
      </w:r>
    </w:p>
    <w:p>
      <w:pPr>
        <w:pStyle w:val="0"/>
        <w:spacing w:before="240" w:lineRule="auto"/>
        <w:ind w:firstLine="540"/>
        <w:jc w:val="both"/>
      </w:pPr>
      <w:r>
        <w:rPr>
          <w:sz w:val="24"/>
        </w:rPr>
        <w:t xml:space="preserve">а) </w:t>
      </w:r>
      <w:hyperlink w:history="0" r:id="rId52"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дополнить</w:t>
        </w:r>
      </w:hyperlink>
      <w:r>
        <w:rPr>
          <w:sz w:val="24"/>
        </w:rPr>
        <w:t xml:space="preserve"> пунктом 7 следующего содержания:</w:t>
      </w:r>
    </w:p>
    <w:p>
      <w:pPr>
        <w:pStyle w:val="0"/>
        <w:spacing w:before="240" w:lineRule="auto"/>
        <w:ind w:firstLine="540"/>
        <w:jc w:val="both"/>
      </w:pPr>
      <w:r>
        <w:rPr>
          <w:sz w:val="24"/>
        </w:rPr>
        <w:t xml:space="preserve">"7. Установить, что в 2026 году при применении и проведении мониторинга соблюдения индексов изменения размера вносимой гражданами платы за коммунальные услуги в среднем по субъектам Российской Федерации и предельных (максимальных) индексов изменения размера вносимой гражданами платы за коммунальные услуги в муниципальных образованиях размер вносимой гражданами платы за коммунальные услуги за октябрь, ноябрь и декабрь 2026 г. сравнивается с размером вносимой гражданами платы за коммунальные услуги, предоставленные в январе 2026 г. При этом принцип неизменности набора потребляемых коммунальных услуг, предусмотренный пунктом 4 Основ формирования индексов изменения размера платы граждан за коммунальные услуги в Российской Федерации, утвержденных настоящим постановлением, применяется в октябре, ноябре и декабре 2026 г. исходя из набора коммунальных услуг, предоставленных в декабре 2025 г.";</w:t>
      </w:r>
    </w:p>
    <w:p>
      <w:pPr>
        <w:pStyle w:val="0"/>
        <w:spacing w:before="240" w:lineRule="auto"/>
        <w:ind w:firstLine="540"/>
        <w:jc w:val="both"/>
      </w:pPr>
      <w:r>
        <w:rPr>
          <w:sz w:val="24"/>
        </w:rPr>
        <w:t xml:space="preserve">б) в </w:t>
      </w:r>
      <w:hyperlink w:history="0" r:id="rId53"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Основах</w:t>
        </w:r>
      </w:hyperlink>
      <w:r>
        <w:rPr>
          <w:sz w:val="24"/>
        </w:rPr>
        <w:t xml:space="preserve"> формирования индексов изменения размера платы граждан за коммунальные услуги в Российской Федерации, утвержденных указанным постановлением:</w:t>
      </w:r>
    </w:p>
    <w:p>
      <w:pPr>
        <w:pStyle w:val="0"/>
        <w:spacing w:before="240" w:lineRule="auto"/>
        <w:ind w:firstLine="540"/>
        <w:jc w:val="both"/>
      </w:pPr>
      <w:r>
        <w:rPr>
          <w:sz w:val="24"/>
        </w:rPr>
        <w:t xml:space="preserve">в </w:t>
      </w:r>
      <w:hyperlink w:history="0" r:id="rId54"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абзаце первом пункта 11</w:t>
        </w:r>
      </w:hyperlink>
      <w:r>
        <w:rPr>
          <w:sz w:val="24"/>
        </w:rPr>
        <w:t xml:space="preserve"> цифры "20" заменить цифрами "60";</w:t>
      </w:r>
    </w:p>
    <w:p>
      <w:pPr>
        <w:pStyle w:val="0"/>
        <w:spacing w:before="240" w:lineRule="auto"/>
        <w:ind w:firstLine="540"/>
        <w:jc w:val="both"/>
      </w:pPr>
      <w:hyperlink w:history="0" r:id="rId55"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абзац пятый пункта 12</w:t>
        </w:r>
      </w:hyperlink>
      <w:r>
        <w:rPr>
          <w:sz w:val="24"/>
        </w:rPr>
        <w:t xml:space="preserve"> изложить в следующей редакции:</w:t>
      </w:r>
    </w:p>
    <w:p>
      <w:pPr>
        <w:pStyle w:val="0"/>
        <w:spacing w:before="240" w:lineRule="auto"/>
        <w:ind w:firstLine="540"/>
        <w:jc w:val="both"/>
      </w:pPr>
      <w:r>
        <w:rPr>
          <w:sz w:val="24"/>
        </w:rPr>
        <w:t xml:space="preserve">"Правительство Российской Федерации вправе в срок, указанный в абзаце первом пункта 11 настоящего документа, уточнить значения отклонений по субъектам Российской Федерации на очередной год долгосрочного периода регулирования.";</w:t>
      </w:r>
    </w:p>
    <w:p>
      <w:pPr>
        <w:pStyle w:val="0"/>
        <w:spacing w:before="240" w:lineRule="auto"/>
        <w:ind w:firstLine="540"/>
        <w:jc w:val="both"/>
      </w:pPr>
      <w:r>
        <w:rPr>
          <w:sz w:val="24"/>
        </w:rPr>
        <w:t xml:space="preserve">в </w:t>
      </w:r>
      <w:hyperlink w:history="0" r:id="rId56"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пункте 27</w:t>
        </w:r>
      </w:hyperlink>
      <w:r>
        <w:rPr>
          <w:sz w:val="24"/>
        </w:rPr>
        <w:t xml:space="preserve"> слова "1 августа" заменить словами "1 октября";</w:t>
      </w:r>
    </w:p>
    <w:p>
      <w:pPr>
        <w:pStyle w:val="0"/>
        <w:spacing w:before="240" w:lineRule="auto"/>
        <w:ind w:firstLine="540"/>
        <w:jc w:val="both"/>
      </w:pPr>
      <w:hyperlink w:history="0" r:id="rId57"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подпункт "б" пункта 28</w:t>
        </w:r>
      </w:hyperlink>
      <w:r>
        <w:rPr>
          <w:sz w:val="24"/>
        </w:rPr>
        <w:t xml:space="preserve"> дополнить словами ", в том числе с учетом необходимости доведения средней заработной платы на одного работника регулируемых организаций до экономически обоснованного уровня в соответствии с положениями абзацев четвертого - шестого пункта 59(1) и абзацев четвертого - шестого пункта 59(2) Основ ценообразования в сфере теплоснабжения, утвержденных постановлением Правительства Российской Федерации от 22 октября 2012 г. N 1075 "О ценообразовании в сфере теплоснабжения", абзацев четвертого - шестого пункта 61(1) и абзацев четвертого - шестого пункта 61(2) Основ ценообразования в сфере водоснабжения и водоотведения, утвержденных постановлением Правительства Российской Федерации от 13 мая 2013 г. N 406 "О государственном регулировании тарифов в сфере водоснабжения и водоотведения", пунктов 47(1) и 90(7) Основ ценообразования в области обращения с твердыми коммунальными отходами, утвержденных постановлением Правительства Российской Федерации от 30 мая 2016 г. N 484 "О ценообразовании в области обращения с твердыми коммунальными отходами";</w:t>
      </w:r>
    </w:p>
    <w:p>
      <w:pPr>
        <w:pStyle w:val="0"/>
        <w:spacing w:before="240" w:lineRule="auto"/>
        <w:ind w:firstLine="540"/>
        <w:jc w:val="both"/>
      </w:pPr>
      <w:r>
        <w:rPr>
          <w:sz w:val="24"/>
        </w:rPr>
        <w:t xml:space="preserve">в </w:t>
      </w:r>
      <w:hyperlink w:history="0" r:id="rId58"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пункте 64</w:t>
        </w:r>
      </w:hyperlink>
      <w:r>
        <w:rPr>
          <w:sz w:val="24"/>
        </w:rPr>
        <w:t xml:space="preserve">:</w:t>
      </w:r>
    </w:p>
    <w:p>
      <w:pPr>
        <w:pStyle w:val="0"/>
        <w:spacing w:before="240" w:lineRule="auto"/>
        <w:ind w:firstLine="540"/>
        <w:jc w:val="both"/>
      </w:pPr>
      <w:r>
        <w:rPr>
          <w:sz w:val="24"/>
        </w:rPr>
        <w:t xml:space="preserve">в </w:t>
      </w:r>
      <w:hyperlink w:history="0" r:id="rId59"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абзаце первом</w:t>
        </w:r>
      </w:hyperlink>
      <w:r>
        <w:rPr>
          <w:sz w:val="24"/>
        </w:rPr>
        <w:t xml:space="preserve"> слова "на второй и последующие годы долгосрочного периода" исключить;</w:t>
      </w:r>
    </w:p>
    <w:p>
      <w:pPr>
        <w:pStyle w:val="0"/>
        <w:spacing w:before="240" w:lineRule="auto"/>
        <w:ind w:firstLine="540"/>
        <w:jc w:val="both"/>
      </w:pPr>
      <w:r>
        <w:rPr>
          <w:sz w:val="24"/>
        </w:rPr>
        <w:t xml:space="preserve">в </w:t>
      </w:r>
      <w:hyperlink w:history="0" r:id="rId60" w:tooltip="Постановление Правительства РФ от 30.04.2014 N 400 (ред. от 27.05.2025)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 Недействующая редакция {КонсультантПлюс}">
        <w:r>
          <w:rPr>
            <w:sz w:val="24"/>
            <w:color w:val="0000ff"/>
          </w:rPr>
          <w:t xml:space="preserve">абзаце втором</w:t>
        </w:r>
      </w:hyperlink>
      <w:r>
        <w:rPr>
          <w:sz w:val="24"/>
        </w:rPr>
        <w:t xml:space="preserve">:</w:t>
      </w:r>
    </w:p>
    <w:p>
      <w:pPr>
        <w:pStyle w:val="0"/>
        <w:spacing w:before="240" w:lineRule="auto"/>
        <w:ind w:firstLine="540"/>
        <w:jc w:val="both"/>
      </w:pPr>
      <w:r>
        <w:rPr>
          <w:sz w:val="24"/>
        </w:rPr>
        <w:t xml:space="preserve">после слов "по субъектам Российской Федерации" дополнить словами "и отклонений по субъектам Российской Федерации";</w:t>
      </w:r>
    </w:p>
    <w:p>
      <w:pPr>
        <w:pStyle w:val="0"/>
        <w:spacing w:before="240" w:lineRule="auto"/>
        <w:ind w:firstLine="540"/>
        <w:jc w:val="both"/>
      </w:pPr>
      <w:r>
        <w:rPr>
          <w:sz w:val="24"/>
        </w:rPr>
        <w:t xml:space="preserve">слова "1 ноября года, предшествующего очередному году долгосрочного периода" заменить словами "10 дней со дня принятия решения, указанного в абзаце первом настоящего пункта".</w:t>
      </w:r>
    </w:p>
    <w:p>
      <w:pPr>
        <w:pStyle w:val="0"/>
        <w:spacing w:before="240" w:lineRule="auto"/>
        <w:ind w:firstLine="540"/>
        <w:jc w:val="both"/>
      </w:pPr>
      <w:r>
        <w:rPr>
          <w:sz w:val="24"/>
        </w:rPr>
        <w:t xml:space="preserve">5. В </w:t>
      </w:r>
      <w:hyperlink w:history="0" r:id="rId61"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30 мая 2016 г. N 484 "О ценообразовании в области обращения с твердыми коммунальными отходами" (Собрание законодательства Российской Федерации, 2016, N 23, ст. 3331; N 45, ст. 6263; 2018, N 40, ст. 6122; N 44, ст. 6744; 2019, N 17, ст. 2088; 2021, N 13, ст. 2242; N 50, ст. 8567, 8592; 2022, N 44, ст. 7571; 2023, N 41, ст. 7336; 2024, N 41, ст. 6164; 2025, N 11, ст. 1165; N 35, ст. 5223):</w:t>
      </w:r>
    </w:p>
    <w:p>
      <w:pPr>
        <w:pStyle w:val="0"/>
        <w:spacing w:before="240" w:lineRule="auto"/>
        <w:ind w:firstLine="540"/>
        <w:jc w:val="both"/>
      </w:pPr>
      <w:r>
        <w:rPr>
          <w:sz w:val="24"/>
        </w:rPr>
        <w:t xml:space="preserve">а) </w:t>
      </w:r>
      <w:hyperlink w:history="0" r:id="rId62"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дополнить</w:t>
        </w:r>
      </w:hyperlink>
      <w:r>
        <w:rPr>
          <w:sz w:val="24"/>
        </w:rPr>
        <w:t xml:space="preserve"> пунктами 4 и 5 следующего содержания:</w:t>
      </w:r>
    </w:p>
    <w:p>
      <w:pPr>
        <w:pStyle w:val="0"/>
        <w:spacing w:before="240" w:lineRule="auto"/>
        <w:ind w:firstLine="540"/>
        <w:jc w:val="both"/>
      </w:pPr>
      <w:r>
        <w:rPr>
          <w:sz w:val="24"/>
        </w:rPr>
        <w:t xml:space="preserve">"4. Организации, осуществляющие регулируемые виды деятельности в области обращения с твердыми коммунальными отходами, вправе однократно в 2025 - 2027 годах направить в орган регулирования тарифов, указанный в абзаце шестнадцатом пункта 2 Основ ценообразования в области обращения с твердыми коммунальными отходами, утвержденных настоящим постановлением (далее - орган регулирования тарифов), заявление о пересмотре расходов на оплату труда организации, осуществляющей регулируемые виды деятельности в области обращения с твердыми коммунальными отходами (далее - расходы на оплату труда), на 2026 год до 1 декабря 2025 г. (включительно), на 2027 год - до 1 сентября 2026 г. (включительно), на 2028 год - до 1 сентября 2027 г. (включительно) при условии, если в годовом периоде регулирования, предшествующем году направления заявления о пересмотре расходов на оплату труда, значение средней заработной платы на одного работника организации, осуществляющей регулируемые виды деятельности в области обращения с твердыми коммунальными отходами, учтенное органом регулирования тарифов при установлении тарифов в области обращения с твердыми коммунальными отходами на указанный годовой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в области обращения с твердыми коммунальными отходами с применением таких тарифов.</w:t>
      </w:r>
    </w:p>
    <w:p>
      <w:pPr>
        <w:pStyle w:val="0"/>
        <w:spacing w:before="240" w:lineRule="auto"/>
        <w:ind w:firstLine="540"/>
        <w:jc w:val="both"/>
      </w:pPr>
      <w:r>
        <w:rPr>
          <w:sz w:val="24"/>
        </w:rPr>
        <w:t xml:space="preserve">Значение средней заработной платы на одного работника организации, осуществляющей регулируемые виды деятельности в области обращения с твердыми коммунальными отходами, учтенное органом регулирования тарифов при установлении (корректировке) тарифов в области обращения с твердыми коммунальными отходами на годовой период регулирования, определяется как отношение расходов на оплату труда к численности персонала организации, осуществляющей регулируемые виды деятельности в области обращения с твердыми коммунальными отходами, которые учтены при установлении операционных расходов на соответствующий годовой период регулирования в соответствии с положениями Основ ценообразования в области обращения с твердыми коммунальными отходами, утвержденных настоящим постановлением.</w:t>
      </w:r>
    </w:p>
    <w:p>
      <w:pPr>
        <w:pStyle w:val="0"/>
        <w:spacing w:before="240" w:lineRule="auto"/>
        <w:ind w:firstLine="540"/>
        <w:jc w:val="both"/>
      </w:pPr>
      <w:r>
        <w:rPr>
          <w:sz w:val="24"/>
        </w:rPr>
        <w:t xml:space="preserve">При определении расходов на оплату труда, включаемых в необходимую валовую выручку организации, осуществляющей регулируемые виды деятельности в области обращения с твердыми коммунальными отходами, по заявлению о пересмотре расходов на оплату труда численность персонала организации, осуществляющей регулируемые виды деятельности в области обращения с твердыми коммунальными отходами, определяется в соответствии с действующим по состоянию на день направления заявления о пересмотре расходов на оплату труда штатным расписанием организации, осуществляющей регулируемые виды деятельности в области обращения с твердыми коммунальными отходами, но не более численности персонала, рассчитанной в соответствии с утвержденными в соответствии со </w:t>
      </w:r>
      <w:hyperlink w:history="0" r:id="rId63" w:tooltip="&quot;Трудовой кодекс Российской Федерации&quot; от 30.12.2001 N 197-ФЗ (ред. от 29.09.2025) {КонсультантПлюс}">
        <w:r>
          <w:rPr>
            <w:sz w:val="24"/>
            <w:color w:val="0000ff"/>
          </w:rPr>
          <w:t xml:space="preserve">статьей 161</w:t>
        </w:r>
      </w:hyperlink>
      <w:r>
        <w:rPr>
          <w:sz w:val="24"/>
        </w:rPr>
        <w:t xml:space="preserve"> Трудового кодекса Российской Федерации типовыми нормами труда (в случае их утверждения), и фактической среднесписочной численности работников, сложившейся за годовой период регулирования, предшествующий году направления заявления о пересмотре расходов на оплату труда, увеличенной на 10 процентов и скорректированной на изменение объема (массы) принятых твердых коммунальных отходов на объект, используемый для обращения с твердыми коммунальными отходами.</w:t>
      </w:r>
    </w:p>
    <w:p>
      <w:pPr>
        <w:pStyle w:val="0"/>
        <w:spacing w:before="240" w:lineRule="auto"/>
        <w:ind w:firstLine="540"/>
        <w:jc w:val="both"/>
      </w:pPr>
      <w:r>
        <w:rPr>
          <w:sz w:val="24"/>
        </w:rPr>
        <w:t xml:space="preserve">В отношении единого тарифа на услугу регионального оператора по обращению с твердыми коммунальными отходами корректировка численности персонала на изменение объема (массы) принятых твердых коммунальных отходов на объект, используемый для обращения с твердыми коммунальными отходами, в соответствии с абзацем третьим настоящего пункта не осуществляется.</w:t>
      </w:r>
    </w:p>
    <w:p>
      <w:pPr>
        <w:pStyle w:val="0"/>
        <w:spacing w:before="240" w:lineRule="auto"/>
        <w:ind w:firstLine="540"/>
        <w:jc w:val="both"/>
      </w:pPr>
      <w:r>
        <w:rPr>
          <w:sz w:val="24"/>
        </w:rPr>
        <w:t xml:space="preserve">Орган регулирования тарифов проводит экспертизу предложения организации, осуществляющей регулируемые виды деятельности в области обращения с твердыми коммунальными отходами, об установлении тарифов в области обращения с твердыми коммунальными отходами с учетом заявления о пересмотре расходов на оплату труда и обеспечивает доведение расходов на оплату труда при установлении тарифов в области обращения с твердыми коммунальными отходами до экономически обоснованного уровня в соответствии с положениями пунктов 47(1) и 90(7) Основ ценообразования в области обращения с твердыми коммунальными отходами, утвержденных настоящим постановлением.</w:t>
      </w:r>
    </w:p>
    <w:p>
      <w:pPr>
        <w:pStyle w:val="0"/>
        <w:spacing w:before="240" w:lineRule="auto"/>
        <w:ind w:firstLine="540"/>
        <w:jc w:val="both"/>
      </w:pPr>
      <w:r>
        <w:rPr>
          <w:sz w:val="24"/>
        </w:rPr>
        <w:t xml:space="preserve">Орган регулирования тарифов отражает результаты экспертизы предложения об установлении тарифов в области обращения с твердыми коммунальными отходами в части расходов на оплату труда в своем экспертном заключении и вправе обеспечить доведение расходов на оплату труда при установлении тарифов в области обращения с твердыми коммунальными отходами до уровня, указанного в абзаце пятом настоящего пункта, поэтапно в течение 3 лет, но не позднее последнего года текущего долгосрочного периода регулирования (для операторов по обращению с твердыми коммунальными отходами) или последнего года действия соглашения об организации деятельности по обращению с твердыми коммунальными отходами (для региональных операторов по обращению с твердыми коммунальными отходами).</w:t>
      </w:r>
    </w:p>
    <w:p>
      <w:pPr>
        <w:pStyle w:val="0"/>
        <w:spacing w:before="240" w:lineRule="auto"/>
        <w:ind w:firstLine="540"/>
        <w:jc w:val="both"/>
      </w:pPr>
      <w:r>
        <w:rPr>
          <w:sz w:val="24"/>
        </w:rPr>
        <w:t xml:space="preserve">В случае доведения расходов на оплату труда до уровня, указанного в абзаце пятом настоящего пункта, поэтапно в течение нескольких годовых периодов регулирования показатели, на основании которых определяется размер расходов на оплату труда, включаемых в необходимую валовую выручку организации, осуществляющей регулируемые виды деятельности в области обращения с твердыми коммунальными отходами, отражаются в экспертном заключении органа регулирования тарифов в виде графика доведения расходов на оплату труда до уровня, указанного в абзаце пятом настоящего пункта, по годам и подлежат ежегодной актуализации, в том числе в части применяемого индекса потребительских цен (в среднем за год к предыдущему году), определенного в базовом варианте прогноза социально-экономического развития Российской Федерации на очередной финансовый год и плановый период.</w:t>
      </w:r>
    </w:p>
    <w:p>
      <w:pPr>
        <w:pStyle w:val="0"/>
        <w:spacing w:before="240" w:lineRule="auto"/>
        <w:ind w:firstLine="540"/>
        <w:jc w:val="both"/>
      </w:pPr>
      <w:r>
        <w:rPr>
          <w:sz w:val="24"/>
        </w:rPr>
        <w:t xml:space="preserve">5. Подлежащие регулированию тарифы в области обращения с твердыми коммунальными отходами устанавливаются (корректируются) на 2026 год органами регулирования тарифов с календарной разбивкой с 1 января 2026 г. по 30 сентября 2026 г. и с 1 октября 2026 г. по 31 декабря 2026 г.";</w:t>
      </w:r>
    </w:p>
    <w:p>
      <w:pPr>
        <w:pStyle w:val="0"/>
        <w:spacing w:before="240" w:lineRule="auto"/>
        <w:ind w:firstLine="540"/>
        <w:jc w:val="both"/>
      </w:pPr>
      <w:r>
        <w:rPr>
          <w:sz w:val="24"/>
        </w:rPr>
        <w:t xml:space="preserve">б) в </w:t>
      </w:r>
      <w:hyperlink w:history="0" r:id="rId64"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Основах</w:t>
        </w:r>
      </w:hyperlink>
      <w:r>
        <w:rPr>
          <w:sz w:val="24"/>
        </w:rPr>
        <w:t xml:space="preserve"> ценообразования в области обращения с твердыми коммунальными отходами, утвержденных указанным постановлением:</w:t>
      </w:r>
    </w:p>
    <w:p>
      <w:pPr>
        <w:pStyle w:val="0"/>
        <w:spacing w:before="240" w:lineRule="auto"/>
        <w:ind w:firstLine="540"/>
        <w:jc w:val="both"/>
      </w:pPr>
      <w:hyperlink w:history="0" r:id="rId65"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абзац третий пункта 2</w:t>
        </w:r>
      </w:hyperlink>
      <w:r>
        <w:rPr>
          <w:sz w:val="24"/>
        </w:rPr>
        <w:t xml:space="preserve"> изложить в следующей редакции:</w:t>
      </w:r>
    </w:p>
    <w:p>
      <w:pPr>
        <w:pStyle w:val="0"/>
        <w:spacing w:before="240" w:lineRule="auto"/>
        <w:ind w:firstLine="540"/>
        <w:jc w:val="both"/>
      </w:pPr>
      <w:r>
        <w:rPr>
          <w:sz w:val="24"/>
        </w:rPr>
        <w:t xml:space="preserve">"базовый уровень операционных расходов" - уровень операционных расходов, установленный на первый год долгосрочного периода регулирования, или уровень операционных расходов, установленный на соответствующий год долгосрочного периода регулирования в связи с пересмотром по основаниям, предусмотренным пунктом 21 настоящего документа, долгосрочных параметров регулирования тарифов;";</w:t>
      </w:r>
    </w:p>
    <w:p>
      <w:pPr>
        <w:pStyle w:val="0"/>
        <w:spacing w:before="240" w:lineRule="auto"/>
        <w:ind w:firstLine="540"/>
        <w:jc w:val="both"/>
      </w:pPr>
      <w:hyperlink w:history="0" r:id="rId66"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абзац первый пункта 7</w:t>
        </w:r>
      </w:hyperlink>
      <w:r>
        <w:rPr>
          <w:sz w:val="24"/>
        </w:rPr>
        <w:t xml:space="preserve"> дополнить словами ", если иное не установлено нормативными правовыми актами Правительства Российской Федерации";</w:t>
      </w:r>
    </w:p>
    <w:p>
      <w:pPr>
        <w:pStyle w:val="0"/>
        <w:spacing w:before="240" w:lineRule="auto"/>
        <w:ind w:firstLine="540"/>
        <w:jc w:val="both"/>
      </w:pPr>
      <w:hyperlink w:history="0" r:id="rId67"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пункт 21</w:t>
        </w:r>
      </w:hyperlink>
      <w:r>
        <w:rPr>
          <w:sz w:val="24"/>
        </w:rPr>
        <w:t xml:space="preserve"> дополнить подпунктами "з" и "и" следующего содержания:</w:t>
      </w:r>
    </w:p>
    <w:p>
      <w:pPr>
        <w:pStyle w:val="0"/>
        <w:spacing w:before="240" w:lineRule="auto"/>
        <w:ind w:firstLine="540"/>
        <w:jc w:val="both"/>
      </w:pPr>
      <w:r>
        <w:rPr>
          <w:sz w:val="24"/>
        </w:rPr>
        <w:t xml:space="preserve">"з) решение органа регулирования тарифов, принятое на основании заявления о пересмотре расходов на оплату труда регулируемой организации, предусмотренного пунктом 47(1) настоящего документа;</w:t>
      </w:r>
    </w:p>
    <w:p>
      <w:pPr>
        <w:pStyle w:val="0"/>
        <w:spacing w:before="240" w:lineRule="auto"/>
        <w:ind w:firstLine="540"/>
        <w:jc w:val="both"/>
      </w:pPr>
      <w:r>
        <w:rPr>
          <w:sz w:val="24"/>
        </w:rPr>
        <w:t xml:space="preserve">и) освобождение регулируемой организации от исполнения обязанности по уплате налога на добавленную стоимость, или возложение на нее обязанности по уплате налога на добавленную стоимость, или изменение налоговой ставки (налоговых ставок) по налогу на добавленную стоимость.";</w:t>
      </w:r>
    </w:p>
    <w:p>
      <w:pPr>
        <w:pStyle w:val="0"/>
        <w:spacing w:before="240" w:lineRule="auto"/>
        <w:ind w:firstLine="540"/>
        <w:jc w:val="both"/>
      </w:pPr>
      <w:r>
        <w:rPr>
          <w:sz w:val="24"/>
        </w:rPr>
        <w:t xml:space="preserve">в </w:t>
      </w:r>
      <w:hyperlink w:history="0" r:id="rId68"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подпункте "г" пункта 30</w:t>
        </w:r>
      </w:hyperlink>
      <w:r>
        <w:rPr>
          <w:sz w:val="24"/>
        </w:rPr>
        <w:t xml:space="preserve"> слова "отчисления на социальные нужды" заменить словами "страховые взносы на обязательное социальное страхование, выплачиваемые из фонда оплаты труда (далее - отчисления на социальные нужды)";</w:t>
      </w:r>
    </w:p>
    <w:p>
      <w:pPr>
        <w:pStyle w:val="0"/>
        <w:spacing w:before="240" w:lineRule="auto"/>
        <w:ind w:firstLine="540"/>
        <w:jc w:val="both"/>
      </w:pPr>
      <w:hyperlink w:history="0" r:id="rId69"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дополнить</w:t>
        </w:r>
      </w:hyperlink>
      <w:r>
        <w:rPr>
          <w:sz w:val="24"/>
        </w:rPr>
        <w:t xml:space="preserve"> пунктом 47(1) следующего содержания:</w:t>
      </w:r>
    </w:p>
    <w:p>
      <w:pPr>
        <w:pStyle w:val="0"/>
        <w:spacing w:before="240" w:lineRule="auto"/>
        <w:ind w:firstLine="540"/>
        <w:jc w:val="both"/>
      </w:pPr>
      <w:r>
        <w:rPr>
          <w:sz w:val="24"/>
        </w:rPr>
        <w:t xml:space="preserve">"47(1). При установлении (корректировке) тарифов (за исключением единых тарифов на услугу регионального оператора по обращению с твердыми коммунальными отходами) на 2026 - 2028 годы для регулируемых организаций по заявлению о пересмотре расходов на оплату труда регулируемой организации, направленному в орган регулирования тарифов дополнительно к предложению об установлении тарифов на соответствующий год, представленному в соответствии с пунктом 7 Правил регулирования тарифов, орган регулирования тарифов устанавливает базовый уровень операционных расходов на очередной годовой период регулирования с учетом определения (перерасчета) расходов на оплату труда регулируемой организации в соответствии с положениями пункта 42 настоящего документа и абзацев третьего, шестого и седьмого пункта 4 постановления Правительства Российской Федерации от 30 мая 2016 г. N 484 "О ценообразовании в области обращения с твердыми коммунальными отходами" и расходов на отчисления на социальные нужды персонала.</w:t>
      </w:r>
    </w:p>
    <w:p>
      <w:pPr>
        <w:pStyle w:val="0"/>
        <w:spacing w:before="240" w:lineRule="auto"/>
        <w:ind w:firstLine="540"/>
        <w:jc w:val="both"/>
      </w:pPr>
      <w:r>
        <w:rPr>
          <w:sz w:val="24"/>
        </w:rPr>
        <w:t xml:space="preserve">Операционные расходы, за исключением расходов на оплату труда и отчисления на социальные нужды персонала, при установлении в соответствии с абзацем первым настоящего пункта базового уровня операционных расходов определяются путем индексации операционных расходов, определенных на год, предшествующий очередному годовому периоду регулирования, с применением индекса потребительских цен (в среднем за год к предыдущему году), определенного в базовом варианте прогноза социально-экономического развития Российской Федерации на очередной финансовый год и плановый период, индекса эффективности операционных расходов и изменения объема (массы) принятых твердых коммунальных отходов на объект, используемый для обращения с твердыми коммунальными отходами.</w:t>
      </w:r>
    </w:p>
    <w:p>
      <w:pPr>
        <w:pStyle w:val="0"/>
        <w:spacing w:before="240" w:lineRule="auto"/>
        <w:ind w:firstLine="540"/>
        <w:jc w:val="both"/>
      </w:pPr>
      <w:r>
        <w:rPr>
          <w:sz w:val="24"/>
        </w:rPr>
        <w:t xml:space="preserve">К заявлению, указанному в абзаце первом настоящего пункта, прилагаются обосновывающие материалы, предусмотренные подпунктами "е" и "ж" пункта 8 Правил регулирования тарифов, в том числе документы и материалы, подтверждающие, что в годовом периоде регулирования, предшествующем году направления заявления, указанного в абзаце первом настоящего пункта, значение средней заработной платы на одного работника регулируемой организации, учтенное органом регулирования тарифов при установлении тарифов на соответствующий годовой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с применением таких тарифов.";</w:t>
      </w:r>
    </w:p>
    <w:p>
      <w:pPr>
        <w:pStyle w:val="0"/>
        <w:spacing w:before="240" w:lineRule="auto"/>
        <w:ind w:firstLine="540"/>
        <w:jc w:val="both"/>
      </w:pPr>
      <w:hyperlink w:history="0" r:id="rId70"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дополнить</w:t>
        </w:r>
      </w:hyperlink>
      <w:r>
        <w:rPr>
          <w:sz w:val="24"/>
        </w:rPr>
        <w:t xml:space="preserve"> пунктом 49(1) следующего содержания:</w:t>
      </w:r>
    </w:p>
    <w:p>
      <w:pPr>
        <w:pStyle w:val="0"/>
        <w:spacing w:before="240" w:lineRule="auto"/>
        <w:ind w:firstLine="540"/>
        <w:jc w:val="both"/>
      </w:pPr>
      <w:r>
        <w:rPr>
          <w:sz w:val="24"/>
        </w:rPr>
        <w:t xml:space="preserve">"49(1). При установлении (корректировке) тарифов для регулируемых организаций на 2026 - 2028 годы применяется индекс эффективности операционных расходов в размере 0 процентов.";</w:t>
      </w:r>
    </w:p>
    <w:p>
      <w:pPr>
        <w:pStyle w:val="0"/>
        <w:spacing w:before="240" w:lineRule="auto"/>
        <w:ind w:firstLine="540"/>
        <w:jc w:val="both"/>
      </w:pPr>
      <w:hyperlink w:history="0" r:id="rId71"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дополнить</w:t>
        </w:r>
      </w:hyperlink>
      <w:r>
        <w:rPr>
          <w:sz w:val="24"/>
        </w:rPr>
        <w:t xml:space="preserve"> пунктом 58(1) следующего содержания:</w:t>
      </w:r>
    </w:p>
    <w:p>
      <w:pPr>
        <w:pStyle w:val="0"/>
        <w:spacing w:before="240" w:lineRule="auto"/>
        <w:ind w:firstLine="540"/>
        <w:jc w:val="both"/>
      </w:pPr>
      <w:r>
        <w:rPr>
          <w:sz w:val="24"/>
        </w:rPr>
        <w:t xml:space="preserve">"58(1). При осуществлении корректировки тарифов в соответствии с пунктом 57 настоящего документа в случае пересмотра величины расходов на оплату труда и отчисления на социальные нужды персонала регулируемой организации на основании заявления, предусмотренного абзацем первым пункта 47(1) настоящего документа, в целях расчета фактической величины необходимой валовой выручки за истекший годовой период регулирования исходя из фактических значений параметров регулирования тарифов (за исключением единого тарифа на услугу регионального оператора по обращению с твердыми коммунальными отходами), учитываемых при расчете таких тарифов (за исключением долгосрочных параметров регулирования тарифов), взамен их плановых значений, которые были использованы при установлении тарифов, фактические операционные расходы истекшего годового периода регулирования в части величины расходов на оплату труда и отчисления на социальные нужды персонала регулируемой организации определяются на основании анализа представленных регулируемой организацией бухгалтерской (финансовой) отчетности, статистической отчетности и подтверждающих данные указанной отчетности первичных документов, регистров бухгалтерского учета, документов, раскрывающих порядок ведения раздельного учета расходов и доходов по регулируемым видам деятельности в области обращения с твердыми коммунальными отходами, но не более размера, учтенного органом регулирования тарифов при установлении (корректировке) тарифов на соответствующий годовой период регулирования, с учетом непревышения учтенных органом регулирования тарифов при установлении (корректировке) тарифов на соответствующий годовой период регулирования значений средней заработной платы на одного работника по категориям персонала регулируемых организаций, определенным в методических указаниях.</w:t>
      </w:r>
    </w:p>
    <w:p>
      <w:pPr>
        <w:pStyle w:val="0"/>
        <w:spacing w:before="240" w:lineRule="auto"/>
        <w:ind w:firstLine="540"/>
        <w:jc w:val="both"/>
      </w:pPr>
      <w:r>
        <w:rPr>
          <w:sz w:val="24"/>
        </w:rPr>
        <w:t xml:space="preserve">В случае если регулируемая организация по итогам долгосрочного периода регулирования понесла экономически обоснованные расходы на оплату труда и отчисления на социальные нужды персонала, не учтенные органом регулирования тарифов при установлении для нее тарифов на основании заявления, предусмотренного абзацем первым пункта 47(1) настоящего документа, такие расходы учитываются органом регулирования тарифов при установлении тарифов для такой регулируемой организации в очередном долгосрочном периоде регулирования в порядке, предусмотренном пунктом 11 настоящего документа.";</w:t>
      </w:r>
    </w:p>
    <w:p>
      <w:pPr>
        <w:pStyle w:val="0"/>
        <w:spacing w:before="240" w:lineRule="auto"/>
        <w:ind w:firstLine="540"/>
        <w:jc w:val="both"/>
      </w:pPr>
      <w:hyperlink w:history="0" r:id="rId72"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раздел VIII</w:t>
        </w:r>
      </w:hyperlink>
      <w:r>
        <w:rPr>
          <w:sz w:val="24"/>
        </w:rPr>
        <w:t xml:space="preserve"> дополнить пунктом 70(1) следующего содержания:</w:t>
      </w:r>
    </w:p>
    <w:p>
      <w:pPr>
        <w:pStyle w:val="0"/>
        <w:spacing w:before="240" w:lineRule="auto"/>
        <w:ind w:firstLine="540"/>
        <w:jc w:val="both"/>
      </w:pPr>
      <w:r>
        <w:rPr>
          <w:sz w:val="24"/>
        </w:rPr>
        <w:t xml:space="preserve">"70(1). При осуществлении корректировки тарифов, предусмотренной пунктом 70 настоящего документа, в случае пересмотра величины расходов на оплату труда и отчисления на социальные нужды персонала регулируемой организации на основании заявления, предусмотренного абзацем первым пункта 47(1) настоящего документа, в целях расчета фактической величины необходимой валовой выручки за истекший годовой период регулирования исходя из фактических значений параметров регулирования тарифов, учитываемых при расчете тарифов (за исключением долгосрочных параметров регулирования тарифов), взамен их плановых значений, которые были использованы при установлении тарифов, фактические операционные расходы истекшего годового периода регулирования в части величины расходов на оплату труда и отчисления на социальные нужды персонала регулируемой организации определяются на основании анализа представленных регулируемой организацией бухгалтерской (финансовой) отчетности, статистической отчетности и подтверждающих данные указанной отчетности первичных документов, регистров бухгалтерского учета, документов, раскрывающих порядок ведения раздельного учета расходов и доходов по регулируемым видам деятельности в области обращения с твердыми коммунальными отходами, но не более размера, учтенного органом регулирования тарифов при установлении (корректировке) тарифов на соответствующий годовой период регулирования, с учетом непревышения учтенных органом регулирования тарифов при установлении (корректировке) тарифов на соответствующий годовой период регулирования значений средней заработной платы на одного работника по категориям персонала регулируемой организации, определенным в методических указаниях.</w:t>
      </w:r>
    </w:p>
    <w:p>
      <w:pPr>
        <w:pStyle w:val="0"/>
        <w:spacing w:before="240" w:lineRule="auto"/>
        <w:ind w:firstLine="540"/>
        <w:jc w:val="both"/>
      </w:pPr>
      <w:r>
        <w:rPr>
          <w:sz w:val="24"/>
        </w:rPr>
        <w:t xml:space="preserve">В случае если регулируемая организация по итогам долгосрочного периода регулирования понесла экономически обоснованные расходы на оплату труда и отчисления на социальные нужды персонала регулируемой организации, не учтенные органом регулирования тарифов при установлении для нее тарифов на основании заявления, предусмотренного абзацем первым пункта 47(1) настоящего документа, такие расходы учитываются органом регулирования тарифов при установлении тарифов для такой регулируемой организации в очередном долгосрочном периоде регулирования в порядке, предусмотренном пунктом 11 настоящего документа.";</w:t>
      </w:r>
    </w:p>
    <w:p>
      <w:pPr>
        <w:pStyle w:val="0"/>
        <w:spacing w:before="240" w:lineRule="auto"/>
        <w:ind w:firstLine="540"/>
        <w:jc w:val="both"/>
      </w:pPr>
      <w:hyperlink w:history="0" r:id="rId73"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пункт 89</w:t>
        </w:r>
      </w:hyperlink>
      <w:r>
        <w:rPr>
          <w:sz w:val="24"/>
        </w:rPr>
        <w:t xml:space="preserve"> дополнить подпунктом "д" следующего содержания:</w:t>
      </w:r>
    </w:p>
    <w:p>
      <w:pPr>
        <w:pStyle w:val="0"/>
        <w:spacing w:before="240" w:lineRule="auto"/>
        <w:ind w:firstLine="540"/>
        <w:jc w:val="both"/>
      </w:pPr>
      <w:r>
        <w:rPr>
          <w:sz w:val="24"/>
        </w:rPr>
        <w:t xml:space="preserve">"д) доведение средней заработной платы на одного работника регулируемой организации до экономически обоснованного уровня в соответствии с положениями пунктов 47(1) и 90(7) настоящего документа.";</w:t>
      </w:r>
    </w:p>
    <w:p>
      <w:pPr>
        <w:pStyle w:val="0"/>
        <w:spacing w:before="240" w:lineRule="auto"/>
        <w:ind w:firstLine="540"/>
        <w:jc w:val="both"/>
      </w:pPr>
      <w:hyperlink w:history="0" r:id="rId74"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подпункт "а" пункта 90(1)</w:t>
        </w:r>
      </w:hyperlink>
      <w:r>
        <w:rPr>
          <w:sz w:val="24"/>
        </w:rPr>
        <w:t xml:space="preserve"> и </w:t>
      </w:r>
      <w:hyperlink w:history="0" r:id="rId75"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подпункт "а" пункта 90(4)</w:t>
        </w:r>
      </w:hyperlink>
      <w:r>
        <w:rPr>
          <w:sz w:val="24"/>
        </w:rPr>
        <w:t xml:space="preserve"> дополнить словами ", а также с учетом положений пунктов 42 и 90(7) настоящего документа";</w:t>
      </w:r>
    </w:p>
    <w:p>
      <w:pPr>
        <w:pStyle w:val="0"/>
        <w:spacing w:before="240" w:lineRule="auto"/>
        <w:ind w:firstLine="540"/>
        <w:jc w:val="both"/>
      </w:pPr>
      <w:hyperlink w:history="0" r:id="rId76"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дополнить</w:t>
        </w:r>
      </w:hyperlink>
      <w:r>
        <w:rPr>
          <w:sz w:val="24"/>
        </w:rPr>
        <w:t xml:space="preserve"> пунктом 90(7) следующего содержания:</w:t>
      </w:r>
    </w:p>
    <w:p>
      <w:pPr>
        <w:pStyle w:val="0"/>
        <w:spacing w:before="240" w:lineRule="auto"/>
        <w:ind w:firstLine="540"/>
        <w:jc w:val="both"/>
      </w:pPr>
      <w:r>
        <w:rPr>
          <w:sz w:val="24"/>
        </w:rPr>
        <w:t xml:space="preserve">"90(7). При установлении (корректировке) единых тарифов на услугу регионального оператора по обращению с твердыми коммунальными отходами на 2026 - 2028 годы по заявлению о пересмотре расходов на оплату труда регионального оператора, направленному в орган регулирования тарифов дополнительно к предложению об установлении тарифов на соответствующий год, представленному в соответствии с пунктом 7 Правил регулирования тарифов, орган регулирования тарифов в составе собственной необходимой валовой выручки регионального оператора (за исключением расходов на оплату выполняемых сторонними организациями или индивидуальными предпринимателями работ и (или) услуг, связанных с осуществлением деятельности по сбору и транспортированию твердых коммунальных отходов в соответствии с договорами, заключаемыми региональным оператором с операторами по обращению с твердыми коммунальными отходами, осуществляющими транспортирование твердых коммунальных отходов, и расходов на оказание комплексной услуги по обращению с твердыми коммунальными отходами в случаях, предусмотренных </w:t>
      </w:r>
      <w:hyperlink w:history="0" r:id="rId77" w:tooltip="Постановление Правительства РФ от 05.09.2016 N 881 (ред. от 02.12.2021) &quot;О проведении уполномоченными органами исполнительной власти субъектов Российской Федерации конкурсного отбора региональных операторов по обращению с твердыми коммунальными отходами&quot; (вместе с &quot;Правилами проведения уполномоченными органами исполнительной власти субъектов Российской Федерации конкурсного отбора региональных операторов по обращению с твердыми коммунальными отходами&quot;) {КонсультантПлюс}">
        <w:r>
          <w:rPr>
            <w:sz w:val="24"/>
            <w:color w:val="0000ff"/>
          </w:rPr>
          <w:t xml:space="preserve">постановлением</w:t>
        </w:r>
      </w:hyperlink>
      <w:r>
        <w:rPr>
          <w:sz w:val="24"/>
        </w:rPr>
        <w:t xml:space="preserve"> Правительства Российской Федерации от 5 сентября 2016 г. N 881 "О проведении уполномоченными органами исполнительной власти субъектов Российской Федерации конкурсного отбора региональных операторов по обращению с твердыми коммунальными отходами" для субъектов Российской Федерации - городов федерального значения) на соответствующий годовой период регулирования осуществляет определение (перерасчет) расходов на оплату труда регионального оператора в соответствии с положениями пункта 42 настоящего документа и абзацев третьего, шестого и седьмого пункта 4 постановления Правительства Российской Федерации от 30 мая 2016 г. N 484 "О ценообразовании в области обращения с твердыми коммунальными отходами" и расходов на отчисления на социальные нужды персонала.</w:t>
      </w:r>
    </w:p>
    <w:p>
      <w:pPr>
        <w:pStyle w:val="0"/>
        <w:spacing w:before="240" w:lineRule="auto"/>
        <w:ind w:firstLine="540"/>
        <w:jc w:val="both"/>
      </w:pPr>
      <w:r>
        <w:rPr>
          <w:sz w:val="24"/>
        </w:rPr>
        <w:t xml:space="preserve">Собственная необходимая валовая выручка регионального оператора, за исключением расходов на оплату труда и отчисления на социальные нужды персонала регионального оператора, при установлении (корректировке) в соответствии с абзацем первым настоящего пункта единого тарифа на услугу регионального оператора по обращению с твердыми коммунальными отходами определяется в соответствии с настоящим документом в порядке, определенном методическими указаниями.</w:t>
      </w:r>
    </w:p>
    <w:p>
      <w:pPr>
        <w:pStyle w:val="0"/>
        <w:spacing w:before="240" w:lineRule="auto"/>
        <w:ind w:firstLine="540"/>
        <w:jc w:val="both"/>
      </w:pPr>
      <w:r>
        <w:rPr>
          <w:sz w:val="24"/>
        </w:rPr>
        <w:t xml:space="preserve">К заявлению, указанному в абзаце первом настоящего пункта, прилагаются обосновывающие материалы, предусмотренные подпунктами "е" и "ж" пункта 8 Правил регулирования тарифов, в том числе документы и материалы, подтверждающие, что в годовом периоде регулирования, предшествующем году направления заявления, указанного в абзаце первом настоящего пункта, значение средней заработной платы на одного работника регионального оператора, учтенное органом регулирования тарифов при установлении единых тарифов на услугу регионального оператора по обращению с твердыми коммунальными отходами на соответствующий годовой период регулирования, ниже одного из определенных по данным предоставляемой или распространяемой субъектами официального статистического учета для соответствующего субъекта Российской Федерации в установленном порядке официальной статистической информации значений - максимального значения средней заработной платы в субъекте Российской Федерации или максимального значения средней заработной платы в одном из муниципальных образований, на территориях которых осуществляется регулируемый вид деятельности с применением таких тарифов.";</w:t>
      </w:r>
    </w:p>
    <w:p>
      <w:pPr>
        <w:pStyle w:val="0"/>
        <w:spacing w:before="240" w:lineRule="auto"/>
        <w:ind w:firstLine="540"/>
        <w:jc w:val="both"/>
      </w:pPr>
      <w:r>
        <w:rPr>
          <w:sz w:val="24"/>
        </w:rPr>
        <w:t xml:space="preserve">в) в </w:t>
      </w:r>
      <w:hyperlink w:history="0" r:id="rId78"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Правилах</w:t>
        </w:r>
      </w:hyperlink>
      <w:r>
        <w:rPr>
          <w:sz w:val="24"/>
        </w:rPr>
        <w:t xml:space="preserve"> регулирования тарифов в сфере обращения с твердыми коммунальными отходами, утвержденных указанным постановлением:</w:t>
      </w:r>
    </w:p>
    <w:p>
      <w:pPr>
        <w:pStyle w:val="0"/>
        <w:spacing w:before="240" w:lineRule="auto"/>
        <w:ind w:firstLine="540"/>
        <w:jc w:val="both"/>
      </w:pPr>
      <w:hyperlink w:history="0" r:id="rId79"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пункт 4</w:t>
        </w:r>
      </w:hyperlink>
      <w:r>
        <w:rPr>
          <w:sz w:val="24"/>
        </w:rPr>
        <w:t xml:space="preserve"> дополнить подпунктом "л" следующего содержания:</w:t>
      </w:r>
    </w:p>
    <w:p>
      <w:pPr>
        <w:pStyle w:val="0"/>
        <w:spacing w:before="240" w:lineRule="auto"/>
        <w:ind w:firstLine="540"/>
        <w:jc w:val="both"/>
      </w:pPr>
      <w:r>
        <w:rPr>
          <w:sz w:val="24"/>
        </w:rPr>
        <w:t xml:space="preserve">"л) на решения органов регулирования, принятые в связи с освобождением регулируемой организации от исполнения обязанности по уплате налога на добавленную стоимость, или возложением на нее обязанности по уплате налога на добавленную стоимость, а также в связи с изменением налоговой ставки (налоговых ставок) по налогу на добавленную стоимость.";</w:t>
      </w:r>
    </w:p>
    <w:p>
      <w:pPr>
        <w:pStyle w:val="0"/>
        <w:spacing w:before="240" w:lineRule="auto"/>
        <w:ind w:firstLine="540"/>
        <w:jc w:val="both"/>
      </w:pPr>
      <w:hyperlink w:history="0" r:id="rId80" w:tooltip="Постановление Правительства РФ от 30.05.2016 N 484 (ред. от 28.08.2025)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 Недействующая редакция {КонсультантПлюс}">
        <w:r>
          <w:rPr>
            <w:sz w:val="24"/>
            <w:color w:val="0000ff"/>
          </w:rPr>
          <w:t xml:space="preserve">пункт 18</w:t>
        </w:r>
      </w:hyperlink>
      <w:r>
        <w:rPr>
          <w:sz w:val="24"/>
        </w:rPr>
        <w:t xml:space="preserve"> дополнить подпунктом "е" следующего содержания:</w:t>
      </w:r>
    </w:p>
    <w:p>
      <w:pPr>
        <w:pStyle w:val="0"/>
        <w:spacing w:before="240" w:lineRule="auto"/>
        <w:ind w:firstLine="540"/>
        <w:jc w:val="both"/>
      </w:pPr>
      <w:r>
        <w:rPr>
          <w:sz w:val="24"/>
        </w:rPr>
        <w:t xml:space="preserve">"е) информацию, предусмотренную абзацами шестым и седьмым пункта 4 постановления Правительства Российской Федерации от 30 мая 2016 г. N 484 "О ценообразовании в области обращения с твердыми коммунальными отходами".".</w:t>
      </w:r>
    </w:p>
    <w:p>
      <w:pPr>
        <w:pStyle w:val="0"/>
        <w:spacing w:before="240" w:lineRule="auto"/>
        <w:ind w:firstLine="540"/>
        <w:jc w:val="both"/>
      </w:pPr>
      <w:r>
        <w:rPr>
          <w:sz w:val="24"/>
        </w:rPr>
        <w:t xml:space="preserve">6. </w:t>
      </w:r>
      <w:hyperlink w:history="0" r:id="rId81" w:tooltip="Постановление Правительства РФ от 15.12.2017 N 1562 (ред. от 17.10.2024) &quot;Об определении в ценовых зонах теплоснабжения предельного уровня цены на тепловую энергию (мощность), включая индексацию предельного уровня цены на тепловую энергию (мощность), и технико-экономических параметров работы котельных и тепловых сетей, используемых для расчета предельного уровня цены на тепловую энергию (мощность)&quot; (вместе с &quot;Правилами определения в ценовых зонах теплоснабжения предельного уровня цены на тепловую энергию (м ------------ Недействующая редакция {КонсультантПлюс}">
        <w:r>
          <w:rPr>
            <w:sz w:val="24"/>
            <w:color w:val="0000ff"/>
          </w:rPr>
          <w:t xml:space="preserve">Постановление</w:t>
        </w:r>
      </w:hyperlink>
      <w:r>
        <w:rPr>
          <w:sz w:val="24"/>
        </w:rPr>
        <w:t xml:space="preserve"> Правительства Российской Федерации от 15 декабря 2017 г. N 1562 "Об определении в ценовых зонах теплоснабжения предельного уровня цены на тепловую энергию (мощность), включая индексацию предельного уровня цены на тепловую энергию (мощность), и технико-экономических параметров работы котельных и тепловых сетей, используемых для расчета предельного уровня цены на тепловую энергию (мощность)" (Собрание законодательства Российской Федерации, 2018, N 1, ст. 339) дополнить пунктом 7 следующего содержания:</w:t>
      </w:r>
    </w:p>
    <w:p>
      <w:pPr>
        <w:pStyle w:val="0"/>
        <w:spacing w:before="240" w:lineRule="auto"/>
        <w:ind w:firstLine="540"/>
        <w:jc w:val="both"/>
      </w:pPr>
      <w:r>
        <w:rPr>
          <w:sz w:val="24"/>
        </w:rPr>
        <w:t xml:space="preserve">"7. Исполнительные органы субъектов Российской Федерации в области государственного регулирования тарифов не позднее 31 декабря 2025 г. утверждают предельные уровни цены на тепловую энергию (мощность) на 2026 год с календарной разбивкой на 1-й период с 1 января 2026 г. по 30 сентября 2026 г. и на 2-й период с 1 октября 2026 г. по 31 декабря 2026 г. При этом положения пункта 46 Правил определения в ценовых зонах теплоснабжения предельного уровня цены на тепловую энергию (мощность), включая правила индексации предельного уровня цены на тепловую энергию (мощность), утвержденных настоящим постановлением, касающиеся первого и второго полугодий очередного расчетного периода регулирования, применяются соответственно к указанным 1-му и 2-му периодам 2026 г. без учета налога на добавленную стоимость.".</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20.11.2025 N 1834</w:t>
            <w:br/>
            <w:t>"О внесении изменений в некоторые акты Правительства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7337&amp;date=24.11.2025&amp;dst=1286&amp;field=134&amp;demo=2" TargetMode = "External"/><Relationship Id="rId9" Type="http://schemas.openxmlformats.org/officeDocument/2006/relationships/hyperlink" Target="https://login.consultant.ru/link/?req=doc&amp;base=LAW&amp;n=405422&amp;date=24.11.2025&amp;dst=100083&amp;field=134&amp;demo=2" TargetMode = "External"/><Relationship Id="rId10" Type="http://schemas.openxmlformats.org/officeDocument/2006/relationships/hyperlink" Target="https://login.consultant.ru/link/?req=doc&amp;base=LAW&amp;n=405422&amp;date=24.11.2025&amp;dst=100086&amp;field=134&amp;demo=2" TargetMode = "External"/><Relationship Id="rId11" Type="http://schemas.openxmlformats.org/officeDocument/2006/relationships/hyperlink" Target="https://login.consultant.ru/link/?req=doc&amp;base=LAW&amp;n=508766&amp;date=24.11.2025&amp;demo=2" TargetMode = "External"/><Relationship Id="rId12" Type="http://schemas.openxmlformats.org/officeDocument/2006/relationships/hyperlink" Target="https://login.consultant.ru/link/?req=doc&amp;base=LAW&amp;n=508766&amp;date=24.11.2025&amp;demo=2" TargetMode = "External"/><Relationship Id="rId13" Type="http://schemas.openxmlformats.org/officeDocument/2006/relationships/hyperlink" Target="https://login.consultant.ru/link/?req=doc&amp;base=LAW&amp;n=515484&amp;date=24.11.2025&amp;dst=101034&amp;field=134&amp;demo=2" TargetMode = "External"/><Relationship Id="rId14" Type="http://schemas.openxmlformats.org/officeDocument/2006/relationships/hyperlink" Target="https://login.consultant.ru/link/?req=doc&amp;base=LAW&amp;n=508766&amp;date=24.11.2025&amp;dst=100030&amp;field=134&amp;demo=2" TargetMode = "External"/><Relationship Id="rId15" Type="http://schemas.openxmlformats.org/officeDocument/2006/relationships/hyperlink" Target="https://login.consultant.ru/link/?req=doc&amp;base=LAW&amp;n=508766&amp;date=24.11.2025&amp;dst=489&amp;field=134&amp;demo=2" TargetMode = "External"/><Relationship Id="rId16" Type="http://schemas.openxmlformats.org/officeDocument/2006/relationships/hyperlink" Target="https://login.consultant.ru/link/?req=doc&amp;base=LAW&amp;n=508766&amp;date=24.11.2025&amp;dst=15&amp;field=134&amp;demo=2" TargetMode = "External"/><Relationship Id="rId17" Type="http://schemas.openxmlformats.org/officeDocument/2006/relationships/hyperlink" Target="https://login.consultant.ru/link/?req=doc&amp;base=LAW&amp;n=343619&amp;date=24.11.2025&amp;dst=101269&amp;field=134&amp;demo=2" TargetMode = "External"/><Relationship Id="rId18" Type="http://schemas.openxmlformats.org/officeDocument/2006/relationships/hyperlink" Target="https://login.consultant.ru/link/?req=doc&amp;base=LAW&amp;n=357872&amp;date=24.11.2025&amp;demo=2" TargetMode = "External"/><Relationship Id="rId19" Type="http://schemas.openxmlformats.org/officeDocument/2006/relationships/hyperlink" Target="https://login.consultant.ru/link/?req=doc&amp;base=LAW&amp;n=508766&amp;date=24.11.2025&amp;dst=561&amp;field=134&amp;demo=2" TargetMode = "External"/><Relationship Id="rId20" Type="http://schemas.openxmlformats.org/officeDocument/2006/relationships/hyperlink" Target="https://login.consultant.ru/link/?req=doc&amp;base=LAW&amp;n=508766&amp;date=24.11.2025&amp;dst=100211&amp;field=134&amp;demo=2" TargetMode = "External"/><Relationship Id="rId21" Type="http://schemas.openxmlformats.org/officeDocument/2006/relationships/hyperlink" Target="https://login.consultant.ru/link/?req=doc&amp;base=LAW&amp;n=508766&amp;date=24.11.2025&amp;dst=562&amp;field=134&amp;demo=2" TargetMode = "External"/><Relationship Id="rId22" Type="http://schemas.openxmlformats.org/officeDocument/2006/relationships/hyperlink" Target="https://login.consultant.ru/link/?req=doc&amp;base=LAW&amp;n=508766&amp;date=24.11.2025&amp;dst=563&amp;field=134&amp;demo=2" TargetMode = "External"/><Relationship Id="rId23" Type="http://schemas.openxmlformats.org/officeDocument/2006/relationships/hyperlink" Target="https://login.consultant.ru/link/?req=doc&amp;base=LAW&amp;n=508766&amp;date=24.11.2025&amp;dst=562&amp;field=134&amp;demo=2" TargetMode = "External"/><Relationship Id="rId24" Type="http://schemas.openxmlformats.org/officeDocument/2006/relationships/hyperlink" Target="https://login.consultant.ru/link/?req=doc&amp;base=LAW&amp;n=508766&amp;date=24.11.2025&amp;dst=565&amp;field=134&amp;demo=2" TargetMode = "External"/><Relationship Id="rId25" Type="http://schemas.openxmlformats.org/officeDocument/2006/relationships/hyperlink" Target="https://login.consultant.ru/link/?req=doc&amp;base=LAW&amp;n=508766&amp;date=24.11.2025&amp;dst=566&amp;field=134&amp;demo=2" TargetMode = "External"/><Relationship Id="rId26" Type="http://schemas.openxmlformats.org/officeDocument/2006/relationships/hyperlink" Target="https://login.consultant.ru/link/?req=doc&amp;base=LAW&amp;n=508766&amp;date=24.11.2025&amp;dst=565&amp;field=134&amp;demo=2" TargetMode = "External"/><Relationship Id="rId27" Type="http://schemas.openxmlformats.org/officeDocument/2006/relationships/hyperlink" Target="https://login.consultant.ru/link/?req=doc&amp;base=LAW&amp;n=508766&amp;date=24.11.2025&amp;dst=100399&amp;field=134&amp;demo=2" TargetMode = "External"/><Relationship Id="rId28" Type="http://schemas.openxmlformats.org/officeDocument/2006/relationships/hyperlink" Target="https://login.consultant.ru/link/?req=doc&amp;base=LAW&amp;n=508766&amp;date=24.11.2025&amp;dst=417&amp;field=134&amp;demo=2" TargetMode = "External"/><Relationship Id="rId29" Type="http://schemas.openxmlformats.org/officeDocument/2006/relationships/hyperlink" Target="https://login.consultant.ru/link/?req=doc&amp;base=LAW&amp;n=508766&amp;date=24.11.2025&amp;dst=357&amp;field=134&amp;demo=2" TargetMode = "External"/><Relationship Id="rId30" Type="http://schemas.openxmlformats.org/officeDocument/2006/relationships/hyperlink" Target="https://login.consultant.ru/link/?req=doc&amp;base=LAW&amp;n=499789&amp;date=24.11.2025&amp;demo=2" TargetMode = "External"/><Relationship Id="rId31" Type="http://schemas.openxmlformats.org/officeDocument/2006/relationships/hyperlink" Target="https://login.consultant.ru/link/?req=doc&amp;base=LAW&amp;n=499789&amp;date=24.11.2025&amp;demo=2" TargetMode = "External"/><Relationship Id="rId32" Type="http://schemas.openxmlformats.org/officeDocument/2006/relationships/hyperlink" Target="https://login.consultant.ru/link/?req=doc&amp;base=LAW&amp;n=515484&amp;date=24.11.2025&amp;dst=101034&amp;field=134&amp;demo=2" TargetMode = "External"/><Relationship Id="rId33" Type="http://schemas.openxmlformats.org/officeDocument/2006/relationships/hyperlink" Target="https://login.consultant.ru/link/?req=doc&amp;base=LAW&amp;n=499789&amp;date=24.11.2025&amp;dst=100023&amp;field=134&amp;demo=2" TargetMode = "External"/><Relationship Id="rId34" Type="http://schemas.openxmlformats.org/officeDocument/2006/relationships/hyperlink" Target="https://login.consultant.ru/link/?req=doc&amp;base=LAW&amp;n=499789&amp;date=24.11.2025&amp;dst=100682&amp;field=134&amp;demo=2" TargetMode = "External"/><Relationship Id="rId35" Type="http://schemas.openxmlformats.org/officeDocument/2006/relationships/hyperlink" Target="https://login.consultant.ru/link/?req=doc&amp;base=LAW&amp;n=499789&amp;date=24.11.2025&amp;dst=100687&amp;field=134&amp;demo=2" TargetMode = "External"/><Relationship Id="rId36" Type="http://schemas.openxmlformats.org/officeDocument/2006/relationships/hyperlink" Target="https://login.consultant.ru/link/?req=doc&amp;base=LAW&amp;n=499789&amp;date=24.11.2025&amp;dst=232&amp;field=134&amp;demo=2" TargetMode = "External"/><Relationship Id="rId37" Type="http://schemas.openxmlformats.org/officeDocument/2006/relationships/hyperlink" Target="https://login.consultant.ru/link/?req=doc&amp;base=LAW&amp;n=343619&amp;date=24.11.2025&amp;dst=101269&amp;field=134&amp;demo=2" TargetMode = "External"/><Relationship Id="rId38" Type="http://schemas.openxmlformats.org/officeDocument/2006/relationships/hyperlink" Target="https://login.consultant.ru/link/?req=doc&amp;base=LAW&amp;n=357872&amp;date=24.11.2025&amp;demo=2" TargetMode = "External"/><Relationship Id="rId39" Type="http://schemas.openxmlformats.org/officeDocument/2006/relationships/hyperlink" Target="https://login.consultant.ru/link/?req=doc&amp;base=LAW&amp;n=499789&amp;date=24.11.2025&amp;dst=100689&amp;field=134&amp;demo=2" TargetMode = "External"/><Relationship Id="rId40" Type="http://schemas.openxmlformats.org/officeDocument/2006/relationships/hyperlink" Target="https://login.consultant.ru/link/?req=doc&amp;base=LAW&amp;n=499789&amp;date=24.11.2025&amp;dst=100690&amp;field=134&amp;demo=2" TargetMode = "External"/><Relationship Id="rId41" Type="http://schemas.openxmlformats.org/officeDocument/2006/relationships/hyperlink" Target="https://login.consultant.ru/link/?req=doc&amp;base=LAW&amp;n=499789&amp;date=24.11.2025&amp;dst=100689&amp;field=134&amp;demo=2" TargetMode = "External"/><Relationship Id="rId42" Type="http://schemas.openxmlformats.org/officeDocument/2006/relationships/hyperlink" Target="https://login.consultant.ru/link/?req=doc&amp;base=LAW&amp;n=499789&amp;date=24.11.2025&amp;dst=100692&amp;field=134&amp;demo=2" TargetMode = "External"/><Relationship Id="rId43" Type="http://schemas.openxmlformats.org/officeDocument/2006/relationships/hyperlink" Target="https://login.consultant.ru/link/?req=doc&amp;base=LAW&amp;n=499789&amp;date=24.11.2025&amp;dst=100693&amp;field=134&amp;demo=2" TargetMode = "External"/><Relationship Id="rId44" Type="http://schemas.openxmlformats.org/officeDocument/2006/relationships/hyperlink" Target="https://login.consultant.ru/link/?req=doc&amp;base=LAW&amp;n=499789&amp;date=24.11.2025&amp;dst=100692&amp;field=134&amp;demo=2" TargetMode = "External"/><Relationship Id="rId45" Type="http://schemas.openxmlformats.org/officeDocument/2006/relationships/hyperlink" Target="https://login.consultant.ru/link/?req=doc&amp;base=LAW&amp;n=499789&amp;date=24.11.2025&amp;dst=100208&amp;field=134&amp;demo=2" TargetMode = "External"/><Relationship Id="rId46" Type="http://schemas.openxmlformats.org/officeDocument/2006/relationships/hyperlink" Target="https://login.consultant.ru/link/?req=doc&amp;base=LAW&amp;n=499789&amp;date=24.11.2025&amp;dst=36&amp;field=134&amp;demo=2" TargetMode = "External"/><Relationship Id="rId47" Type="http://schemas.openxmlformats.org/officeDocument/2006/relationships/hyperlink" Target="https://login.consultant.ru/link/?req=doc&amp;base=LAW&amp;n=499789&amp;date=24.11.2025&amp;dst=100307&amp;field=134&amp;demo=2" TargetMode = "External"/><Relationship Id="rId48" Type="http://schemas.openxmlformats.org/officeDocument/2006/relationships/hyperlink" Target="https://login.consultant.ru/link/?req=doc&amp;base=LAW&amp;n=499789&amp;date=24.11.2025&amp;dst=162&amp;field=134&amp;demo=2" TargetMode = "External"/><Relationship Id="rId49" Type="http://schemas.openxmlformats.org/officeDocument/2006/relationships/hyperlink" Target="https://login.consultant.ru/link/?req=doc&amp;base=LAW&amp;n=499789&amp;date=24.11.2025&amp;dst=259&amp;field=134&amp;demo=2" TargetMode = "External"/><Relationship Id="rId50" Type="http://schemas.openxmlformats.org/officeDocument/2006/relationships/hyperlink" Target="https://login.consultant.ru/link/?req=doc&amp;base=LAW&amp;n=504206&amp;date=24.11.2025&amp;dst=100049&amp;field=134&amp;demo=2" TargetMode = "External"/><Relationship Id="rId51" Type="http://schemas.openxmlformats.org/officeDocument/2006/relationships/hyperlink" Target="https://login.consultant.ru/link/?req=doc&amp;base=LAW&amp;n=506303&amp;date=24.11.2025&amp;demo=2" TargetMode = "External"/><Relationship Id="rId52" Type="http://schemas.openxmlformats.org/officeDocument/2006/relationships/hyperlink" Target="https://login.consultant.ru/link/?req=doc&amp;base=LAW&amp;n=506303&amp;date=24.11.2025&amp;demo=2" TargetMode = "External"/><Relationship Id="rId53" Type="http://schemas.openxmlformats.org/officeDocument/2006/relationships/hyperlink" Target="https://login.consultant.ru/link/?req=doc&amp;base=LAW&amp;n=506303&amp;date=24.11.2025&amp;dst=100011&amp;field=134&amp;demo=2" TargetMode = "External"/><Relationship Id="rId54" Type="http://schemas.openxmlformats.org/officeDocument/2006/relationships/hyperlink" Target="https://login.consultant.ru/link/?req=doc&amp;base=LAW&amp;n=506303&amp;date=24.11.2025&amp;dst=100037&amp;field=134&amp;demo=2" TargetMode = "External"/><Relationship Id="rId55" Type="http://schemas.openxmlformats.org/officeDocument/2006/relationships/hyperlink" Target="https://login.consultant.ru/link/?req=doc&amp;base=LAW&amp;n=506303&amp;date=24.11.2025&amp;dst=100044&amp;field=134&amp;demo=2" TargetMode = "External"/><Relationship Id="rId56" Type="http://schemas.openxmlformats.org/officeDocument/2006/relationships/hyperlink" Target="https://login.consultant.ru/link/?req=doc&amp;base=LAW&amp;n=506303&amp;date=24.11.2025&amp;dst=96&amp;field=134&amp;demo=2" TargetMode = "External"/><Relationship Id="rId57" Type="http://schemas.openxmlformats.org/officeDocument/2006/relationships/hyperlink" Target="https://login.consultant.ru/link/?req=doc&amp;base=LAW&amp;n=506303&amp;date=24.11.2025&amp;dst=100354&amp;field=134&amp;demo=2" TargetMode = "External"/><Relationship Id="rId58" Type="http://schemas.openxmlformats.org/officeDocument/2006/relationships/hyperlink" Target="https://login.consultant.ru/link/?req=doc&amp;base=LAW&amp;n=506303&amp;date=24.11.2025&amp;dst=100238&amp;field=134&amp;demo=2" TargetMode = "External"/><Relationship Id="rId59" Type="http://schemas.openxmlformats.org/officeDocument/2006/relationships/hyperlink" Target="https://login.consultant.ru/link/?req=doc&amp;base=LAW&amp;n=506303&amp;date=24.11.2025&amp;dst=100238&amp;field=134&amp;demo=2" TargetMode = "External"/><Relationship Id="rId60" Type="http://schemas.openxmlformats.org/officeDocument/2006/relationships/hyperlink" Target="https://login.consultant.ru/link/?req=doc&amp;base=LAW&amp;n=506303&amp;date=24.11.2025&amp;dst=100239&amp;field=134&amp;demo=2" TargetMode = "External"/><Relationship Id="rId61" Type="http://schemas.openxmlformats.org/officeDocument/2006/relationships/hyperlink" Target="https://login.consultant.ru/link/?req=doc&amp;base=LAW&amp;n=500902&amp;date=24.11.2025&amp;demo=2" TargetMode = "External"/><Relationship Id="rId62" Type="http://schemas.openxmlformats.org/officeDocument/2006/relationships/hyperlink" Target="https://login.consultant.ru/link/?req=doc&amp;base=LAW&amp;n=500902&amp;date=24.11.2025&amp;demo=2" TargetMode = "External"/><Relationship Id="rId63" Type="http://schemas.openxmlformats.org/officeDocument/2006/relationships/hyperlink" Target="https://login.consultant.ru/link/?req=doc&amp;base=LAW&amp;n=515484&amp;date=24.11.2025&amp;dst=101034&amp;field=134&amp;demo=2" TargetMode = "External"/><Relationship Id="rId64" Type="http://schemas.openxmlformats.org/officeDocument/2006/relationships/hyperlink" Target="https://login.consultant.ru/link/?req=doc&amp;base=LAW&amp;n=500902&amp;date=24.11.2025&amp;dst=100012&amp;field=134&amp;demo=2" TargetMode = "External"/><Relationship Id="rId65" Type="http://schemas.openxmlformats.org/officeDocument/2006/relationships/hyperlink" Target="https://login.consultant.ru/link/?req=doc&amp;base=LAW&amp;n=500902&amp;date=24.11.2025&amp;dst=100017&amp;field=134&amp;demo=2" TargetMode = "External"/><Relationship Id="rId66" Type="http://schemas.openxmlformats.org/officeDocument/2006/relationships/hyperlink" Target="https://login.consultant.ru/link/?req=doc&amp;base=LAW&amp;n=500902&amp;date=24.11.2025&amp;dst=100375&amp;field=134&amp;demo=2" TargetMode = "External"/><Relationship Id="rId67" Type="http://schemas.openxmlformats.org/officeDocument/2006/relationships/hyperlink" Target="https://login.consultant.ru/link/?req=doc&amp;base=LAW&amp;n=500902&amp;date=24.11.2025&amp;dst=100087&amp;field=134&amp;demo=2" TargetMode = "External"/><Relationship Id="rId68" Type="http://schemas.openxmlformats.org/officeDocument/2006/relationships/hyperlink" Target="https://login.consultant.ru/link/?req=doc&amp;base=LAW&amp;n=500902&amp;date=24.11.2025&amp;dst=100118&amp;field=134&amp;demo=2" TargetMode = "External"/><Relationship Id="rId69" Type="http://schemas.openxmlformats.org/officeDocument/2006/relationships/hyperlink" Target="https://login.consultant.ru/link/?req=doc&amp;base=LAW&amp;n=500902&amp;date=24.11.2025&amp;dst=100012&amp;field=134&amp;demo=2" TargetMode = "External"/><Relationship Id="rId70" Type="http://schemas.openxmlformats.org/officeDocument/2006/relationships/hyperlink" Target="https://login.consultant.ru/link/?req=doc&amp;base=LAW&amp;n=500902&amp;date=24.11.2025&amp;dst=100012&amp;field=134&amp;demo=2" TargetMode = "External"/><Relationship Id="rId71" Type="http://schemas.openxmlformats.org/officeDocument/2006/relationships/hyperlink" Target="https://login.consultant.ru/link/?req=doc&amp;base=LAW&amp;n=500902&amp;date=24.11.2025&amp;dst=100012&amp;field=134&amp;demo=2" TargetMode = "External"/><Relationship Id="rId72" Type="http://schemas.openxmlformats.org/officeDocument/2006/relationships/hyperlink" Target="https://login.consultant.ru/link/?req=doc&amp;base=LAW&amp;n=500902&amp;date=24.11.2025&amp;dst=100202&amp;field=134&amp;demo=2" TargetMode = "External"/><Relationship Id="rId73" Type="http://schemas.openxmlformats.org/officeDocument/2006/relationships/hyperlink" Target="https://login.consultant.ru/link/?req=doc&amp;base=LAW&amp;n=500902&amp;date=24.11.2025&amp;dst=24&amp;field=134&amp;demo=2" TargetMode = "External"/><Relationship Id="rId74" Type="http://schemas.openxmlformats.org/officeDocument/2006/relationships/hyperlink" Target="https://login.consultant.ru/link/?req=doc&amp;base=LAW&amp;n=500902&amp;date=24.11.2025&amp;dst=65&amp;field=134&amp;demo=2" TargetMode = "External"/><Relationship Id="rId75" Type="http://schemas.openxmlformats.org/officeDocument/2006/relationships/hyperlink" Target="https://login.consultant.ru/link/?req=doc&amp;base=LAW&amp;n=500902&amp;date=24.11.2025&amp;dst=141&amp;field=134&amp;demo=2" TargetMode = "External"/><Relationship Id="rId76" Type="http://schemas.openxmlformats.org/officeDocument/2006/relationships/hyperlink" Target="https://login.consultant.ru/link/?req=doc&amp;base=LAW&amp;n=500902&amp;date=24.11.2025&amp;dst=100012&amp;field=134&amp;demo=2" TargetMode = "External"/><Relationship Id="rId77" Type="http://schemas.openxmlformats.org/officeDocument/2006/relationships/hyperlink" Target="https://login.consultant.ru/link/?req=doc&amp;base=LAW&amp;n=402442&amp;date=24.11.2025&amp;demo=2" TargetMode = "External"/><Relationship Id="rId78" Type="http://schemas.openxmlformats.org/officeDocument/2006/relationships/hyperlink" Target="https://login.consultant.ru/link/?req=doc&amp;base=LAW&amp;n=500902&amp;date=24.11.2025&amp;dst=100278&amp;field=134&amp;demo=2" TargetMode = "External"/><Relationship Id="rId79" Type="http://schemas.openxmlformats.org/officeDocument/2006/relationships/hyperlink" Target="https://login.consultant.ru/link/?req=doc&amp;base=LAW&amp;n=500902&amp;date=24.11.2025&amp;dst=37&amp;field=134&amp;demo=2" TargetMode = "External"/><Relationship Id="rId80" Type="http://schemas.openxmlformats.org/officeDocument/2006/relationships/hyperlink" Target="https://login.consultant.ru/link/?req=doc&amp;base=LAW&amp;n=500902&amp;date=24.11.2025&amp;dst=100332&amp;field=134&amp;demo=2" TargetMode = "External"/><Relationship Id="rId81" Type="http://schemas.openxmlformats.org/officeDocument/2006/relationships/hyperlink" Target="https://login.consultant.ru/link/?req=doc&amp;base=LAW&amp;n=488460&amp;date=24.11.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20.11.2025 N 1834
"О внесении изменений в некоторые акты Правительства Российской Федерации"</dc:title>
  <dcterms:created xsi:type="dcterms:W3CDTF">2025-11-24T14:26:31Z</dcterms:created>
</cp:coreProperties>
</file>