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10 ноября 2025 г. N 68319-ДН/04</w:t>
      </w:r>
    </w:p>
    <w:p>
      <w:pPr>
        <w:pStyle w:val="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обращение и в пределах компетенции сообщает следующее.</w:t>
      </w:r>
    </w:p>
    <w:p>
      <w:pPr>
        <w:pStyle w:val="0"/>
        <w:spacing w:before="240" w:lineRule="auto"/>
        <w:ind w:firstLine="540"/>
        <w:jc w:val="both"/>
      </w:pPr>
      <w:r>
        <w:rPr>
          <w:sz w:val="24"/>
        </w:rPr>
        <w:t xml:space="preserve">В силу </w:t>
      </w:r>
      <w:hyperlink w:history="0" r:id="rId7" w:tooltip="&quot;Жилищный кодекс Российской Федерации&quot; от 29.12.2004 N 188-ФЗ (ред. от 04.11.2025) {КонсультантПлюс}">
        <w:r>
          <w:rPr>
            <w:sz w:val="24"/>
            <w:color w:val="0000ff"/>
          </w:rPr>
          <w:t xml:space="preserve">части 1 статьи 92</w:t>
        </w:r>
      </w:hyperlink>
      <w:r>
        <w:rPr>
          <w:sz w:val="24"/>
        </w:rPr>
        <w:t xml:space="preserve"> Жилищного кодекса Российской Федерации (далее - ЖК РФ) жилые помещения в общежитиях относятся к жилым помещениям специализированного жилищного фонда.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в соответствии с положениями </w:t>
      </w:r>
      <w:hyperlink w:history="0" r:id="rId8" w:tooltip="&quot;Жилищный кодекс Российской Федерации&quot; от 29.12.2004 N 188-ФЗ (ред. от 04.11.2025) {КонсультантПлюс}">
        <w:r>
          <w:rPr>
            <w:sz w:val="24"/>
            <w:color w:val="0000ff"/>
          </w:rPr>
          <w:t xml:space="preserve">части 2 статьи 92</w:t>
        </w:r>
      </w:hyperlink>
      <w:r>
        <w:rPr>
          <w:sz w:val="24"/>
        </w:rPr>
        <w:t xml:space="preserve"> ЖК РФ осуществляются на основании решений органа, осуществляющего управление государственным или муниципальным жилищным фондом.</w:t>
      </w:r>
    </w:p>
    <w:p>
      <w:pPr>
        <w:pStyle w:val="0"/>
        <w:spacing w:before="240" w:lineRule="auto"/>
        <w:ind w:firstLine="540"/>
        <w:jc w:val="both"/>
      </w:pPr>
      <w:r>
        <w:rPr>
          <w:sz w:val="24"/>
        </w:rPr>
        <w:t xml:space="preserve">Согласно </w:t>
      </w:r>
      <w:hyperlink w:history="0" r:id="rId9" w:tooltip="&quot;Жилищный кодекс Российской Федерации&quot; от 29.12.2004 N 188-ФЗ (ред. от 04.11.2025) {КонсультантПлюс}">
        <w:r>
          <w:rPr>
            <w:sz w:val="24"/>
            <w:color w:val="0000ff"/>
          </w:rPr>
          <w:t xml:space="preserve">статье 94</w:t>
        </w:r>
      </w:hyperlink>
      <w:r>
        <w:rPr>
          <w:sz w:val="24"/>
        </w:rPr>
        <w:t xml:space="preserve"> ЖК РФ под общежития предоставляются специально построенные или переоборудованные для этих целей дома либо части домов, жилые помещения в общежитиях предназначены для временного проживания граждан в период их работы, службы или обучения.</w:t>
      </w:r>
    </w:p>
    <w:p>
      <w:pPr>
        <w:pStyle w:val="0"/>
        <w:spacing w:before="240" w:lineRule="auto"/>
        <w:ind w:firstLine="540"/>
        <w:jc w:val="both"/>
      </w:pPr>
      <w:r>
        <w:rPr>
          <w:sz w:val="24"/>
        </w:rPr>
        <w:t xml:space="preserve">В силу </w:t>
      </w:r>
      <w:hyperlink w:history="0" r:id="rId10" w:tooltip="&quot;Жилищный кодекс Российской Федерации&quot; от 29.12.2004 N 188-ФЗ (ред. от 04.11.2025) {КонсультантПлюс}">
        <w:r>
          <w:rPr>
            <w:sz w:val="24"/>
            <w:color w:val="0000ff"/>
          </w:rPr>
          <w:t xml:space="preserve">части 3 статьи 94</w:t>
        </w:r>
      </w:hyperlink>
      <w:r>
        <w:rPr>
          <w:sz w:val="24"/>
        </w:rPr>
        <w:t xml:space="preserve"> ЖК РФ жилые помещения в общежитиях укомплектовываются мебелью и другими необходимыми для проживания граждан предметами. Приведенная </w:t>
      </w:r>
      <w:hyperlink w:history="0" r:id="rId11" w:tooltip="&quot;Жилищный кодекс Российской Федерации&quot; от 29.12.2004 N 188-ФЗ (ред. от 04.11.2025) {КонсультантПлюс}">
        <w:r>
          <w:rPr>
            <w:sz w:val="24"/>
            <w:color w:val="0000ff"/>
          </w:rPr>
          <w:t xml:space="preserve">норма</w:t>
        </w:r>
      </w:hyperlink>
      <w:r>
        <w:rPr>
          <w:sz w:val="24"/>
        </w:rPr>
        <w:t xml:space="preserve"> является императивной и устанавливает один из признаков отнесения жилого помещения к категории жилого помещения в общежитии.</w:t>
      </w:r>
    </w:p>
    <w:p>
      <w:pPr>
        <w:pStyle w:val="0"/>
        <w:spacing w:before="240" w:lineRule="auto"/>
        <w:ind w:firstLine="540"/>
        <w:jc w:val="both"/>
      </w:pPr>
      <w:r>
        <w:rPr>
          <w:sz w:val="24"/>
        </w:rPr>
        <w:t xml:space="preserve">Таким образом, в случае, если в специально построенном или переоборудованном под общежитие доме (либо в части дома) имеются укомплектованные мебелью и другими необходимыми для проживания граждан предметами помещения, предназначенные для временного проживания граждан в период их работы, службы или обучения, при этом указанные помещения в установленном порядке отнесены к жилым помещениям общежития, тогда указанные помещения являются жилыми помещениями общежития, а такой дом (часть дома) является общежитием.</w:t>
      </w:r>
    </w:p>
    <w:p>
      <w:pPr>
        <w:pStyle w:val="0"/>
        <w:spacing w:before="240" w:lineRule="auto"/>
        <w:ind w:firstLine="540"/>
        <w:jc w:val="both"/>
      </w:pPr>
      <w:r>
        <w:rPr>
          <w:sz w:val="24"/>
        </w:rPr>
        <w:t xml:space="preserve">В силу </w:t>
      </w:r>
      <w:hyperlink w:history="0" r:id="rId12" w:tooltip="&quot;Жилищный кодекс Российской Федерации&quot; от 29.12.2004 N 188-ФЗ (ред. от 04.11.2025) {КонсультантПлюс}">
        <w:r>
          <w:rPr>
            <w:sz w:val="24"/>
            <w:color w:val="0000ff"/>
          </w:rPr>
          <w:t xml:space="preserve">части 2 статьи 105</w:t>
        </w:r>
      </w:hyperlink>
      <w:r>
        <w:rPr>
          <w:sz w:val="24"/>
        </w:rPr>
        <w:t xml:space="preserve"> ЖК РФ договор найма жилого помещения в общежитии заключается на период трудовых отношений, прохождения службы или обучения. Прекращение трудовых отношений, обучения, а также увольнение со службы является основанием прекращения договора найма жилого помещения в общежитии.</w:t>
      </w:r>
    </w:p>
    <w:p>
      <w:pPr>
        <w:pStyle w:val="0"/>
        <w:spacing w:before="240" w:lineRule="auto"/>
        <w:ind w:firstLine="540"/>
        <w:jc w:val="both"/>
      </w:pPr>
      <w:r>
        <w:rPr>
          <w:sz w:val="24"/>
        </w:rPr>
        <w:t xml:space="preserve">В соответствии с </w:t>
      </w:r>
      <w:hyperlink w:history="0" r:id="rId13" w:tooltip="&quot;Жилищный кодекс Российской Федерации&quot; от 29.12.2004 N 188-ФЗ (ред. от 04.11.2025) {КонсультантПлюс}">
        <w:r>
          <w:rPr>
            <w:sz w:val="24"/>
            <w:color w:val="0000ff"/>
          </w:rPr>
          <w:t xml:space="preserve">частью 1 статьи 100</w:t>
        </w:r>
      </w:hyperlink>
      <w:r>
        <w:rPr>
          <w:sz w:val="24"/>
        </w:rPr>
        <w:t xml:space="preserve"> ЖК РФ одной стороной договора найма специализированного жилого помещения является собственник специализированного жилого помещения (действующий от его имени уполномоченный орган государственной власти или уполномоченный орган местного самоуправления) или уполномоченное им лицо (наймодатель), другой стороной является гражданин (наниматель).</w:t>
      </w:r>
    </w:p>
    <w:p>
      <w:pPr>
        <w:pStyle w:val="0"/>
        <w:spacing w:before="240" w:lineRule="auto"/>
        <w:ind w:firstLine="540"/>
        <w:jc w:val="both"/>
      </w:pPr>
      <w:r>
        <w:rPr>
          <w:sz w:val="24"/>
        </w:rPr>
        <w:t xml:space="preserve">Согласно </w:t>
      </w:r>
      <w:hyperlink w:history="0" r:id="rId14" w:tooltip="&quot;Жилищный кодекс Российской Федерации&quot; от 29.12.2004 N 188-ФЗ (ред. от 04.11.2025) {КонсультантПлюс}">
        <w:r>
          <w:rPr>
            <w:sz w:val="24"/>
            <w:color w:val="0000ff"/>
          </w:rPr>
          <w:t xml:space="preserve">части 3 статьи 155</w:t>
        </w:r>
      </w:hyperlink>
      <w:r>
        <w:rPr>
          <w:sz w:val="24"/>
        </w:rPr>
        <w:t xml:space="preserve"> ЖК РФ наниматели жилых помещений по договору найма жилого помещения государственного или муниципального жилищного фонда вносят плату за пользование жилым помещением (плату за наем) наймодателю этого жилого помещения.</w:t>
      </w:r>
    </w:p>
    <w:p>
      <w:pPr>
        <w:pStyle w:val="0"/>
        <w:spacing w:before="240" w:lineRule="auto"/>
        <w:ind w:firstLine="540"/>
        <w:jc w:val="both"/>
      </w:pPr>
      <w:r>
        <w:rPr>
          <w:sz w:val="24"/>
        </w:rPr>
        <w:t xml:space="preserve">Необходимо обратить внимание, что общежитие не является многоквартирным домом (далее - МКД), в силу чего нормы </w:t>
      </w:r>
      <w:r>
        <w:rPr>
          <w:sz w:val="24"/>
        </w:rPr>
        <w:t xml:space="preserve">ЖК</w:t>
      </w:r>
      <w:r>
        <w:rPr>
          <w:sz w:val="24"/>
        </w:rPr>
        <w:t xml:space="preserve"> РФ, регулирующие отношения по управлению МКД, по содержанию и текущему ремонту общего имущества в МКД, по выбору лиц, управляющих МКД, по внесению платы за жилое помещение в МКД, за коммунальные услуги, потребляемые в помещениях МКД, к общежитиям не применяются.</w:t>
      </w:r>
    </w:p>
    <w:p>
      <w:pPr>
        <w:pStyle w:val="0"/>
        <w:spacing w:before="240" w:lineRule="auto"/>
        <w:ind w:firstLine="540"/>
        <w:jc w:val="both"/>
      </w:pPr>
      <w:r>
        <w:rPr>
          <w:sz w:val="24"/>
        </w:rPr>
        <w:t xml:space="preserve">В общежитиях не имеется общего имущества, поскольку право собственности регистрируется на специально построенный или переоборудованный под общежитие дом (либо часть дома) в целом.</w:t>
      </w:r>
    </w:p>
    <w:p>
      <w:pPr>
        <w:pStyle w:val="0"/>
        <w:spacing w:before="240" w:lineRule="auto"/>
        <w:ind w:firstLine="540"/>
        <w:jc w:val="both"/>
      </w:pPr>
      <w:r>
        <w:rPr>
          <w:sz w:val="24"/>
        </w:rPr>
        <w:t xml:space="preserve">В отличие от общежития государственная регистрация права собственности на многоквартирный дом не осуществляется (</w:t>
      </w:r>
      <w:hyperlink w:history="0" r:id="rId15" w:tooltip="Федеральный закон от 13.07.2015 N 218-ФЗ (ред. от 31.07.2025) &quot;О государственной регистрации недвижимости&quot; (с изм. и доп., вступ. в силу с 01.09.2025) {КонсультантПлюс}">
        <w:r>
          <w:rPr>
            <w:sz w:val="24"/>
            <w:color w:val="0000ff"/>
          </w:rPr>
          <w:t xml:space="preserve">часть 5 статьи 40</w:t>
        </w:r>
      </w:hyperlink>
      <w:r>
        <w:rPr>
          <w:sz w:val="24"/>
        </w:rPr>
        <w:t xml:space="preserve"> Федерального закона от 13.07.2015 N 218-ФЗ).</w:t>
      </w:r>
    </w:p>
    <w:p>
      <w:pPr>
        <w:pStyle w:val="0"/>
        <w:spacing w:before="240" w:lineRule="auto"/>
        <w:ind w:firstLine="540"/>
        <w:jc w:val="both"/>
      </w:pPr>
      <w:r>
        <w:rPr>
          <w:sz w:val="24"/>
        </w:rPr>
        <w:t xml:space="preserve">В силу </w:t>
      </w:r>
      <w:hyperlink w:history="0" r:id="rId16" w:tooltip="&quot;Жилищный кодекс Российской Федерации&quot; от 29.12.2004 N 188-ФЗ (ред. от 04.11.2025) {КонсультантПлюс}">
        <w:r>
          <w:rPr>
            <w:sz w:val="24"/>
            <w:color w:val="0000ff"/>
          </w:rPr>
          <w:t xml:space="preserve">части 6 статьи 15</w:t>
        </w:r>
      </w:hyperlink>
      <w:r>
        <w:rPr>
          <w:sz w:val="24"/>
        </w:rPr>
        <w:t xml:space="preserve"> ЖК РФ многоквартирным домом признается здание, состоящее из двух и более квартир, включающее в себя общее имущество, указанное в </w:t>
      </w:r>
      <w:hyperlink w:history="0" r:id="rId17" w:tooltip="&quot;Жилищный кодекс Российской Федерации&quot; от 29.12.2004 N 188-ФЗ (ред. от 04.11.2025) {КонсультантПлюс}">
        <w:r>
          <w:rPr>
            <w:sz w:val="24"/>
            <w:color w:val="0000ff"/>
          </w:rPr>
          <w:t xml:space="preserve">пунктах 1</w:t>
        </w:r>
      </w:hyperlink>
      <w:r>
        <w:rPr>
          <w:sz w:val="24"/>
        </w:rPr>
        <w:t xml:space="preserve"> - </w:t>
      </w:r>
      <w:hyperlink w:history="0" r:id="rId18" w:tooltip="&quot;Жилищный кодекс Российской Федерации&quot; от 29.12.2004 N 188-ФЗ (ред. от 04.11.2025) {КонсультантПлюс}">
        <w:r>
          <w:rPr>
            <w:sz w:val="24"/>
            <w:color w:val="0000ff"/>
          </w:rPr>
          <w:t xml:space="preserve">3 части 1 статьи 36</w:t>
        </w:r>
      </w:hyperlink>
      <w:r>
        <w:rPr>
          <w:sz w:val="24"/>
        </w:rPr>
        <w:t xml:space="preserve"> ЖК РФ.</w:t>
      </w:r>
    </w:p>
    <w:p>
      <w:pPr>
        <w:pStyle w:val="0"/>
        <w:spacing w:before="240" w:lineRule="auto"/>
        <w:ind w:firstLine="540"/>
        <w:jc w:val="both"/>
      </w:pPr>
      <w:r>
        <w:rPr>
          <w:sz w:val="24"/>
        </w:rPr>
        <w:t xml:space="preserve">В соответствии с </w:t>
      </w:r>
      <w:hyperlink w:history="0" r:id="rId19" w:tooltip="&quot;Жилищный кодекс Российской Федерации&quot; от 29.12.2004 N 188-ФЗ (ред. от 04.11.2025) {КонсультантПлюс}">
        <w:r>
          <w:rPr>
            <w:sz w:val="24"/>
            <w:color w:val="0000ff"/>
          </w:rPr>
          <w:t xml:space="preserve">частью 4 статьи 37</w:t>
        </w:r>
      </w:hyperlink>
      <w:r>
        <w:rPr>
          <w:sz w:val="24"/>
        </w:rPr>
        <w:t xml:space="preserve"> ЖК РФ собственник помещения в МКД не вправе осуществлять выдел в натуре своей доли в праве общей собственности на общее имущество в МКД и не вправе отчуждать свою долю в праве общей собственности на общее имущество в МКД, а также совершать иные действия, влекущие за собой передачу этой доли отдельно от права собственности на указанное помещение.</w:t>
      </w:r>
    </w:p>
    <w:p>
      <w:pPr>
        <w:pStyle w:val="0"/>
        <w:spacing w:before="240" w:lineRule="auto"/>
        <w:ind w:firstLine="540"/>
        <w:jc w:val="both"/>
      </w:pPr>
      <w:r>
        <w:rPr>
          <w:sz w:val="24"/>
        </w:rPr>
        <w:t xml:space="preserve">Отмечается, что действующее законодательство предусматривает случаи изменения статуса здания с общежития на МКД.</w:t>
      </w:r>
    </w:p>
    <w:p>
      <w:pPr>
        <w:pStyle w:val="0"/>
        <w:spacing w:before="240" w:lineRule="auto"/>
        <w:ind w:firstLine="540"/>
        <w:jc w:val="both"/>
      </w:pPr>
      <w:r>
        <w:rPr>
          <w:sz w:val="24"/>
        </w:rPr>
        <w:t xml:space="preserve">Так, в силу </w:t>
      </w:r>
      <w:hyperlink w:history="0" r:id="rId20" w:tooltip="Федеральный закон от 29.12.2004 N 189-ФЗ (ред. от 23.07.2025) &quot;О введении в действие Жилищного кодекса Российской Федерации&quot; {КонсультантПлюс}">
        <w:r>
          <w:rPr>
            <w:sz w:val="24"/>
            <w:color w:val="0000ff"/>
          </w:rPr>
          <w:t xml:space="preserve">части 1 статьи 7</w:t>
        </w:r>
      </w:hyperlink>
      <w:r>
        <w:rPr>
          <w:sz w:val="24"/>
        </w:rPr>
        <w:t xml:space="preserve"> Федерального закона от 29.12.2004 N 189-ФЗ "О введении в действие Жилищного кодекса Российской Федерации" к отношениям по пользованию жилыми помещениями, которые находились в зданиях, принадлежавших государственным или муниципальным предприятиям либо государственным или муниципальным учреждениям, и использовались в качестве общежитий или служебных жилых помещений, и переданы в ведение органов местного самоуправления, вне зависимости от даты передачи этих жилых помещений и от даты их предоставления гражданам на законных основаниях применяются нормы </w:t>
      </w:r>
      <w:hyperlink w:history="0" r:id="rId21" w:tooltip="&quot;Жилищный кодекс Российской Федерации&quot; от 29.12.2004 N 188-ФЗ (ред. от 04.11.2025) {КонсультантПлюс}">
        <w:r>
          <w:rPr>
            <w:sz w:val="24"/>
            <w:color w:val="0000ff"/>
          </w:rPr>
          <w:t xml:space="preserve">ЖК</w:t>
        </w:r>
      </w:hyperlink>
      <w:r>
        <w:rPr>
          <w:sz w:val="24"/>
        </w:rPr>
        <w:t xml:space="preserve"> РФ о договоре социального найма. При этом нормы о договоре социального найма применяются только в отношении жилых помещений в МКД.</w:t>
      </w:r>
    </w:p>
    <w:p>
      <w:pPr>
        <w:pStyle w:val="0"/>
        <w:spacing w:before="240" w:lineRule="auto"/>
        <w:ind w:firstLine="540"/>
        <w:jc w:val="both"/>
      </w:pPr>
      <w:r>
        <w:rPr>
          <w:sz w:val="24"/>
        </w:rPr>
        <w:t xml:space="preserve">Таким образом, нормы </w:t>
      </w:r>
      <w:r>
        <w:rPr>
          <w:sz w:val="24"/>
        </w:rPr>
        <w:t xml:space="preserve">ЖК</w:t>
      </w:r>
      <w:r>
        <w:rPr>
          <w:sz w:val="24"/>
        </w:rPr>
        <w:t xml:space="preserve"> РФ, регулирующие отношения по управлению МКД, по содержанию и текущему ремонту общего имущества в МКД, по выбору лиц, управляющих МКД, по внесению платы за жилое помещение в МКД, за коммунальные услуги, потребляемые в помещениях МКД, могут применяться только в отношении бывших общежитий, утративших статус общежития.</w:t>
      </w:r>
    </w:p>
    <w:p>
      <w:pPr>
        <w:pStyle w:val="0"/>
        <w:spacing w:before="240" w:lineRule="auto"/>
        <w:ind w:firstLine="540"/>
        <w:jc w:val="both"/>
      </w:pPr>
      <w:r>
        <w:rPr>
          <w:sz w:val="24"/>
        </w:rPr>
        <w:t xml:space="preserve">На основании изложенного, понятия "общежитие" и "многоквартирный дом" неравнозначны.</w:t>
      </w:r>
    </w:p>
    <w:p>
      <w:pPr>
        <w:pStyle w:val="0"/>
        <w:spacing w:before="240" w:lineRule="auto"/>
        <w:ind w:firstLine="540"/>
        <w:jc w:val="both"/>
      </w:pPr>
      <w:r>
        <w:rPr>
          <w:sz w:val="24"/>
        </w:rPr>
        <w:t xml:space="preserve">Особо отмечается, что законом не предусмотрено заключение с лицом, проживающим в общежитии, договора социального найма. С таким лицом может быть заключен найма специализированного жилого помещения.</w:t>
      </w:r>
    </w:p>
    <w:p>
      <w:pPr>
        <w:pStyle w:val="0"/>
        <w:spacing w:before="240" w:lineRule="auto"/>
        <w:ind w:firstLine="540"/>
        <w:jc w:val="both"/>
      </w:pPr>
      <w:r>
        <w:rPr>
          <w:sz w:val="24"/>
        </w:rPr>
        <w:t xml:space="preserve">В силу </w:t>
      </w:r>
      <w:hyperlink w:history="0" r:id="rId22" w:tooltip="&quot;Жилищный кодекс Российской Федерации&quot; от 29.12.2004 N 188-ФЗ (ред. от 04.11.2025) {КонсультантПлюс}">
        <w:r>
          <w:rPr>
            <w:sz w:val="24"/>
            <w:color w:val="0000ff"/>
          </w:rPr>
          <w:t xml:space="preserve">части 1 статьи 100</w:t>
        </w:r>
      </w:hyperlink>
      <w:r>
        <w:rPr>
          <w:sz w:val="24"/>
        </w:rPr>
        <w:t xml:space="preserve"> по договору найма специализированного жилого помещения наймодатель обязуется передать нанимателю данное жилое помещение за плату во владение и пользование для временного проживания в нем.</w:t>
      </w:r>
    </w:p>
    <w:p>
      <w:pPr>
        <w:pStyle w:val="0"/>
        <w:spacing w:before="240" w:lineRule="auto"/>
        <w:ind w:firstLine="540"/>
        <w:jc w:val="both"/>
      </w:pPr>
      <w:r>
        <w:rPr>
          <w:sz w:val="24"/>
        </w:rPr>
        <w:t xml:space="preserve">Вместе с тем, предоставление гражданину койко-места не является предоставлением такому гражданину жилого помещения.</w:t>
      </w:r>
    </w:p>
    <w:p>
      <w:pPr>
        <w:pStyle w:val="0"/>
        <w:spacing w:before="240" w:lineRule="auto"/>
        <w:ind w:firstLine="540"/>
        <w:jc w:val="both"/>
      </w:pPr>
      <w:r>
        <w:rPr>
          <w:sz w:val="24"/>
        </w:rPr>
        <w:t xml:space="preserve">В этой связи положения о договоре найма специализированного жилого помещения не подлежат применению к отношениям по предоставлению гражданину койко-места в общежитии.</w:t>
      </w:r>
    </w:p>
    <w:p>
      <w:pPr>
        <w:pStyle w:val="0"/>
        <w:spacing w:before="240" w:lineRule="auto"/>
        <w:ind w:firstLine="540"/>
        <w:jc w:val="both"/>
      </w:pPr>
      <w:r>
        <w:rPr>
          <w:sz w:val="24"/>
        </w:rPr>
        <w:t xml:space="preserve">Учитывая, что гражданин, которому предоставлено койко-место в общежитии, не является нанимателем жилого помещения, такой гражданин вносит оплату за пользование койко-местом и коммунальные услуги собственнику общежития в соответствии с договором, заключенным гражданином с собственником общежития.</w:t>
      </w:r>
    </w:p>
    <w:p>
      <w:pPr>
        <w:pStyle w:val="0"/>
        <w:spacing w:before="240" w:lineRule="auto"/>
        <w:ind w:firstLine="540"/>
        <w:jc w:val="both"/>
      </w:pPr>
      <w:r>
        <w:rPr>
          <w:sz w:val="24"/>
        </w:rPr>
        <w:t xml:space="preserve">При этом договоры с ресурсоснабжающими организациями (далее - РСО) на поставку соответствующих коммунальных ресурсов заключаются собственником общежития.</w:t>
      </w:r>
    </w:p>
    <w:p>
      <w:pPr>
        <w:pStyle w:val="0"/>
        <w:spacing w:before="240" w:lineRule="auto"/>
        <w:ind w:firstLine="540"/>
        <w:jc w:val="both"/>
      </w:pPr>
      <w:r>
        <w:rPr>
          <w:sz w:val="24"/>
        </w:rPr>
        <w:t xml:space="preserve">Расчет за коммунальные услуги может производиться либо по коллективному (общедомовому) прибору учета (далее - ОДПУ), либо в случае отсутствия ОДПУ по нормативу потребления соответствующей коммунальной услуги исходя из количества проживающих в общежитии граждан.</w:t>
      </w:r>
    </w:p>
    <w:p>
      <w:pPr>
        <w:pStyle w:val="0"/>
        <w:spacing w:before="240" w:lineRule="auto"/>
        <w:ind w:firstLine="540"/>
        <w:jc w:val="both"/>
      </w:pPr>
      <w:r>
        <w:rPr>
          <w:sz w:val="24"/>
        </w:rPr>
        <w:t xml:space="preserve">Сведения о количестве проживающих в общежитии граждан и сроках их проживания предоставляются в РСО собственником общежития. Порядок предоставления таких сведений целесообразно указать в договоре ресурсоснабжения.</w:t>
      </w:r>
    </w:p>
    <w:p>
      <w:pPr>
        <w:pStyle w:val="0"/>
        <w:spacing w:before="240" w:lineRule="auto"/>
        <w:ind w:firstLine="540"/>
        <w:jc w:val="both"/>
      </w:pPr>
      <w:r>
        <w:rPr>
          <w:sz w:val="24"/>
        </w:rPr>
        <w:t xml:space="preserve">Обращаем внимание, что в соответствии с </w:t>
      </w:r>
      <w:hyperlink w:history="0" r:id="rId23"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10.11.2025 N 68319-ДН/04</w:t>
            <w:br/>
            <w:t>&lt;О различии понятий "общежитие" и "многоквартирный дом"&gt;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24.11.2025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10.11.2025 N 68319-ДН/04 &lt;О различии понятий "общежитие" и "многоквартирный дом"&gt;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24.11.2025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18132&amp;date=24.11.2025&amp;dst=100574&amp;field=134&amp;demo=2" TargetMode = "External"/><Relationship Id="rId8" Type="http://schemas.openxmlformats.org/officeDocument/2006/relationships/hyperlink" Target="https://login.consultant.ru/link/?req=doc&amp;base=LAW&amp;n=518132&amp;date=24.11.2025&amp;dst=50&amp;field=134&amp;demo=2" TargetMode = "External"/><Relationship Id="rId9" Type="http://schemas.openxmlformats.org/officeDocument/2006/relationships/hyperlink" Target="https://login.consultant.ru/link/?req=doc&amp;base=LAW&amp;n=518132&amp;date=24.11.2025&amp;dst=100584&amp;field=134&amp;demo=2" TargetMode = "External"/><Relationship Id="rId10" Type="http://schemas.openxmlformats.org/officeDocument/2006/relationships/hyperlink" Target="https://login.consultant.ru/link/?req=doc&amp;base=LAW&amp;n=518132&amp;date=24.11.2025&amp;dst=100587&amp;field=134&amp;demo=2" TargetMode = "External"/><Relationship Id="rId11" Type="http://schemas.openxmlformats.org/officeDocument/2006/relationships/hyperlink" Target="https://login.consultant.ru/link/?req=doc&amp;base=LAW&amp;n=518132&amp;date=24.11.2025&amp;dst=100587&amp;field=134&amp;demo=2" TargetMode = "External"/><Relationship Id="rId12" Type="http://schemas.openxmlformats.org/officeDocument/2006/relationships/hyperlink" Target="https://login.consultant.ru/link/?req=doc&amp;base=LAW&amp;n=518132&amp;date=24.11.2025&amp;dst=427&amp;field=134&amp;demo=2" TargetMode = "External"/><Relationship Id="rId13" Type="http://schemas.openxmlformats.org/officeDocument/2006/relationships/hyperlink" Target="https://login.consultant.ru/link/?req=doc&amp;base=LAW&amp;n=518132&amp;date=24.11.2025&amp;dst=100606&amp;field=134&amp;demo=2" TargetMode = "External"/><Relationship Id="rId14" Type="http://schemas.openxmlformats.org/officeDocument/2006/relationships/hyperlink" Target="https://login.consultant.ru/link/?req=doc&amp;base=LAW&amp;n=518132&amp;date=24.11.2025&amp;dst=100913&amp;field=134&amp;demo=2" TargetMode = "External"/><Relationship Id="rId15" Type="http://schemas.openxmlformats.org/officeDocument/2006/relationships/hyperlink" Target="https://login.consultant.ru/link/?req=doc&amp;base=LAW&amp;n=500339&amp;date=24.11.2025&amp;dst=1365&amp;field=134&amp;demo=2" TargetMode = "External"/><Relationship Id="rId16" Type="http://schemas.openxmlformats.org/officeDocument/2006/relationships/hyperlink" Target="https://login.consultant.ru/link/?req=doc&amp;base=LAW&amp;n=518132&amp;date=24.11.2025&amp;dst=1081&amp;field=134&amp;demo=2" TargetMode = "External"/><Relationship Id="rId17" Type="http://schemas.openxmlformats.org/officeDocument/2006/relationships/hyperlink" Target="https://login.consultant.ru/link/?req=doc&amp;base=LAW&amp;n=518132&amp;date=24.11.2025&amp;dst=101030&amp;field=134&amp;demo=2" TargetMode = "External"/><Relationship Id="rId18" Type="http://schemas.openxmlformats.org/officeDocument/2006/relationships/hyperlink" Target="https://login.consultant.ru/link/?req=doc&amp;base=LAW&amp;n=518132&amp;date=24.11.2025&amp;dst=1258&amp;field=134&amp;demo=2" TargetMode = "External"/><Relationship Id="rId19" Type="http://schemas.openxmlformats.org/officeDocument/2006/relationships/hyperlink" Target="https://login.consultant.ru/link/?req=doc&amp;base=LAW&amp;n=518132&amp;date=24.11.2025&amp;dst=100278&amp;field=134&amp;demo=2" TargetMode = "External"/><Relationship Id="rId20" Type="http://schemas.openxmlformats.org/officeDocument/2006/relationships/hyperlink" Target="https://login.consultant.ru/link/?req=doc&amp;base=LAW&amp;n=500338&amp;date=24.11.2025&amp;dst=21&amp;field=134&amp;demo=2" TargetMode = "External"/><Relationship Id="rId21" Type="http://schemas.openxmlformats.org/officeDocument/2006/relationships/hyperlink" Target="https://login.consultant.ru/link/?req=doc&amp;base=LAW&amp;n=518132&amp;date=24.11.2025&amp;dst=100347&amp;field=134&amp;demo=2" TargetMode = "External"/><Relationship Id="rId22" Type="http://schemas.openxmlformats.org/officeDocument/2006/relationships/hyperlink" Target="https://login.consultant.ru/link/?req=doc&amp;base=LAW&amp;n=518132&amp;date=24.11.2025&amp;dst=100606&amp;field=134&amp;demo=2" TargetMode = "External"/><Relationship Id="rId23" Type="http://schemas.openxmlformats.org/officeDocument/2006/relationships/hyperlink" Target="https://login.consultant.ru/link/?req=doc&amp;base=LAW&amp;n=490536&amp;date=24.11.2025&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10.11.2025 N 68319-ДН/04
&lt;О различии понятий "общежитие" и "многоквартирный дом"&gt;</dc:title>
  <dcterms:created xsi:type="dcterms:W3CDTF">2025-11-24T14:32:00Z</dcterms:created>
</cp:coreProperties>
</file>