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октября 2025 г. N 29814-ОГ/00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рассмотрел обращение и в рамках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частью 5 статьи 37</w:t>
        </w:r>
      </w:hyperlink>
      <w:r>
        <w:rPr>
          <w:sz w:val="24"/>
        </w:rPr>
        <w:t xml:space="preserve"> Федерального закона от 26 марта 2003 г. N 35-ФЗ "Об электроэнергетике" (далее - Закон N 35-ФЗ) коммерческий учет электрической энергии (мощности) на розничных рынках и в целях оказания коммунальных услуг по электроснабжению обеспечивают гарантирующие поставщики и сетевые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Гарантирующие поставщики обязаны осуществлять установку и эксплуатацию приборов учета электрической энергии в отношении многоквартирных домов (далее - МКД), а также в отношении всех жилых и нежилых помещений в этих домах, за исключением помещений, которые подключены к электрическим сетям сетевых организаций напрямую, без использования внутридомовых сетей электроснабжения.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Сетевые организации обязаны осуществлять установку и эксплуатацию приборов учета электрической энергии в отношении непосредственно или опосредованно присоединенных к принадлежащим им объектам электросетевого хозяйства энергопринимающих устройств потребителей, в том числе в отношении указанных помещений в многоквартирных домах, подключенных к электрическим сетям сетевых организаций без использования внутридомового общего имущества многоквартирных домов, а также в отношении индивидуальных жилых домов.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настоящее время Жилищный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(далее - ЖК РФ) не относит помещения в зданиях многофункциональных комплексов, используемых гражданами для проживания (далее - апартаменты), к жилым помещениям, а сам многофункциональный комплекс не является МКД. В связи с чем на апартаменты не распространяются нормы жилищного законодательства, законодательства о градостроительной деятельности, о техническом регулировании, предусмотренные для создания объектов жилого назначения.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анализа </w:t>
      </w:r>
      <w:hyperlink w:history="0" r:id="rId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статьи 15</w:t>
        </w:r>
      </w:hyperlink>
      <w:r>
        <w:rPr>
          <w:sz w:val="24"/>
        </w:rPr>
        <w:t xml:space="preserve"> ЖК РФ апартаменты не являются объектом жилищных прав, поскольку они не признаются жилым помещением для постоянного проживания граждан и не отвечают установленным санитарным и техническим правилам и нормам. Следовательно, у гарантирующих поставщиков отсутствует обязанность установки приборов учета электроэнергии в отношении апартаментов.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положений </w:t>
      </w:r>
      <w:hyperlink w:history="0" r:id="rId10" w:tooltip="Федеральный закон от 23.11.2009 N 261-ФЗ (ред. от 31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статьи 11</w:t>
        </w:r>
      </w:hyperlink>
      <w:r>
        <w:rPr>
          <w:sz w:val="24"/>
        </w:rPr>
        <w:t xml:space="preserve"> Федерального закона от 23 ноября 2009 г. N 261-ФЗ "Об энергосбережении и о повышении энергетической эффективности и о внесении изменений в отдельные законодательные акты Российской Федерации" полагаем, что установка и эксплуатация приборов учета в отношении таких помещений должны осуществляться собственниками апартаментов самостоятельно.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здания многофункционального комплекса, присоединенного к электрическим сетям, установку приборов учета должна осуществлять сетевая организация, к объектам электросетевого хозяйства которой присоединено здание (</w:t>
      </w:r>
      <w:hyperlink w:history="0" r:id="rId11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пункт 5 статьи 37</w:t>
        </w:r>
      </w:hyperlink>
      <w:r>
        <w:rPr>
          <w:sz w:val="24"/>
        </w:rPr>
        <w:t xml:space="preserve"> Закона N 35-ФЗ).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2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статье 49</w:t>
        </w:r>
      </w:hyperlink>
      <w:r>
        <w:rPr>
          <w:sz w:val="24"/>
        </w:rPr>
        <w:t xml:space="preserve"> Градостроительного кодекса Российской Федерации под "жилыми домами блокированной застройки" понимаются жилые дома с количеством этажей не более чем три, состоящие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застройки), в случае, если строительство или реконструкция таких жилых домов осуществляется без привлечения средств бюджетов бюджетной системы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6 статьи 15</w:t>
        </w:r>
      </w:hyperlink>
      <w:r>
        <w:rPr>
          <w:sz w:val="24"/>
        </w:rPr>
        <w:t xml:space="preserve"> ЖК РФ МКД признается здание, состоящее из двух и более квартир, включающее в себя имущество, указанное в </w:t>
      </w:r>
      <w:hyperlink w:history="0" r:id="rId1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1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3 части 1 статьи 36</w:t>
        </w:r>
      </w:hyperlink>
      <w:r>
        <w:rPr>
          <w:sz w:val="24"/>
        </w:rPr>
        <w:t xml:space="preserve"> ЖК РФ. МКД может также включать в себя принадлежащие отдельным собственникам нежилые помещения и (или) машино-места, являющиеся неотъемлемой конструктивной частью такого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жилых домах блокированной застройки отсутствует общее имущество, характерное для МКД, а именно помещения,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технические этажи и т.п., а соответственно и потребление коммунальных ресурсов при использовании и содержании общего имущества. Вследствие этого, жилые дома блокированной застройки не являются МКД и могут быть отнесены к жилым домам. Такой подход нашел отражение в правовой позиции Высшего Арбитражного Суда Российской Федерации, а также иных арбитражных судов (</w:t>
      </w:r>
      <w:hyperlink w:history="0" r:id="rId16" w:tooltip="Постановление Президиума ВАС РФ от 15.07.2014 N 15636/13 по делу N А41-5150/11 Обстоятельства: Определением удовлетворено ходатайство о применении при банкротстве правил параграфа 7 главы IX ФЗ от 26.10.2002 N 127-ФЗ &quot;О несостоятельности (банкротстве)&quot;. Решение: Определение отменено. В удовлетворении ходатайства отказано, поскольку правила параграфа 7 главы IX Закона о банкротстве применяются только в отношении застройщика, которым привлекались средства граждан для финансирования строительства многоквартир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Президиума ВАС РФ от 15 июля 2014 г. N 15636/13 по делу N А41-5150/11).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соответствии с </w:t>
      </w:r>
      <w:hyperlink w:history="0" r:id="rId17" w:tooltip="Федеральный закон от 26.03.2003 N 35-ФЗ (ред. от 25.10.2024) &quot;Об электроэнергетике&quot; (с изм. и доп., вступ. в силу с 01.03.2025) {КонсультантПлюс}">
        <w:r>
          <w:rPr>
            <w:sz w:val="24"/>
            <w:color w:val="0000ff"/>
          </w:rPr>
          <w:t xml:space="preserve">частью 5 статьи 37</w:t>
        </w:r>
      </w:hyperlink>
      <w:r>
        <w:rPr>
          <w:sz w:val="24"/>
        </w:rPr>
        <w:t xml:space="preserve"> Федерального закона от 26 марта 2003 г. N 35-ФЗ "Об электроэнергетике" установка приборов учета электроэнергии в жилых домах блокированной застройки должна осуществляться сетевыми организациями.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24.10.2025 N 29814-ОГ/00</w:t>
            <w:br/>
            <w:t>&lt;По вопросу об установке приборов учета электроэнергии в жилых дома...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24.10.2025 N 29814-ОГ/00 &lt;По вопросу об установке приборов учета электроэнергии в жилых дома...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83415&amp;date=25.11.2025&amp;dst=358&amp;field=134&amp;demo=2" TargetMode = "External"/><Relationship Id="rId8" Type="http://schemas.openxmlformats.org/officeDocument/2006/relationships/hyperlink" Target="https://login.consultant.ru/link/?req=doc&amp;base=LAW&amp;n=518132&amp;date=25.11.2025&amp;demo=2" TargetMode = "External"/><Relationship Id="rId9" Type="http://schemas.openxmlformats.org/officeDocument/2006/relationships/hyperlink" Target="https://login.consultant.ru/link/?req=doc&amp;base=LAW&amp;n=518132&amp;date=25.11.2025&amp;dst=1080&amp;field=134&amp;demo=2" TargetMode = "External"/><Relationship Id="rId10" Type="http://schemas.openxmlformats.org/officeDocument/2006/relationships/hyperlink" Target="https://login.consultant.ru/link/?req=doc&amp;base=LAW&amp;n=511316&amp;date=25.11.2025&amp;dst=100105&amp;field=134&amp;demo=2" TargetMode = "External"/><Relationship Id="rId11" Type="http://schemas.openxmlformats.org/officeDocument/2006/relationships/hyperlink" Target="https://login.consultant.ru/link/?req=doc&amp;base=LAW&amp;n=483415&amp;date=25.11.2025&amp;dst=358&amp;field=134&amp;demo=2" TargetMode = "External"/><Relationship Id="rId12" Type="http://schemas.openxmlformats.org/officeDocument/2006/relationships/hyperlink" Target="https://login.consultant.ru/link/?req=doc&amp;base=LAW&amp;n=511394&amp;date=25.11.2025&amp;dst=4448&amp;field=134&amp;demo=2" TargetMode = "External"/><Relationship Id="rId13" Type="http://schemas.openxmlformats.org/officeDocument/2006/relationships/hyperlink" Target="https://login.consultant.ru/link/?req=doc&amp;base=LAW&amp;n=518132&amp;date=25.11.2025&amp;dst=1081&amp;field=134&amp;demo=2" TargetMode = "External"/><Relationship Id="rId14" Type="http://schemas.openxmlformats.org/officeDocument/2006/relationships/hyperlink" Target="https://login.consultant.ru/link/?req=doc&amp;base=LAW&amp;n=518132&amp;date=25.11.2025&amp;dst=100136&amp;field=134&amp;demo=2" TargetMode = "External"/><Relationship Id="rId15" Type="http://schemas.openxmlformats.org/officeDocument/2006/relationships/hyperlink" Target="https://login.consultant.ru/link/?req=doc&amp;base=LAW&amp;n=518132&amp;date=25.11.2025&amp;dst=100138&amp;field=134&amp;demo=2" TargetMode = "External"/><Relationship Id="rId16" Type="http://schemas.openxmlformats.org/officeDocument/2006/relationships/hyperlink" Target="https://login.consultant.ru/link/?req=doc&amp;base=ARB&amp;n=405327&amp;date=25.11.2025&amp;demo=2" TargetMode = "External"/><Relationship Id="rId17" Type="http://schemas.openxmlformats.org/officeDocument/2006/relationships/hyperlink" Target="https://login.consultant.ru/link/?req=doc&amp;base=LAW&amp;n=483415&amp;date=25.11.2025&amp;dst=35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24.10.2025 N 29814-ОГ/00
&lt;По вопросу об установке приборов учета электроэнергии в жилых домах блокированной застройки&gt;</dc:title>
  <dcterms:created xsi:type="dcterms:W3CDTF">2025-11-25T13:10:43Z</dcterms:created>
</cp:coreProperties>
</file>