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Минстроя России от 20.11.2025 N 726/пр</w:t>
              <w:br/>
              <w:t xml:space="preserve">"Об утверждении форм электронных паспортов многоквартирного дома и жилого дома, порядка их формирования и состава включаемой в них информации"</w:t>
              <w:br/>
              <w:t xml:space="preserve">(Зарегистрировано в Минюсте России 28.11.2025 N 84377)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28 ноября 2025 г. N 84377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20 ноября 2025 г. N 726/пр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ФОРМ ЭЛЕКТРОННЫХ ПАСПОРТОВ</w:t>
      </w:r>
    </w:p>
    <w:p>
      <w:pPr>
        <w:pStyle w:val="2"/>
        <w:jc w:val="center"/>
      </w:pPr>
      <w:r>
        <w:rPr>
          <w:sz w:val="24"/>
        </w:rPr>
        <w:t xml:space="preserve">МНОГОКВАРТИРНОГО ДОМА И ЖИЛОГО ДОМА, ПОРЯДКА ИХ ФОРМИРОВАНИЯ</w:t>
      </w:r>
    </w:p>
    <w:p>
      <w:pPr>
        <w:pStyle w:val="2"/>
        <w:jc w:val="center"/>
      </w:pPr>
      <w:r>
        <w:rPr>
          <w:sz w:val="24"/>
        </w:rPr>
        <w:t xml:space="preserve">И СОСТАВА ВКЛЮЧАЕМОЙ В НИХ ИНФОРМАЦИИ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частью 6 статьи 15</w:t>
        </w:r>
      </w:hyperlink>
      <w:r>
        <w:rPr>
          <w:sz w:val="24"/>
        </w:rPr>
        <w:t xml:space="preserve"> и </w:t>
      </w:r>
      <w:hyperlink w:history="0" r:id="rId9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частью 2 статьи 16</w:t>
        </w:r>
      </w:hyperlink>
      <w:r>
        <w:rPr>
          <w:sz w:val="24"/>
        </w:rPr>
        <w:t xml:space="preserve"> Жилищного кодекса Российской Федерации, </w:t>
      </w:r>
      <w:hyperlink w:history="0" r:id="rId10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пунктом 3 части 3 статьи 7</w:t>
        </w:r>
      </w:hyperlink>
      <w:r>
        <w:rPr>
          <w:sz w:val="24"/>
        </w:rPr>
        <w:t xml:space="preserve"> Федерального закона от 21 июля 2014 г. N 209-ФЗ "О государственной информационной системе жилищно-коммунального хозяйства", </w:t>
      </w:r>
      <w:hyperlink w:history="0" r:id="rId11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и </w:t>
      </w:r>
      <w:hyperlink w:history="0" r:id="rId12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подпунктом 5.2.58 пункта 5</w:t>
        </w:r>
      </w:hyperlink>
      <w:r>
        <w:rPr>
          <w:sz w:val="24"/>
        </w:rP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порядок формирования электронного паспорта многоквартирного дома, электронного паспорта жилого дома и состав включаемой в них информации согласно </w:t>
      </w:r>
      <w:hyperlink w:history="0" w:anchor="P34" w:tooltip="ПОРЯДОК">
        <w:r>
          <w:rPr>
            <w:sz w:val="24"/>
            <w:color w:val="0000ff"/>
          </w:rPr>
          <w:t xml:space="preserve">приложению N 1</w:t>
        </w:r>
      </w:hyperlink>
      <w:r>
        <w:rPr>
          <w:sz w:val="24"/>
        </w:rPr>
        <w:t xml:space="preserve">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форму электронного паспорта многоквартирного дома согласно </w:t>
      </w:r>
      <w:hyperlink w:history="0" w:anchor="P57" w:tooltip="Электронный паспорт многоквартирного дома">
        <w:r>
          <w:rPr>
            <w:sz w:val="24"/>
            <w:color w:val="0000ff"/>
          </w:rPr>
          <w:t xml:space="preserve">приложению N 2</w:t>
        </w:r>
      </w:hyperlink>
      <w:r>
        <w:rPr>
          <w:sz w:val="24"/>
        </w:rPr>
        <w:t xml:space="preserve">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форму электронного паспорта жилого дома согласно </w:t>
      </w:r>
      <w:hyperlink w:history="0" w:anchor="P146" w:tooltip="Электронный паспорт жилого дома">
        <w:r>
          <w:rPr>
            <w:sz w:val="24"/>
            <w:color w:val="0000ff"/>
          </w:rPr>
          <w:t xml:space="preserve">приложению N 3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Настоящий приказ вступает в силу с 1 марта 2026 г. и действует в течение 6 лет со дня его вступления в силу.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И.Э.ФАЙЗУЛЛИН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строительства</w:t>
      </w:r>
    </w:p>
    <w:p>
      <w:pPr>
        <w:pStyle w:val="0"/>
        <w:jc w:val="right"/>
      </w:pPr>
      <w:r>
        <w:rPr>
          <w:sz w:val="24"/>
        </w:rPr>
        <w:t xml:space="preserve">и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20 ноября 2025 г. N 726/пр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4" w:name="P34"/>
    <w:bookmarkEnd w:id="34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ФОРМИРОВАНИЯ ЭЛЕКТРОННОГО ПАСПОРТА МНОГОКВАРТИРНОГО ДОМА,</w:t>
      </w:r>
    </w:p>
    <w:p>
      <w:pPr>
        <w:pStyle w:val="2"/>
        <w:jc w:val="center"/>
      </w:pPr>
      <w:r>
        <w:rPr>
          <w:sz w:val="24"/>
        </w:rPr>
        <w:t xml:space="preserve">ЭЛЕКТРОННОГО ПАСПОРТА ЖИЛОГО ДОМА И СОСТАВ ВКЛЮЧАЕМОЙ</w:t>
      </w:r>
    </w:p>
    <w:p>
      <w:pPr>
        <w:pStyle w:val="2"/>
        <w:jc w:val="center"/>
      </w:pPr>
      <w:r>
        <w:rPr>
          <w:sz w:val="24"/>
        </w:rPr>
        <w:t xml:space="preserve">В НИХ ИНФОРМАЦИИ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Информация об объекте государственного учета жилищного фонда формируется в государственной информационной системе жилищно-коммунального хозяйства (далее - система) в электронном паспорте многоквартирного дома, включающем в себя информацию о многоквартирном доме, входящих в его состав жилых помещениях, принадлежащих отдельным собственникам, нежилых помещениях и (или) машино-местах, являющихся неотъемлемой конструктивной частью многоквартирного дома, а также об имуществе, указанном в </w:t>
      </w:r>
      <w:hyperlink w:history="0" r:id="rId13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- </w:t>
      </w:r>
      <w:hyperlink w:history="0" r:id="rId14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3 части 1 статьи 36</w:t>
        </w:r>
      </w:hyperlink>
      <w:r>
        <w:rPr>
          <w:sz w:val="24"/>
        </w:rPr>
        <w:t xml:space="preserve"> Жилищного кодекса Российской Федерации, характеризующую и индивидуализирующую такие помещения, машино-места и имущество, а также в электронном паспорте жилого дома, включающем информацию о жилом доме, характеризующую и индивидуализирующую жилой дом.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Электронный паспорт многоквартирного, жилого дома формируются по формам, приведенным в </w:t>
      </w:r>
      <w:hyperlink w:history="0" w:anchor="P57" w:tooltip="Электронный паспорт многоквартирного дома">
        <w:r>
          <w:rPr>
            <w:sz w:val="24"/>
            <w:color w:val="0000ff"/>
          </w:rPr>
          <w:t xml:space="preserve">приложениях N 2</w:t>
        </w:r>
      </w:hyperlink>
      <w:r>
        <w:rPr>
          <w:sz w:val="24"/>
        </w:rPr>
        <w:t xml:space="preserve">, </w:t>
      </w:r>
      <w:hyperlink w:history="0" w:anchor="P146" w:tooltip="Электронный паспорт жилого дома">
        <w:r>
          <w:rPr>
            <w:sz w:val="24"/>
            <w:color w:val="0000ff"/>
          </w:rPr>
          <w:t xml:space="preserve">N 3</w:t>
        </w:r>
      </w:hyperlink>
      <w:r>
        <w:rPr>
          <w:sz w:val="24"/>
        </w:rPr>
        <w:t xml:space="preserve"> к настоящему приказу соответственно.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Поставщики информации &lt;*&gt; размещают в системе информацию, определенную настоящим приказом, в соответствии с требованиями Федерального </w:t>
      </w:r>
      <w:hyperlink w:history="0" r:id="rId15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21 июля 2014 г. N 209-ФЗ "О государственной информационной системе жилищно-коммунального хозяйства".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&lt;*&gt; </w:t>
      </w:r>
      <w:hyperlink w:history="0" r:id="rId16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 2 статьи 2</w:t>
        </w:r>
      </w:hyperlink>
      <w:r>
        <w:rPr>
          <w:sz w:val="24"/>
        </w:rPr>
        <w:t xml:space="preserve"> Федерального закона от 21 июля 2014 г. N 209-ФЗ "О государственной информационной системе жилищно-коммунального хозяйства".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строительства</w:t>
      </w:r>
    </w:p>
    <w:p>
      <w:pPr>
        <w:pStyle w:val="0"/>
        <w:jc w:val="right"/>
      </w:pPr>
      <w:r>
        <w:rPr>
          <w:sz w:val="24"/>
        </w:rPr>
        <w:t xml:space="preserve">и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20 ноября 2025 г. N 726/пр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</w:t>
      </w:r>
    </w:p>
    <w:p>
      <w:pPr>
        <w:pStyle w:val="0"/>
        <w:jc w:val="right"/>
      </w:pPr>
      <w:r>
        <w:rPr>
          <w:sz w:val="24"/>
        </w:rPr>
      </w:r>
    </w:p>
    <w:bookmarkStart w:id="57" w:name="P57"/>
    <w:bookmarkEnd w:id="57"/>
    <w:p>
      <w:pPr>
        <w:pStyle w:val="0"/>
        <w:jc w:val="center"/>
      </w:pPr>
      <w:r>
        <w:rPr>
          <w:sz w:val="24"/>
        </w:rPr>
        <w:t xml:space="preserve">Электронный паспорт многоквартирного дома</w:t>
      </w:r>
    </w:p>
    <w:p>
      <w:pPr>
        <w:pStyle w:val="0"/>
        <w:jc w:val="center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644"/>
        <w:gridCol w:w="4829"/>
        <w:gridCol w:w="1247"/>
        <w:gridCol w:w="1304"/>
      </w:tblGrid>
      <w:tr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482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информации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Значение</w:t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48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Уникальный номер многоквартирного дома (код многоквартирного дома в государственной информационной системе жилищно-коммунального хозяйства)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gridSpan w:val="3"/>
            <w:tcW w:w="7380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Общие сведения о многоквартирном доме, в том числе:</w:t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48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Адрес, код </w:t>
            </w:r>
            <w:hyperlink w:history="0" r:id="rId17" w:tooltip="&quot;ОК 033-2013. Общероссийский классификатор территорий муниципальных образований&quot; (Том 1. Центральный федеральный округ) (утв. Приказом Росстандарта от 14.06.2013 N 159-ст) (с учетом Изменений 1/2013 - 841/2025) {КонсультантПлюс}">
              <w:r>
                <w:rPr>
                  <w:sz w:val="24"/>
                  <w:color w:val="0000ff"/>
                </w:rPr>
                <w:t xml:space="preserve">ОКТМО</w:t>
              </w:r>
            </w:hyperlink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</w:t>
            </w:r>
          </w:p>
        </w:tc>
        <w:tc>
          <w:tcPr>
            <w:tcW w:w="48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Кадастровый номер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</w:t>
            </w:r>
          </w:p>
        </w:tc>
        <w:tc>
          <w:tcPr>
            <w:tcW w:w="48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Адрес объекта адресации в государственном адресном реестре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</w:t>
            </w:r>
          </w:p>
        </w:tc>
        <w:tc>
          <w:tcPr>
            <w:tcW w:w="48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Год ввода в эксплуатацию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2.5</w:t>
            </w:r>
          </w:p>
        </w:tc>
        <w:tc>
          <w:tcPr>
            <w:tcW w:w="48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Количество лифтов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2.6</w:t>
            </w:r>
          </w:p>
        </w:tc>
        <w:tc>
          <w:tcPr>
            <w:tcW w:w="48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Количество жилых помещений (квартир)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2.7</w:t>
            </w:r>
          </w:p>
        </w:tc>
        <w:tc>
          <w:tcPr>
            <w:tcW w:w="48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Количество нежилых помещений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2.8</w:t>
            </w:r>
          </w:p>
        </w:tc>
        <w:tc>
          <w:tcPr>
            <w:tcW w:w="48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Машино-места (при наличии)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</w:t>
            </w:r>
          </w:p>
        </w:tc>
        <w:tc>
          <w:tcPr>
            <w:tcW w:w="48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Площадь здания (многоквартирного дома)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кв. м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2.10</w:t>
            </w:r>
          </w:p>
        </w:tc>
        <w:tc>
          <w:tcPr>
            <w:tcW w:w="48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Общая площадь жилых помещений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кв. м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2.11</w:t>
            </w:r>
          </w:p>
        </w:tc>
        <w:tc>
          <w:tcPr>
            <w:tcW w:w="48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Информационная модель (при наличии)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48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Документ, содержащий решение о признании многоквартирного дома аварийным (машиночитаемый формат, при наличии)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gridSpan w:val="3"/>
            <w:tcW w:w="738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Разрешение на ввод в эксплуатацию многоквартирного дома, копии документов (машиночитаемый формат)</w:t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gridSpan w:val="3"/>
            <w:tcW w:w="738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Информация о техническом состоянии конструктивных элементах многоквартирного дома, оборудовании и системах инженерно-технического обеспечения:</w:t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5.1</w:t>
            </w:r>
          </w:p>
        </w:tc>
        <w:tc>
          <w:tcPr>
            <w:tcW w:w="48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Наименование конструктивного элемента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5.2</w:t>
            </w:r>
          </w:p>
        </w:tc>
        <w:tc>
          <w:tcPr>
            <w:tcW w:w="48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Физический износ, установленный по результатам осмотра (обследования)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%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5.3</w:t>
            </w:r>
          </w:p>
        </w:tc>
        <w:tc>
          <w:tcPr>
            <w:tcW w:w="48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Результат проведенного осмотра (обследования) (машиночитаемый формат)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строительства</w:t>
      </w:r>
    </w:p>
    <w:p>
      <w:pPr>
        <w:pStyle w:val="0"/>
        <w:jc w:val="right"/>
      </w:pPr>
      <w:r>
        <w:rPr>
          <w:sz w:val="24"/>
        </w:rPr>
        <w:t xml:space="preserve">и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20 ноября 2025 г. N 726/пр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</w:t>
      </w:r>
    </w:p>
    <w:p>
      <w:pPr>
        <w:pStyle w:val="0"/>
        <w:jc w:val="right"/>
      </w:pPr>
      <w:r>
        <w:rPr>
          <w:sz w:val="24"/>
        </w:rPr>
      </w:r>
    </w:p>
    <w:bookmarkStart w:id="146" w:name="P146"/>
    <w:bookmarkEnd w:id="146"/>
    <w:p>
      <w:pPr>
        <w:pStyle w:val="0"/>
        <w:jc w:val="center"/>
      </w:pPr>
      <w:r>
        <w:rPr>
          <w:sz w:val="24"/>
        </w:rPr>
        <w:t xml:space="preserve">Электронный паспорт жилого дома</w:t>
      </w:r>
    </w:p>
    <w:p>
      <w:pPr>
        <w:pStyle w:val="0"/>
        <w:jc w:val="center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644"/>
        <w:gridCol w:w="4829"/>
        <w:gridCol w:w="1247"/>
        <w:gridCol w:w="1304"/>
      </w:tblGrid>
      <w:tr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482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информации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Значение</w:t>
            </w:r>
          </w:p>
        </w:tc>
      </w:tr>
      <w:tr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48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Уникальный номер жилого дома (код жилого дома в государственной информационной системе жилищно-коммунального хозяйства)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gridSpan w:val="3"/>
            <w:tcW w:w="738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Общие сведения о жилом доме</w:t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48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Адрес, код </w:t>
            </w:r>
            <w:hyperlink w:history="0" r:id="rId18" w:tooltip="&quot;ОК 033-2013. Общероссийский классификатор территорий муниципальных образований&quot; (Том 1. Центральный федеральный округ) (утв. Приказом Росстандарта от 14.06.2013 N 159-ст) (с учетом Изменений 1/2013 - 841/2025) {КонсультантПлюс}">
              <w:r>
                <w:rPr>
                  <w:sz w:val="24"/>
                  <w:color w:val="0000ff"/>
                </w:rPr>
                <w:t xml:space="preserve">ОКТМО</w:t>
              </w:r>
            </w:hyperlink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</w:t>
            </w:r>
          </w:p>
        </w:tc>
        <w:tc>
          <w:tcPr>
            <w:tcW w:w="482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Кадастровый номер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20.11.2025 N 726/пр</w:t>
            <w:br/>
            <w:t>"Об утверждении форм электронных паспортов многоквартирного дома и жилого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8132&amp;date=01.12.2025&amp;dst=1081&amp;field=134&amp;demo=2" TargetMode = "External"/><Relationship Id="rId9" Type="http://schemas.openxmlformats.org/officeDocument/2006/relationships/hyperlink" Target="https://login.consultant.ru/link/?req=doc&amp;base=LAW&amp;n=518132&amp;date=01.12.2025&amp;dst=100139&amp;field=134&amp;demo=2" TargetMode = "External"/><Relationship Id="rId10" Type="http://schemas.openxmlformats.org/officeDocument/2006/relationships/hyperlink" Target="https://login.consultant.ru/link/?req=doc&amp;base=LAW&amp;n=493206&amp;date=01.12.2025&amp;dst=100095&amp;field=134&amp;demo=2" TargetMode = "External"/><Relationship Id="rId11" Type="http://schemas.openxmlformats.org/officeDocument/2006/relationships/hyperlink" Target="https://login.consultant.ru/link/?req=doc&amp;base=LAW&amp;n=507478&amp;date=01.12.2025&amp;dst=166&amp;field=134&amp;demo=2" TargetMode = "External"/><Relationship Id="rId12" Type="http://schemas.openxmlformats.org/officeDocument/2006/relationships/hyperlink" Target="https://login.consultant.ru/link/?req=doc&amp;base=LAW&amp;n=507478&amp;date=01.12.2025&amp;dst=100082&amp;field=134&amp;demo=2" TargetMode = "External"/><Relationship Id="rId13" Type="http://schemas.openxmlformats.org/officeDocument/2006/relationships/hyperlink" Target="https://login.consultant.ru/link/?req=doc&amp;base=LAW&amp;n=518132&amp;date=01.12.2025&amp;dst=101030&amp;field=134&amp;demo=2" TargetMode = "External"/><Relationship Id="rId14" Type="http://schemas.openxmlformats.org/officeDocument/2006/relationships/hyperlink" Target="https://login.consultant.ru/link/?req=doc&amp;base=LAW&amp;n=518132&amp;date=01.12.2025&amp;dst=1258&amp;field=134&amp;demo=2" TargetMode = "External"/><Relationship Id="rId15" Type="http://schemas.openxmlformats.org/officeDocument/2006/relationships/hyperlink" Target="https://login.consultant.ru/link/?req=doc&amp;base=LAW&amp;n=493206&amp;date=01.12.2025&amp;demo=2" TargetMode = "External"/><Relationship Id="rId16" Type="http://schemas.openxmlformats.org/officeDocument/2006/relationships/hyperlink" Target="https://login.consultant.ru/link/?req=doc&amp;base=LAW&amp;n=493206&amp;date=01.12.2025&amp;dst=100014&amp;field=134&amp;demo=2" TargetMode = "External"/><Relationship Id="rId17" Type="http://schemas.openxmlformats.org/officeDocument/2006/relationships/hyperlink" Target="https://login.consultant.ru/link/?req=doc&amp;base=LAW&amp;n=149911&amp;date=01.12.2025&amp;demo=2" TargetMode = "External"/><Relationship Id="rId18" Type="http://schemas.openxmlformats.org/officeDocument/2006/relationships/hyperlink" Target="https://login.consultant.ru/link/?req=doc&amp;base=LAW&amp;n=149911&amp;date=01.12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20.11.2025 N 726/пр
"Об утверждении форм электронных паспортов многоквартирного дома и жилого дома, порядка их формирования и состава включаемой в них информации"
(Зарегистрировано в Минюсте России 28.11.2025 N 84377)</dc:title>
  <dcterms:created xsi:type="dcterms:W3CDTF">2025-12-01T14:21:34Z</dcterms:created>
</cp:coreProperties>
</file>