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МВД России от 20.10.2025 N 778</w:t>
              <w:br/>
              <w:t xml:space="preserve">"О внесении изменений в Порядок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 утвержденный приказом МВД России от 5 июня 2020 г. N 396"</w:t>
              <w:br/>
              <w:t xml:space="preserve">(Зарегистрировано в Минюсте России 27.11.2025 N 84315)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27 ноября 2025 г. N 84315</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ВНУТРЕННИХ ДЕЛ РОССИЙСКОЙ ФЕДЕРАЦИИ</w:t>
      </w:r>
    </w:p>
    <w:p>
      <w:pPr>
        <w:pStyle w:val="2"/>
        <w:ind w:firstLine="540"/>
        <w:jc w:val="both"/>
      </w:pPr>
      <w:r>
        <w:rPr>
          <w:sz w:val="24"/>
        </w:rPr>
      </w:r>
    </w:p>
    <w:p>
      <w:pPr>
        <w:pStyle w:val="2"/>
        <w:jc w:val="center"/>
      </w:pPr>
      <w:r>
        <w:rPr>
          <w:sz w:val="24"/>
        </w:rPr>
        <w:t xml:space="preserve">ПРИКАЗ</w:t>
      </w:r>
    </w:p>
    <w:p>
      <w:pPr>
        <w:pStyle w:val="2"/>
        <w:jc w:val="center"/>
      </w:pPr>
      <w:r>
        <w:rPr>
          <w:sz w:val="24"/>
        </w:rPr>
        <w:t xml:space="preserve">от 20 октября 2025 г. N 778</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ПОРЯДОК ВЫПЛАТЫ ЕДИНОВРЕМЕННЫХ ПОСОБИЙ, ЕЖЕМЕСЯЧНОЙ</w:t>
      </w:r>
    </w:p>
    <w:p>
      <w:pPr>
        <w:pStyle w:val="2"/>
        <w:jc w:val="center"/>
      </w:pPr>
      <w:r>
        <w:rPr>
          <w:sz w:val="24"/>
        </w:rPr>
        <w:t xml:space="preserve">ДЕНЕЖНОЙ КОМПЕНСАЦИИ И СУММЫ ВОЗМЕЩЕНИЯ ВРЕДА, ПРИЧИНЕННОГО</w:t>
      </w:r>
    </w:p>
    <w:p>
      <w:pPr>
        <w:pStyle w:val="2"/>
        <w:jc w:val="center"/>
      </w:pPr>
      <w:r>
        <w:rPr>
          <w:sz w:val="24"/>
        </w:rPr>
        <w:t xml:space="preserve">ИМУЩЕСТВУ, ПРИНАДЛЕЖАЩЕМУ СОТРУДНИКУ ОРГАНОВ ВНУТРЕННИХ ДЕЛ</w:t>
      </w:r>
    </w:p>
    <w:p>
      <w:pPr>
        <w:pStyle w:val="2"/>
        <w:jc w:val="center"/>
      </w:pPr>
      <w:r>
        <w:rPr>
          <w:sz w:val="24"/>
        </w:rPr>
        <w:t xml:space="preserve">РОССИЙСКОЙ ФЕДЕРАЦИИ ИЛИ ЕГО БЛИЗКИМ РОДСТВЕННИКАМ,</w:t>
      </w:r>
    </w:p>
    <w:p>
      <w:pPr>
        <w:pStyle w:val="2"/>
        <w:jc w:val="center"/>
      </w:pPr>
      <w:r>
        <w:rPr>
          <w:sz w:val="24"/>
        </w:rPr>
        <w:t xml:space="preserve">УТВЕРЖДЕННЫЙ ПРИКАЗОМ МВД РОССИИ ОТ 5 ИЮНЯ 2020 Г. N 396</w:t>
      </w:r>
    </w:p>
    <w:p>
      <w:pPr>
        <w:pStyle w:val="0"/>
        <w:ind w:firstLine="540"/>
        <w:jc w:val="both"/>
      </w:pPr>
      <w:r>
        <w:rPr>
          <w:sz w:val="24"/>
        </w:rPr>
      </w:r>
    </w:p>
    <w:p>
      <w:pPr>
        <w:pStyle w:val="0"/>
        <w:ind w:firstLine="540"/>
        <w:jc w:val="both"/>
      </w:pPr>
      <w:r>
        <w:rPr>
          <w:sz w:val="24"/>
        </w:rPr>
        <w:t xml:space="preserve">В соответствии с </w:t>
      </w:r>
      <w:hyperlink w:history="0" r:id="rId8"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частью 11 статьи 43</w:t>
        </w:r>
      </w:hyperlink>
      <w:r>
        <w:rPr>
          <w:sz w:val="24"/>
        </w:rPr>
        <w:t xml:space="preserve">, </w:t>
      </w:r>
      <w:hyperlink w:history="0" r:id="rId9"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частью 2 статьи 56</w:t>
        </w:r>
      </w:hyperlink>
      <w:r>
        <w:rPr>
          <w:sz w:val="24"/>
        </w:rPr>
        <w:t xml:space="preserve"> Федерального закона от 7 февраля 2011 г. N 3-ФЗ "О полиции", </w:t>
      </w:r>
      <w:hyperlink w:history="0" r:id="rId10" w:tooltip="Федеральный закон от 31.07.2025 N 317-ФЗ &quot;О внесении изменений в отдельные законодательные акты Российской Федерации&quot; {КонсультантПлюс}">
        <w:r>
          <w:rPr>
            <w:sz w:val="24"/>
            <w:color w:val="0000ff"/>
          </w:rPr>
          <w:t xml:space="preserve">статьей 2</w:t>
        </w:r>
      </w:hyperlink>
      <w:r>
        <w:rPr>
          <w:sz w:val="24"/>
        </w:rPr>
        <w:t xml:space="preserve"> Федерального закона от 31 июля 2025 г. N 317-ФЗ "О внесении изменений в отдельные законодательные акты Российской Федерации" и в целях обеспечения мер социальной поддержки сотрудников органов внутренних дел Российской Федерации и членов их семей приказываю:</w:t>
      </w:r>
    </w:p>
    <w:p>
      <w:pPr>
        <w:pStyle w:val="0"/>
        <w:spacing w:before="240" w:lineRule="auto"/>
        <w:ind w:firstLine="540"/>
        <w:jc w:val="both"/>
      </w:pPr>
      <w:r>
        <w:rPr>
          <w:sz w:val="24"/>
        </w:rPr>
        <w:t xml:space="preserve">Внести изменения в </w:t>
      </w:r>
      <w:hyperlink w:history="0" r:id="rId11"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Порядок</w:t>
        </w:r>
      </w:hyperlink>
      <w:r>
        <w:rPr>
          <w:sz w:val="24"/>
        </w:rPr>
        <w:t xml:space="preserve">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 утвержденный приказом МВД России от 5 июня 2020 г. N 396 &lt;1&gt;, согласно прилагаемому </w:t>
      </w:r>
      <w:hyperlink w:history="0" w:anchor="P34" w:tooltip="ПЕРЕЧЕНЬ">
        <w:r>
          <w:rPr>
            <w:sz w:val="24"/>
            <w:color w:val="0000ff"/>
          </w:rPr>
          <w:t xml:space="preserve">Перечню</w:t>
        </w:r>
      </w:hyperlink>
      <w:r>
        <w:rPr>
          <w:sz w:val="24"/>
        </w:rPr>
        <w:t xml:space="preserve">.</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30 июня 2020 г., регистрационный N 58805.</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генерал полиции</w:t>
      </w:r>
    </w:p>
    <w:p>
      <w:pPr>
        <w:pStyle w:val="0"/>
        <w:jc w:val="right"/>
      </w:pPr>
      <w:r>
        <w:rPr>
          <w:sz w:val="24"/>
        </w:rPr>
        <w:t xml:space="preserve">Российской Федерации</w:t>
      </w:r>
    </w:p>
    <w:p>
      <w:pPr>
        <w:pStyle w:val="0"/>
        <w:jc w:val="right"/>
      </w:pPr>
      <w:r>
        <w:rPr>
          <w:sz w:val="24"/>
        </w:rPr>
        <w:t xml:space="preserve">В.КОЛОКОЛЬЦЕВ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МВД России</w:t>
      </w:r>
    </w:p>
    <w:p>
      <w:pPr>
        <w:pStyle w:val="0"/>
        <w:jc w:val="right"/>
      </w:pPr>
      <w:r>
        <w:rPr>
          <w:sz w:val="24"/>
        </w:rPr>
        <w:t xml:space="preserve">от 20.10.2025 N 778</w:t>
      </w:r>
    </w:p>
    <w:p>
      <w:pPr>
        <w:pStyle w:val="0"/>
        <w:jc w:val="right"/>
      </w:pPr>
      <w:r>
        <w:rPr>
          <w:sz w:val="24"/>
        </w:rPr>
      </w:r>
    </w:p>
    <w:bookmarkStart w:id="34" w:name="P34"/>
    <w:bookmarkEnd w:id="34"/>
    <w:p>
      <w:pPr>
        <w:pStyle w:val="2"/>
        <w:jc w:val="center"/>
      </w:pPr>
      <w:r>
        <w:rPr>
          <w:sz w:val="24"/>
        </w:rPr>
        <w:t xml:space="preserve">ПЕРЕЧЕНЬ</w:t>
      </w:r>
    </w:p>
    <w:p>
      <w:pPr>
        <w:pStyle w:val="2"/>
        <w:jc w:val="center"/>
      </w:pPr>
      <w:r>
        <w:rPr>
          <w:sz w:val="24"/>
        </w:rPr>
        <w:t xml:space="preserve">ИЗМЕНЕНИЙ, ВНОСИМЫХ В ПОРЯДОК ВЫПЛАТЫ ЕДИНОВРЕМЕННЫХ</w:t>
      </w:r>
    </w:p>
    <w:p>
      <w:pPr>
        <w:pStyle w:val="2"/>
        <w:jc w:val="center"/>
      </w:pPr>
      <w:r>
        <w:rPr>
          <w:sz w:val="24"/>
        </w:rPr>
        <w:t xml:space="preserve">ПОСОБИЙ, ЕЖЕМЕСЯЧНОЙ ДЕНЕЖНОЙ КОМПЕНСАЦИИ И СУММЫ ВОЗМЕЩЕНИЯ</w:t>
      </w:r>
    </w:p>
    <w:p>
      <w:pPr>
        <w:pStyle w:val="2"/>
        <w:jc w:val="center"/>
      </w:pPr>
      <w:r>
        <w:rPr>
          <w:sz w:val="24"/>
        </w:rPr>
        <w:t xml:space="preserve">ВРЕДА, ПРИЧИНЕННОГО ИМУЩЕСТВУ, ПРИНАДЛЕЖАЩЕМУ СОТРУДНИКУ</w:t>
      </w:r>
    </w:p>
    <w:p>
      <w:pPr>
        <w:pStyle w:val="2"/>
        <w:jc w:val="center"/>
      </w:pPr>
      <w:r>
        <w:rPr>
          <w:sz w:val="24"/>
        </w:rPr>
        <w:t xml:space="preserve">ОРГАНОВ ВНУТРЕННИХ ДЕЛ РОССИЙСКОЙ ФЕДЕРАЦИИ ИЛИ ЕГО БЛИЗКИМ</w:t>
      </w:r>
    </w:p>
    <w:p>
      <w:pPr>
        <w:pStyle w:val="2"/>
        <w:jc w:val="center"/>
      </w:pPr>
      <w:r>
        <w:rPr>
          <w:sz w:val="24"/>
        </w:rPr>
        <w:t xml:space="preserve">РОДСТВЕННИКАМ, УТВЕРЖДЕННЫЙ ПРИКАЗОМ МВД РОССИИ</w:t>
      </w:r>
    </w:p>
    <w:p>
      <w:pPr>
        <w:pStyle w:val="2"/>
        <w:jc w:val="center"/>
      </w:pPr>
      <w:r>
        <w:rPr>
          <w:sz w:val="24"/>
        </w:rPr>
        <w:t xml:space="preserve">ОТ 5 ИЮНЯ 2020 Г. N 396</w:t>
      </w:r>
    </w:p>
    <w:p>
      <w:pPr>
        <w:pStyle w:val="0"/>
        <w:ind w:firstLine="540"/>
        <w:jc w:val="both"/>
      </w:pPr>
      <w:r>
        <w:rPr>
          <w:sz w:val="24"/>
        </w:rPr>
      </w:r>
    </w:p>
    <w:p>
      <w:pPr>
        <w:pStyle w:val="0"/>
        <w:ind w:firstLine="540"/>
        <w:jc w:val="both"/>
      </w:pPr>
      <w:r>
        <w:rPr>
          <w:sz w:val="24"/>
        </w:rPr>
        <w:t xml:space="preserve">1. В </w:t>
      </w:r>
      <w:hyperlink w:history="0" r:id="rId12"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пункте 4</w:t>
        </w:r>
      </w:hyperlink>
      <w:r>
        <w:rPr>
          <w:sz w:val="24"/>
        </w:rPr>
        <w:t xml:space="preserve"> слова "федерального государственного казенного образовательного учреждения высшего образования "Академия управления Министерства внутренних дел Российской Федерации", федерального государственного казенного образовательного учреждения высшего образования "Московский университет Министерства внутренних дел Российской Федерации имени В.Я. Кикотя"," заменить словами "федерального государственного казенного образовательного учреждения высшего образования "Ордена Трудового Красного Знамени Академия управления Министерства внутренних дел Российской Федерации", федерального государственного казенного образовательного учреждения высшего образования "Московский ордена Почета университет Министерства внутренних дел Российской Федерации имени В.Я. Кикотя",".</w:t>
      </w:r>
    </w:p>
    <w:p>
      <w:pPr>
        <w:pStyle w:val="0"/>
        <w:spacing w:before="240" w:lineRule="auto"/>
        <w:ind w:firstLine="540"/>
        <w:jc w:val="both"/>
      </w:pPr>
      <w:r>
        <w:rPr>
          <w:sz w:val="24"/>
        </w:rPr>
        <w:t xml:space="preserve">2. </w:t>
      </w:r>
      <w:hyperlink w:history="0" r:id="rId13"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 13</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"Одновременно с уведомлением о результатах проверки лица, указанные в настоящем пункте, информируются об их правах, об обязанностях должностных лиц, принимающих решение о выплате (об отказе в выплате) единовременных пособий, о способах уведомления о принятом решении.</w:t>
      </w:r>
    </w:p>
    <w:p>
      <w:pPr>
        <w:pStyle w:val="0"/>
        <w:spacing w:before="240" w:lineRule="auto"/>
        <w:ind w:firstLine="540"/>
        <w:jc w:val="both"/>
      </w:pPr>
      <w:r>
        <w:rPr>
          <w:sz w:val="24"/>
        </w:rPr>
        <w:t xml:space="preserve">Уведомление и информирование, предусмотренные настоящим пунктом, осуществляются лично под подпись или посредством Сервиса электронного документооборота единой системы информационно-аналитического обеспечения деятельности МВД России &lt;2(1)&gt; либо почтового отправления с уведомлением о вручении по месту жительства, месту пребывания или иному адресу, указанному в заявлении.".</w:t>
      </w:r>
    </w:p>
    <w:p>
      <w:pPr>
        <w:pStyle w:val="0"/>
        <w:spacing w:before="240" w:lineRule="auto"/>
        <w:ind w:firstLine="540"/>
        <w:jc w:val="both"/>
      </w:pPr>
      <w:r>
        <w:rPr>
          <w:sz w:val="24"/>
        </w:rPr>
        <w:t xml:space="preserve">3. </w:t>
      </w:r>
      <w:hyperlink w:history="0" r:id="rId14"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 13</w:t>
        </w:r>
      </w:hyperlink>
      <w:r>
        <w:rPr>
          <w:sz w:val="24"/>
        </w:rPr>
        <w:t xml:space="preserve"> дополнить сноской 2(1) следующего содержания:</w:t>
      </w:r>
    </w:p>
    <w:p>
      <w:pPr>
        <w:pStyle w:val="0"/>
        <w:spacing w:before="240" w:lineRule="auto"/>
        <w:ind w:firstLine="540"/>
        <w:jc w:val="both"/>
      </w:pPr>
      <w:r>
        <w:rPr>
          <w:sz w:val="24"/>
        </w:rPr>
        <w:t xml:space="preserve">"&lt;2(1)&gt; </w:t>
      </w:r>
      <w:hyperlink w:history="0" r:id="rId15" w:tooltip="Приказ Росархива от 11.04.2018 N 44 &quot;Об утверждении Примерной инструкции по делопроизводству в государственных организациях&quot; (Зарегистрировано в Минюсте России 17.08.2018 N 51922) {КонсультантПлюс}">
        <w:r>
          <w:rPr>
            <w:sz w:val="24"/>
            <w:color w:val="0000ff"/>
          </w:rPr>
          <w:t xml:space="preserve">Пункт 1.14</w:t>
        </w:r>
      </w:hyperlink>
      <w:r>
        <w:rPr>
          <w:sz w:val="24"/>
        </w:rPr>
        <w:t xml:space="preserve"> Примерной инструкции по делопроизводству в государственных организациях, утвержденной приказом Росархива от 11 апреля 2018 г. N 44 (зарегистрирован Минюстом России 17 августа 2018 г., регистрационный N 51922).".</w:t>
      </w:r>
    </w:p>
    <w:p>
      <w:pPr>
        <w:pStyle w:val="0"/>
        <w:spacing w:before="240" w:lineRule="auto"/>
        <w:ind w:firstLine="540"/>
        <w:jc w:val="both"/>
      </w:pPr>
      <w:r>
        <w:rPr>
          <w:sz w:val="24"/>
        </w:rPr>
        <w:t xml:space="preserve">4. В </w:t>
      </w:r>
      <w:hyperlink w:history="0" r:id="rId16"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пункте 16</w:t>
        </w:r>
      </w:hyperlink>
      <w:r>
        <w:rPr>
          <w:sz w:val="24"/>
        </w:rPr>
        <w:t xml:space="preserve"> цифры "30" заменить цифрами "15".</w:t>
      </w:r>
    </w:p>
    <w:p>
      <w:pPr>
        <w:pStyle w:val="0"/>
        <w:spacing w:before="240" w:lineRule="auto"/>
        <w:ind w:firstLine="540"/>
        <w:jc w:val="both"/>
      </w:pPr>
      <w:r>
        <w:rPr>
          <w:sz w:val="24"/>
        </w:rPr>
        <w:t xml:space="preserve">5. </w:t>
      </w:r>
      <w:hyperlink w:history="0" r:id="rId17"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Подпункт 17.3 пункта 17</w:t>
        </w:r>
      </w:hyperlink>
      <w:r>
        <w:rPr>
          <w:sz w:val="24"/>
        </w:rPr>
        <w:t xml:space="preserve">, </w:t>
      </w:r>
      <w:hyperlink w:history="0" r:id="rId18"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пункты 19</w:t>
        </w:r>
      </w:hyperlink>
      <w:r>
        <w:rPr>
          <w:sz w:val="24"/>
        </w:rPr>
        <w:t xml:space="preserve"> и </w:t>
      </w:r>
      <w:hyperlink w:history="0" r:id="rId19"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20</w:t>
        </w:r>
      </w:hyperlink>
      <w:r>
        <w:rPr>
          <w:sz w:val="24"/>
        </w:rPr>
        <w:t xml:space="preserve"> признать утратившими силу.</w:t>
      </w:r>
    </w:p>
    <w:p>
      <w:pPr>
        <w:pStyle w:val="0"/>
        <w:spacing w:before="240" w:lineRule="auto"/>
        <w:ind w:firstLine="540"/>
        <w:jc w:val="both"/>
      </w:pPr>
      <w:r>
        <w:rPr>
          <w:sz w:val="24"/>
        </w:rPr>
        <w:t xml:space="preserve">6. </w:t>
      </w:r>
      <w:hyperlink w:history="0" r:id="rId20"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Дополнить</w:t>
        </w:r>
      </w:hyperlink>
      <w:r>
        <w:rPr>
          <w:sz w:val="24"/>
        </w:rPr>
        <w:t xml:space="preserve"> пунктом 18(1) следующего содержания:</w:t>
      </w:r>
    </w:p>
    <w:p>
      <w:pPr>
        <w:pStyle w:val="0"/>
        <w:spacing w:before="240" w:lineRule="auto"/>
        <w:ind w:firstLine="540"/>
        <w:jc w:val="both"/>
      </w:pPr>
      <w:r>
        <w:rPr>
          <w:sz w:val="24"/>
        </w:rPr>
        <w:t xml:space="preserve">"18(1). Срок, указанный в пункте 16 настоящего Порядка, при наличии обстоятельств, предусмотренных </w:t>
      </w:r>
      <w:hyperlink w:history="0" r:id="rId21"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частью 13 статьи 43</w:t>
        </w:r>
      </w:hyperlink>
      <w:r>
        <w:rPr>
          <w:sz w:val="24"/>
        </w:rPr>
        <w:t xml:space="preserve"> Закона о полиции, исчисляется со дня получения комиссией вступившего в законную силу решения суда и документов, необходимых для принятия решения о выплате единовременного пособия &lt;2&gt;.".</w:t>
      </w:r>
    </w:p>
    <w:p>
      <w:pPr>
        <w:pStyle w:val="0"/>
        <w:spacing w:before="240" w:lineRule="auto"/>
        <w:ind w:firstLine="540"/>
        <w:jc w:val="both"/>
      </w:pPr>
      <w:r>
        <w:rPr>
          <w:sz w:val="24"/>
        </w:rPr>
        <w:t xml:space="preserve">7. </w:t>
      </w:r>
      <w:hyperlink w:history="0" r:id="rId22"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 18(1)</w:t>
        </w:r>
      </w:hyperlink>
      <w:r>
        <w:rPr>
          <w:sz w:val="24"/>
        </w:rPr>
        <w:t xml:space="preserve"> дополнить сноской 2 следующего содержания:</w:t>
      </w:r>
    </w:p>
    <w:p>
      <w:pPr>
        <w:pStyle w:val="0"/>
        <w:spacing w:before="240" w:lineRule="auto"/>
        <w:ind w:firstLine="540"/>
        <w:jc w:val="both"/>
      </w:pPr>
      <w:r>
        <w:rPr>
          <w:sz w:val="24"/>
        </w:rPr>
        <w:t xml:space="preserve">"&lt;2&gt; </w:t>
      </w:r>
      <w:hyperlink w:history="0" r:id="rId23"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Часть 13 статьи 43</w:t>
        </w:r>
      </w:hyperlink>
      <w:r>
        <w:rPr>
          <w:sz w:val="24"/>
        </w:rPr>
        <w:t xml:space="preserve"> Закона о полиции.".</w:t>
      </w:r>
    </w:p>
    <w:p>
      <w:pPr>
        <w:pStyle w:val="0"/>
        <w:spacing w:before="240" w:lineRule="auto"/>
        <w:ind w:firstLine="540"/>
        <w:jc w:val="both"/>
      </w:pPr>
      <w:r>
        <w:rPr>
          <w:sz w:val="24"/>
        </w:rPr>
        <w:t xml:space="preserve">8. </w:t>
      </w:r>
      <w:hyperlink w:history="0" r:id="rId24"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Дополнить</w:t>
        </w:r>
      </w:hyperlink>
      <w:r>
        <w:rPr>
          <w:sz w:val="24"/>
        </w:rPr>
        <w:t xml:space="preserve"> пунктом 21(1) следующего содержания:</w:t>
      </w:r>
    </w:p>
    <w:p>
      <w:pPr>
        <w:pStyle w:val="0"/>
        <w:spacing w:before="240" w:lineRule="auto"/>
        <w:ind w:firstLine="540"/>
        <w:jc w:val="both"/>
      </w:pPr>
      <w:r>
        <w:rPr>
          <w:sz w:val="24"/>
        </w:rPr>
        <w:t xml:space="preserve">"21(1). О принятом комиссией решении лица, указанные в пункте 21 настоящего Порядка, уведомляются лично под подпись или посредством Сервиса электронного документооборота единой системы информационно-аналитического обеспечения деятельности МВД России либо почтового отправления с уведомлением о вручении по месту жительства, месту пребывания или иному адресу, указанному в заявлении.".</w:t>
      </w:r>
    </w:p>
    <w:p>
      <w:pPr>
        <w:pStyle w:val="0"/>
        <w:spacing w:before="240" w:lineRule="auto"/>
        <w:ind w:firstLine="540"/>
        <w:jc w:val="both"/>
      </w:pPr>
      <w:r>
        <w:rPr>
          <w:sz w:val="24"/>
        </w:rPr>
        <w:t xml:space="preserve">9. В </w:t>
      </w:r>
      <w:hyperlink w:history="0" r:id="rId25"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пункте 22</w:t>
        </w:r>
      </w:hyperlink>
      <w:r>
        <w:rPr>
          <w:sz w:val="24"/>
        </w:rPr>
        <w:t xml:space="preserve"> цифру "8" заменить цифрой "7".</w:t>
      </w:r>
    </w:p>
    <w:p>
      <w:pPr>
        <w:pStyle w:val="0"/>
        <w:spacing w:before="240" w:lineRule="auto"/>
        <w:ind w:firstLine="540"/>
        <w:jc w:val="both"/>
      </w:pPr>
      <w:r>
        <w:rPr>
          <w:sz w:val="24"/>
        </w:rPr>
        <w:t xml:space="preserve">10. В </w:t>
      </w:r>
      <w:hyperlink w:history="0" r:id="rId26"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пункте 23</w:t>
        </w:r>
      </w:hyperlink>
      <w:r>
        <w:rPr>
          <w:sz w:val="24"/>
        </w:rPr>
        <w:t xml:space="preserve"> цифру "8" заменить цифрой "7".</w:t>
      </w:r>
    </w:p>
    <w:p>
      <w:pPr>
        <w:pStyle w:val="0"/>
        <w:spacing w:before="240" w:lineRule="auto"/>
        <w:ind w:firstLine="540"/>
        <w:jc w:val="both"/>
      </w:pPr>
      <w:r>
        <w:rPr>
          <w:sz w:val="24"/>
        </w:rPr>
        <w:t xml:space="preserve">11. </w:t>
      </w:r>
      <w:hyperlink w:history="0" r:id="rId27"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Дополнить</w:t>
        </w:r>
      </w:hyperlink>
      <w:r>
        <w:rPr>
          <w:sz w:val="24"/>
        </w:rPr>
        <w:t xml:space="preserve"> пунктом 24(1) следующего содержания:</w:t>
      </w:r>
    </w:p>
    <w:p>
      <w:pPr>
        <w:pStyle w:val="0"/>
        <w:spacing w:before="240" w:lineRule="auto"/>
        <w:ind w:firstLine="540"/>
        <w:jc w:val="both"/>
      </w:pPr>
      <w:r>
        <w:rPr>
          <w:sz w:val="24"/>
        </w:rPr>
        <w:t xml:space="preserve">"24(1). Выплата единовременного пособия в случае гибели (смерти) сотрудника, единовременного пособия в случае смерти гражданина Российской Федерации, единовременного пособия в случае повреждения здоровья сотрудника осуществляется путем перевода денежных сумм на банковский счет, открытый в кредитной организации (банке) на территории Российской Федерации, в срок до 30 календарных дней со дня получения комиссией документов (материалов), указанных в пунктах 29 - 31 настоящего Порядка (с учетом положений пункта 18(1) настоящего Порядка) &lt;1(1)&gt;.".</w:t>
      </w:r>
    </w:p>
    <w:p>
      <w:pPr>
        <w:pStyle w:val="0"/>
        <w:spacing w:before="240" w:lineRule="auto"/>
        <w:ind w:firstLine="540"/>
        <w:jc w:val="both"/>
      </w:pPr>
      <w:r>
        <w:rPr>
          <w:sz w:val="24"/>
        </w:rPr>
        <w:t xml:space="preserve">12. </w:t>
      </w:r>
      <w:hyperlink w:history="0" r:id="rId28" w:tooltip="Приказ МВД России от 05.06.2020 N 396 &quot;Об утверждении Порядка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quot; (Зарегистрировано в Минюсте России 30.06.2020 N 58805) {КонсультантПлюс}">
        <w:r>
          <w:rPr>
            <w:sz w:val="24"/>
            <w:color w:val="0000ff"/>
          </w:rPr>
          <w:t xml:space="preserve">Пункт 24(1)</w:t>
        </w:r>
      </w:hyperlink>
      <w:r>
        <w:rPr>
          <w:sz w:val="24"/>
        </w:rPr>
        <w:t xml:space="preserve"> дополнить сноской 1(1) следующего содержания:</w:t>
      </w:r>
    </w:p>
    <w:p>
      <w:pPr>
        <w:pStyle w:val="0"/>
        <w:spacing w:before="240" w:lineRule="auto"/>
        <w:ind w:firstLine="540"/>
        <w:jc w:val="both"/>
      </w:pPr>
      <w:r>
        <w:rPr>
          <w:sz w:val="24"/>
        </w:rPr>
        <w:t xml:space="preserve">"&lt;1(1)&gt; </w:t>
      </w:r>
      <w:hyperlink w:history="0" r:id="rId29"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Части 12</w:t>
        </w:r>
      </w:hyperlink>
      <w:r>
        <w:rPr>
          <w:sz w:val="24"/>
        </w:rPr>
        <w:t xml:space="preserve">, </w:t>
      </w:r>
      <w:hyperlink w:history="0" r:id="rId30" w:tooltip="Федеральный закон от 07.02.2011 N 3-ФЗ (ред. от 31.07.2025) &quot;О полиции&quot; (с изм. и доп., вступ. в силу с 01.09.2025) ------------ Недействующая редакция {КонсультантПлюс}">
        <w:r>
          <w:rPr>
            <w:sz w:val="24"/>
            <w:color w:val="0000ff"/>
          </w:rPr>
          <w:t xml:space="preserve">13 статьи 43</w:t>
        </w:r>
      </w:hyperlink>
      <w:r>
        <w:rPr>
          <w:sz w:val="24"/>
        </w:rPr>
        <w:t xml:space="preserve"> Закона о полиции.".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МВД России от 20.10.2025 N 778</w:t>
            <w:br/>
            <w:t>"О внесении изменений в Порядок выплаты единовременных пособий, ежемесячной денежн...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2269&amp;date=01.12.2025&amp;dst=137&amp;field=134&amp;demo=2" TargetMode = "External"/><Relationship Id="rId9" Type="http://schemas.openxmlformats.org/officeDocument/2006/relationships/hyperlink" Target="https://login.consultant.ru/link/?req=doc&amp;base=LAW&amp;n=502269&amp;date=01.12.2025&amp;dst=100682&amp;field=134&amp;demo=2" TargetMode = "External"/><Relationship Id="rId10" Type="http://schemas.openxmlformats.org/officeDocument/2006/relationships/hyperlink" Target="https://login.consultant.ru/link/?req=doc&amp;base=LAW&amp;n=511123&amp;date=01.12.2025&amp;dst=100012&amp;field=134&amp;demo=2" TargetMode = "External"/><Relationship Id="rId11" Type="http://schemas.openxmlformats.org/officeDocument/2006/relationships/hyperlink" Target="https://login.consultant.ru/link/?req=doc&amp;base=LAW&amp;n=356357&amp;date=01.12.2025&amp;dst=100026&amp;field=134&amp;demo=2" TargetMode = "External"/><Relationship Id="rId12" Type="http://schemas.openxmlformats.org/officeDocument/2006/relationships/hyperlink" Target="https://login.consultant.ru/link/?req=doc&amp;base=LAW&amp;n=356357&amp;date=01.12.2025&amp;dst=100049&amp;field=134&amp;demo=2" TargetMode = "External"/><Relationship Id="rId13" Type="http://schemas.openxmlformats.org/officeDocument/2006/relationships/hyperlink" Target="https://login.consultant.ru/link/?req=doc&amp;base=LAW&amp;n=356357&amp;date=01.12.2025&amp;dst=100069&amp;field=134&amp;demo=2" TargetMode = "External"/><Relationship Id="rId14" Type="http://schemas.openxmlformats.org/officeDocument/2006/relationships/hyperlink" Target="https://login.consultant.ru/link/?req=doc&amp;base=LAW&amp;n=356357&amp;date=01.12.2025&amp;dst=100069&amp;field=134&amp;demo=2" TargetMode = "External"/><Relationship Id="rId15" Type="http://schemas.openxmlformats.org/officeDocument/2006/relationships/hyperlink" Target="https://login.consultant.ru/link/?req=doc&amp;base=LAW&amp;n=305137&amp;date=01.12.2025&amp;dst=100032&amp;field=134&amp;demo=2" TargetMode = "External"/><Relationship Id="rId16" Type="http://schemas.openxmlformats.org/officeDocument/2006/relationships/hyperlink" Target="https://login.consultant.ru/link/?req=doc&amp;base=LAW&amp;n=356357&amp;date=01.12.2025&amp;dst=100074&amp;field=134&amp;demo=2" TargetMode = "External"/><Relationship Id="rId17" Type="http://schemas.openxmlformats.org/officeDocument/2006/relationships/hyperlink" Target="https://login.consultant.ru/link/?req=doc&amp;base=LAW&amp;n=356357&amp;date=01.12.2025&amp;dst=100080&amp;field=134&amp;demo=2" TargetMode = "External"/><Relationship Id="rId18" Type="http://schemas.openxmlformats.org/officeDocument/2006/relationships/hyperlink" Target="https://login.consultant.ru/link/?req=doc&amp;base=LAW&amp;n=356357&amp;date=01.12.2025&amp;dst=100082&amp;field=134&amp;demo=2" TargetMode = "External"/><Relationship Id="rId19" Type="http://schemas.openxmlformats.org/officeDocument/2006/relationships/hyperlink" Target="https://login.consultant.ru/link/?req=doc&amp;base=LAW&amp;n=356357&amp;date=01.12.2025&amp;dst=100083&amp;field=134&amp;demo=2" TargetMode = "External"/><Relationship Id="rId20" Type="http://schemas.openxmlformats.org/officeDocument/2006/relationships/hyperlink" Target="https://login.consultant.ru/link/?req=doc&amp;base=LAW&amp;n=356357&amp;date=01.12.2025&amp;dst=100026&amp;field=134&amp;demo=2" TargetMode = "External"/><Relationship Id="rId21" Type="http://schemas.openxmlformats.org/officeDocument/2006/relationships/hyperlink" Target="https://login.consultant.ru/link/?req=doc&amp;base=LAW&amp;n=502269&amp;date=01.12.2025&amp;dst=139&amp;field=134&amp;demo=2" TargetMode = "External"/><Relationship Id="rId22" Type="http://schemas.openxmlformats.org/officeDocument/2006/relationships/hyperlink" Target="https://login.consultant.ru/link/?req=doc&amp;base=LAW&amp;n=356357&amp;date=01.12.2025&amp;dst=100026&amp;field=134&amp;demo=2" TargetMode = "External"/><Relationship Id="rId23" Type="http://schemas.openxmlformats.org/officeDocument/2006/relationships/hyperlink" Target="https://login.consultant.ru/link/?req=doc&amp;base=LAW&amp;n=502269&amp;date=01.12.2025&amp;dst=139&amp;field=134&amp;demo=2" TargetMode = "External"/><Relationship Id="rId24" Type="http://schemas.openxmlformats.org/officeDocument/2006/relationships/hyperlink" Target="https://login.consultant.ru/link/?req=doc&amp;base=LAW&amp;n=356357&amp;date=01.12.2025&amp;dst=100026&amp;field=134&amp;demo=2" TargetMode = "External"/><Relationship Id="rId25" Type="http://schemas.openxmlformats.org/officeDocument/2006/relationships/hyperlink" Target="https://login.consultant.ru/link/?req=doc&amp;base=LAW&amp;n=356357&amp;date=01.12.2025&amp;dst=100088&amp;field=134&amp;demo=2" TargetMode = "External"/><Relationship Id="rId26" Type="http://schemas.openxmlformats.org/officeDocument/2006/relationships/hyperlink" Target="https://login.consultant.ru/link/?req=doc&amp;base=LAW&amp;n=356357&amp;date=01.12.2025&amp;dst=100091&amp;field=134&amp;demo=2" TargetMode = "External"/><Relationship Id="rId27" Type="http://schemas.openxmlformats.org/officeDocument/2006/relationships/hyperlink" Target="https://login.consultant.ru/link/?req=doc&amp;base=LAW&amp;n=356357&amp;date=01.12.2025&amp;dst=100026&amp;field=134&amp;demo=2" TargetMode = "External"/><Relationship Id="rId28" Type="http://schemas.openxmlformats.org/officeDocument/2006/relationships/hyperlink" Target="https://login.consultant.ru/link/?req=doc&amp;base=LAW&amp;n=356357&amp;date=01.12.2025&amp;dst=100026&amp;field=134&amp;demo=2" TargetMode = "External"/><Relationship Id="rId29" Type="http://schemas.openxmlformats.org/officeDocument/2006/relationships/hyperlink" Target="https://login.consultant.ru/link/?req=doc&amp;base=LAW&amp;n=502269&amp;date=01.12.2025&amp;dst=138&amp;field=134&amp;demo=2" TargetMode = "External"/><Relationship Id="rId30" Type="http://schemas.openxmlformats.org/officeDocument/2006/relationships/hyperlink" Target="https://login.consultant.ru/link/?req=doc&amp;base=LAW&amp;n=502269&amp;date=01.12.2025&amp;dst=139&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МВД России от 20.10.2025 N 778
"О внесении изменений в Порядок выплаты единовременных пособий, ежемесячной денежной компенсации и суммы возмещения вреда, причиненного имуществу, принадлежащему сотруднику органов внутренних дел Российской Федерации или его близким родственникам, утвержденный приказом МВД России от 5 июня 2020 г. N 396"
(Зарегистрировано в Минюсте России 27.11.2025 N 84315)</dc:title>
  <dcterms:created xsi:type="dcterms:W3CDTF">2025-12-01T17:52:33Z</dcterms:created>
</cp:coreProperties>
</file>