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Росгвардии от 20.10.2025 N 374</w:t>
              <w:br/>
              <w:t xml:space="preserve">"Об утверждении Порядка присвоения, подтверждения квалификационного звания, снижения в квалификационном звании, лишения квалификационного звания и ведения учета лиц, проходящих службу в войсках национальной гвардии Российской Федерации и имеющих специальные звания полиции, имеющих квалификационные звания"</w:t>
              <w:br/>
              <w:t xml:space="preserve">(Зарегистрировано в Минюсте России 26.11.2025 N 84287)</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02.12.2025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26 ноября 2025 г. N 84287</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ФЕДЕРАЛЬНАЯ СЛУЖБА ВОЙСК НАЦИОНАЛЬНОЙ ГВАРДИИ</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20 октября 2025 г. N 374</w:t>
      </w:r>
    </w:p>
    <w:p>
      <w:pPr>
        <w:pStyle w:val="2"/>
        <w:jc w:val="center"/>
      </w:pPr>
      <w:r>
        <w:rPr>
          <w:sz w:val="24"/>
        </w:rPr>
      </w:r>
    </w:p>
    <w:p>
      <w:pPr>
        <w:pStyle w:val="2"/>
        <w:jc w:val="center"/>
      </w:pPr>
      <w:r>
        <w:rPr>
          <w:sz w:val="24"/>
        </w:rPr>
        <w:t xml:space="preserve">ОБ УТВЕРЖДЕНИИ ПОРЯДКА</w:t>
      </w:r>
    </w:p>
    <w:p>
      <w:pPr>
        <w:pStyle w:val="2"/>
        <w:jc w:val="center"/>
      </w:pPr>
      <w:r>
        <w:rPr>
          <w:sz w:val="24"/>
        </w:rPr>
        <w:t xml:space="preserve">ПРИСВОЕНИЯ, ПОДТВЕРЖДЕНИЯ КВАЛИФИКАЦИОННОГО ЗВАНИЯ,</w:t>
      </w:r>
    </w:p>
    <w:p>
      <w:pPr>
        <w:pStyle w:val="2"/>
        <w:jc w:val="center"/>
      </w:pPr>
      <w:r>
        <w:rPr>
          <w:sz w:val="24"/>
        </w:rPr>
        <w:t xml:space="preserve">СНИЖЕНИЯ В КВАЛИФИКАЦИОННОМ ЗВАНИИ, ЛИШЕНИЯ</w:t>
      </w:r>
    </w:p>
    <w:p>
      <w:pPr>
        <w:pStyle w:val="2"/>
        <w:jc w:val="center"/>
      </w:pPr>
      <w:r>
        <w:rPr>
          <w:sz w:val="24"/>
        </w:rPr>
        <w:t xml:space="preserve">КВАЛИФИКАЦИОННОГО ЗВАНИЯ И ВЕДЕНИЯ УЧЕТА ЛИЦ, ПРОХОДЯЩИХ</w:t>
      </w:r>
    </w:p>
    <w:p>
      <w:pPr>
        <w:pStyle w:val="2"/>
        <w:jc w:val="center"/>
      </w:pPr>
      <w:r>
        <w:rPr>
          <w:sz w:val="24"/>
        </w:rPr>
        <w:t xml:space="preserve">СЛУЖБУ В ВОЙСКАХ НАЦИОНАЛЬНОЙ ГВАРДИИ РОССИЙСКОЙ ФЕДЕРАЦИИ</w:t>
      </w:r>
    </w:p>
    <w:p>
      <w:pPr>
        <w:pStyle w:val="2"/>
        <w:jc w:val="center"/>
      </w:pPr>
      <w:r>
        <w:rPr>
          <w:sz w:val="24"/>
        </w:rPr>
        <w:t xml:space="preserve">И ИМЕЮЩИХ СПЕЦИАЛЬНЫЕ ЗВАНИЯ ПОЛИЦИИ, ИМЕЮЩИХ</w:t>
      </w:r>
    </w:p>
    <w:p>
      <w:pPr>
        <w:pStyle w:val="2"/>
        <w:jc w:val="center"/>
      </w:pPr>
      <w:r>
        <w:rPr>
          <w:sz w:val="24"/>
        </w:rPr>
        <w:t xml:space="preserve">КВАЛИФИКАЦИОННЫЕ ЗВАНИЯ</w:t>
      </w:r>
    </w:p>
    <w:p>
      <w:pPr>
        <w:pStyle w:val="0"/>
        <w:jc w:val="both"/>
      </w:pPr>
      <w:r>
        <w:rPr>
          <w:sz w:val="24"/>
        </w:rPr>
      </w:r>
    </w:p>
    <w:p>
      <w:pPr>
        <w:pStyle w:val="0"/>
        <w:ind w:firstLine="540"/>
        <w:jc w:val="both"/>
      </w:pPr>
      <w:r>
        <w:rPr>
          <w:sz w:val="24"/>
        </w:rPr>
        <w:t xml:space="preserve">В соответствии с </w:t>
      </w:r>
      <w:hyperlink w:history="0" r:id="rId8"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 Недействующая редакция {КонсультантПлюс}">
        <w:r>
          <w:rPr>
            <w:sz w:val="24"/>
            <w:color w:val="0000ff"/>
          </w:rPr>
          <w:t xml:space="preserve">частью 8 статьи 9</w:t>
        </w:r>
      </w:hyperlink>
      <w:r>
        <w:rPr>
          <w:sz w:val="24"/>
        </w:rPr>
        <w:t xml:space="preserve"> Федерального закона от 30 ноября 2011 г. N 342-ФЗ "О службе в органах внутренних дел Российской Федерации и внесении изменений в отдельные законодательные акты Российской Федерации" и </w:t>
      </w:r>
      <w:hyperlink w:history="0" r:id="rId9"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3.2025) {КонсультантПлюс}">
        <w:r>
          <w:rPr>
            <w:sz w:val="24"/>
            <w:color w:val="0000ff"/>
          </w:rPr>
          <w:t xml:space="preserve">частью 2 статьи 44</w:t>
        </w:r>
      </w:hyperlink>
      <w:r>
        <w:rPr>
          <w:sz w:val="24"/>
        </w:rPr>
        <w:t xml:space="preserve"> Федерального закона от 3 июля 2016 г. N 227-ФЗ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войсках национальной гвардии Российской Федерации" - приказываю:</w:t>
      </w:r>
    </w:p>
    <w:p>
      <w:pPr>
        <w:pStyle w:val="0"/>
        <w:spacing w:before="240" w:lineRule="auto"/>
        <w:ind w:firstLine="540"/>
        <w:jc w:val="both"/>
      </w:pPr>
      <w:r>
        <w:rPr>
          <w:sz w:val="24"/>
        </w:rPr>
        <w:t xml:space="preserve">1. Утвердить прилагаемый </w:t>
      </w:r>
      <w:hyperlink w:history="0" w:anchor="P44" w:tooltip="ПОРЯДОК">
        <w:r>
          <w:rPr>
            <w:sz w:val="24"/>
            <w:color w:val="0000ff"/>
          </w:rPr>
          <w:t xml:space="preserve">Порядок</w:t>
        </w:r>
      </w:hyperlink>
      <w:r>
        <w:rPr>
          <w:sz w:val="24"/>
        </w:rPr>
        <w:t xml:space="preserve"> присвоения, подтверждения квалификационного звания, снижения в квалификационном звании, лишения квалификационного звания и ведения учета лиц, проходящих службу в войсках национальной гвардии Российской Федерации и имеющих специальные звания полиции, имеющих квалификационные звания.</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r>
        <w:rPr>
          <w:sz w:val="24"/>
        </w:rPr>
        <w:t xml:space="preserve">2.1. </w:t>
      </w:r>
      <w:hyperlink w:history="0" r:id="rId10" w:tooltip="Приказ Росгвардии от 21.01.2019 N 9 (ред. от 23.11.2020) &quot;Об учреждении нагрудного знака войск национальной гвардии Российской Федерации &quot;Квалификационное звание&quot;, утверждении Положения о нагрудном знаке войск национальной гвардии Российской Федерации &quot;Квалификационное звание&quot; и его описания, Порядка присвоения, подтверждения квалификационного звания, снижения в квалификационном звании, лишения квалификационного звания и ведения учета лиц, проходящих службу в войсках национальной гвардии Российской Федераци {КонсультантПлюс}">
        <w:r>
          <w:rPr>
            <w:sz w:val="24"/>
            <w:color w:val="0000ff"/>
          </w:rPr>
          <w:t xml:space="preserve">Приказ</w:t>
        </w:r>
      </w:hyperlink>
      <w:r>
        <w:rPr>
          <w:sz w:val="24"/>
        </w:rPr>
        <w:t xml:space="preserve"> Федеральной службы войск национальной гвардии Российской Федерации от 21 января 2019 г. N 9 "Об учреждении нагрудного знака войск национальной гвардии Российской Федерации "Квалификационное звание", утверждении Положения о нагрудном знаке войск национальной гвардии Российской Федерации "Квалификационное звание" и его описания, Порядка присвоения, подтверждения квалификационного звания, снижения в квалификационном звании, лишения квалификационного звания и ведения учета лиц, проходящих службу в войсках национальной гвардии Российской Федерации и имеющих специальные звания полиции и квалификационные звания" (зарегистрирован Минюстом России 14 февраля 2019 г., регистрационный N 53800).</w:t>
      </w:r>
    </w:p>
    <w:p>
      <w:pPr>
        <w:pStyle w:val="0"/>
        <w:spacing w:before="240" w:lineRule="auto"/>
        <w:ind w:firstLine="540"/>
        <w:jc w:val="both"/>
      </w:pPr>
      <w:r>
        <w:rPr>
          <w:sz w:val="24"/>
        </w:rPr>
        <w:t xml:space="preserve">2.2. </w:t>
      </w:r>
      <w:hyperlink w:history="0" r:id="rId11" w:tooltip="Приказ Росгвардии от 23.11.2020 N 463 &quot;О внесении изменений в Порядок присвоения, подтверждения квалификационного звания, снижения в квалификационном звании, лишения квалификационного звания и ведения учета лиц, проходящих службу в войсках национальной гвардии Российской Федерации и имеющих специальные звания полиции и квалификационные звания, утвержденный приказом Федеральной службы войск национальной гвардии Российской Федерации от 21 января 2019 г. N 9&quot; (Зарегистрировано в Минюсте России 25.12.2020 N 618 {КонсультантПлюс}">
        <w:r>
          <w:rPr>
            <w:sz w:val="24"/>
            <w:color w:val="0000ff"/>
          </w:rPr>
          <w:t xml:space="preserve">Приказ</w:t>
        </w:r>
      </w:hyperlink>
      <w:r>
        <w:rPr>
          <w:sz w:val="24"/>
        </w:rPr>
        <w:t xml:space="preserve"> Федеральной службы войск национальной гвардии Российской Федерации от 23 ноября 2020 г. N 463 "О внесении изменений в Порядок присвоения, подтверждения квалификационного звания, снижения в квалификационном звании, лишения квалификационного звания и ведения учета лиц, проходящих службу в войсках национальной гвардии Российской Федерации и имеющих специальные звания полиции и квалификационные звания, утвержденный приказом Федеральной службы войск национальной гвардии Российской Федерации от 21 января 2019 г. N 9" (зарегистрирован Минюстом России 25 декабря 2020 г., регистрационный N 61807).</w:t>
      </w:r>
    </w:p>
    <w:p>
      <w:pPr>
        <w:pStyle w:val="0"/>
        <w:jc w:val="both"/>
      </w:pPr>
      <w:r>
        <w:rPr>
          <w:sz w:val="24"/>
        </w:rPr>
      </w:r>
    </w:p>
    <w:p>
      <w:pPr>
        <w:pStyle w:val="0"/>
        <w:jc w:val="right"/>
      </w:pPr>
      <w:r>
        <w:rPr>
          <w:sz w:val="24"/>
        </w:rPr>
        <w:t xml:space="preserve">Директор</w:t>
      </w:r>
    </w:p>
    <w:p>
      <w:pPr>
        <w:pStyle w:val="0"/>
        <w:jc w:val="right"/>
      </w:pPr>
      <w:r>
        <w:rPr>
          <w:sz w:val="24"/>
        </w:rPr>
        <w:t xml:space="preserve">Федеральной службы войск</w:t>
      </w:r>
    </w:p>
    <w:p>
      <w:pPr>
        <w:pStyle w:val="0"/>
        <w:jc w:val="right"/>
      </w:pPr>
      <w:r>
        <w:rPr>
          <w:sz w:val="24"/>
        </w:rPr>
        <w:t xml:space="preserve">национальной гвардии</w:t>
      </w:r>
    </w:p>
    <w:p>
      <w:pPr>
        <w:pStyle w:val="0"/>
        <w:jc w:val="right"/>
      </w:pPr>
      <w:r>
        <w:rPr>
          <w:sz w:val="24"/>
        </w:rPr>
        <w:t xml:space="preserve">Российской Федерации -</w:t>
      </w:r>
    </w:p>
    <w:p>
      <w:pPr>
        <w:pStyle w:val="0"/>
        <w:jc w:val="right"/>
      </w:pPr>
      <w:r>
        <w:rPr>
          <w:sz w:val="24"/>
        </w:rPr>
        <w:t xml:space="preserve">главнокомандующий войсками</w:t>
      </w:r>
    </w:p>
    <w:p>
      <w:pPr>
        <w:pStyle w:val="0"/>
        <w:jc w:val="right"/>
      </w:pPr>
      <w:r>
        <w:rPr>
          <w:sz w:val="24"/>
        </w:rPr>
        <w:t xml:space="preserve">национальной гвардии</w:t>
      </w:r>
    </w:p>
    <w:p>
      <w:pPr>
        <w:pStyle w:val="0"/>
        <w:jc w:val="right"/>
      </w:pPr>
      <w:r>
        <w:rPr>
          <w:sz w:val="24"/>
        </w:rPr>
        <w:t xml:space="preserve">Российской Федерации</w:t>
      </w:r>
    </w:p>
    <w:p>
      <w:pPr>
        <w:pStyle w:val="0"/>
        <w:jc w:val="right"/>
      </w:pPr>
      <w:r>
        <w:rPr>
          <w:sz w:val="24"/>
        </w:rPr>
        <w:t xml:space="preserve">генерал армии</w:t>
      </w:r>
    </w:p>
    <w:p>
      <w:pPr>
        <w:pStyle w:val="0"/>
        <w:jc w:val="right"/>
      </w:pPr>
      <w:r>
        <w:rPr>
          <w:sz w:val="24"/>
        </w:rPr>
        <w:t xml:space="preserve">В.В.ЗОЛОТОВ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приказом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от 20 октября 2025 г. N 374</w:t>
      </w:r>
    </w:p>
    <w:p>
      <w:pPr>
        <w:pStyle w:val="0"/>
        <w:jc w:val="both"/>
      </w:pPr>
      <w:r>
        <w:rPr>
          <w:sz w:val="24"/>
        </w:rPr>
      </w:r>
    </w:p>
    <w:bookmarkStart w:id="44" w:name="P44"/>
    <w:bookmarkEnd w:id="44"/>
    <w:p>
      <w:pPr>
        <w:pStyle w:val="2"/>
        <w:jc w:val="center"/>
      </w:pPr>
      <w:r>
        <w:rPr>
          <w:sz w:val="24"/>
        </w:rPr>
        <w:t xml:space="preserve">ПОРЯДОК</w:t>
      </w:r>
    </w:p>
    <w:p>
      <w:pPr>
        <w:pStyle w:val="2"/>
        <w:jc w:val="center"/>
      </w:pPr>
      <w:r>
        <w:rPr>
          <w:sz w:val="24"/>
        </w:rPr>
        <w:t xml:space="preserve">ПРИСВОЕНИЯ, ПОДТВЕРЖДЕНИЯ КВАЛИФИКАЦИОННОГО ЗВАНИЯ,</w:t>
      </w:r>
    </w:p>
    <w:p>
      <w:pPr>
        <w:pStyle w:val="2"/>
        <w:jc w:val="center"/>
      </w:pPr>
      <w:r>
        <w:rPr>
          <w:sz w:val="24"/>
        </w:rPr>
        <w:t xml:space="preserve">СНИЖЕНИЯ В КВАЛИФИКАЦИОННОМ ЗВАНИИ, ЛИШЕНИЯ</w:t>
      </w:r>
    </w:p>
    <w:p>
      <w:pPr>
        <w:pStyle w:val="2"/>
        <w:jc w:val="center"/>
      </w:pPr>
      <w:r>
        <w:rPr>
          <w:sz w:val="24"/>
        </w:rPr>
        <w:t xml:space="preserve">КВАЛИФИКАЦИОННОГО ЗВАНИЯ И ВЕДЕНИЯ УЧЕТА ЛИЦ, ПРОХОДЯЩИХ</w:t>
      </w:r>
    </w:p>
    <w:p>
      <w:pPr>
        <w:pStyle w:val="2"/>
        <w:jc w:val="center"/>
      </w:pPr>
      <w:r>
        <w:rPr>
          <w:sz w:val="24"/>
        </w:rPr>
        <w:t xml:space="preserve">СЛУЖБУ В ВОЙСКАХ НАЦИОНАЛЬНОЙ ГВАРДИИ РОССИЙСКОЙ ФЕДЕРАЦИИ</w:t>
      </w:r>
    </w:p>
    <w:p>
      <w:pPr>
        <w:pStyle w:val="2"/>
        <w:jc w:val="center"/>
      </w:pPr>
      <w:r>
        <w:rPr>
          <w:sz w:val="24"/>
        </w:rPr>
        <w:t xml:space="preserve">И ИМЕЮЩИХ СПЕЦИАЛЬНЫЕ ЗВАНИЯ ПОЛИЦИИ, ИМЕЮЩИХ</w:t>
      </w:r>
    </w:p>
    <w:p>
      <w:pPr>
        <w:pStyle w:val="2"/>
        <w:jc w:val="center"/>
      </w:pPr>
      <w:r>
        <w:rPr>
          <w:sz w:val="24"/>
        </w:rPr>
        <w:t xml:space="preserve">КВАЛИФИКАЦИОННЫЕ ЗВАНИЯ</w:t>
      </w:r>
    </w:p>
    <w:p>
      <w:pPr>
        <w:pStyle w:val="0"/>
        <w:jc w:val="both"/>
      </w:pPr>
      <w:r>
        <w:rPr>
          <w:sz w:val="24"/>
        </w:rPr>
      </w:r>
    </w:p>
    <w:bookmarkStart w:id="52" w:name="P52"/>
    <w:bookmarkEnd w:id="52"/>
    <w:p>
      <w:pPr>
        <w:pStyle w:val="0"/>
        <w:ind w:firstLine="540"/>
        <w:jc w:val="both"/>
      </w:pPr>
      <w:r>
        <w:rPr>
          <w:sz w:val="24"/>
        </w:rPr>
        <w:t xml:space="preserve">1. С учетом уровня образования, стажа службы в войсках национальной гвардии Российской Федерации (далее - войска национальной гвардии) или стажа (опыта) работы по специальности, профессиональных знаний, умений и навыков лицам, проходящим службу в войсках национальной гвардии Российской Федерации и имеющим специальные звания полиции (далее - сотрудники), последовательно присваиваются квалификационные звания: "специалист третьего класса", "специалист второго класса", "специалист первого класса", "мастер" (высшее квалификационное звание).</w:t>
      </w:r>
    </w:p>
    <w:bookmarkStart w:id="53" w:name="P53"/>
    <w:bookmarkEnd w:id="53"/>
    <w:p>
      <w:pPr>
        <w:pStyle w:val="0"/>
        <w:spacing w:before="240" w:lineRule="auto"/>
        <w:ind w:firstLine="540"/>
        <w:jc w:val="both"/>
      </w:pPr>
      <w:r>
        <w:rPr>
          <w:sz w:val="24"/>
        </w:rPr>
        <w:t xml:space="preserve">2. Квалификационные звания присваиваются, подтверждаются сотрудникам на следующие сроки:</w:t>
      </w:r>
    </w:p>
    <w:p>
      <w:pPr>
        <w:pStyle w:val="0"/>
        <w:spacing w:before="240" w:lineRule="auto"/>
        <w:ind w:firstLine="540"/>
        <w:jc w:val="both"/>
      </w:pPr>
      <w:r>
        <w:rPr>
          <w:sz w:val="24"/>
        </w:rPr>
        <w:t xml:space="preserve">2.1. "Специалист третьего класса" - на два года.</w:t>
      </w:r>
    </w:p>
    <w:p>
      <w:pPr>
        <w:pStyle w:val="0"/>
        <w:spacing w:before="240" w:lineRule="auto"/>
        <w:ind w:firstLine="540"/>
        <w:jc w:val="both"/>
      </w:pPr>
      <w:r>
        <w:rPr>
          <w:sz w:val="24"/>
        </w:rPr>
        <w:t xml:space="preserve">2.2. "Специалист второго класса" - на три года.</w:t>
      </w:r>
    </w:p>
    <w:p>
      <w:pPr>
        <w:pStyle w:val="0"/>
        <w:spacing w:before="240" w:lineRule="auto"/>
        <w:ind w:firstLine="540"/>
        <w:jc w:val="both"/>
      </w:pPr>
      <w:r>
        <w:rPr>
          <w:sz w:val="24"/>
        </w:rPr>
        <w:t xml:space="preserve">2.3. "Специалист первого класса" - на три года.</w:t>
      </w:r>
    </w:p>
    <w:p>
      <w:pPr>
        <w:pStyle w:val="0"/>
        <w:spacing w:before="240" w:lineRule="auto"/>
        <w:ind w:firstLine="540"/>
        <w:jc w:val="both"/>
      </w:pPr>
      <w:r>
        <w:rPr>
          <w:sz w:val="24"/>
        </w:rPr>
        <w:t xml:space="preserve">2.4. "Мастер" (высшее квалификационное звание) - на три года. В последующем высшее квалификационное звание "мастер" сотрудник подтверждает по истечении пяти лет.</w:t>
      </w:r>
    </w:p>
    <w:p>
      <w:pPr>
        <w:pStyle w:val="0"/>
        <w:spacing w:before="240" w:lineRule="auto"/>
        <w:ind w:firstLine="540"/>
        <w:jc w:val="both"/>
      </w:pPr>
      <w:r>
        <w:rPr>
          <w:sz w:val="24"/>
        </w:rPr>
        <w:t xml:space="preserve">3. Очередное квалификационное звание присваивается по истечении сроков, определенных </w:t>
      </w:r>
      <w:hyperlink w:history="0" w:anchor="P53" w:tooltip="2. Квалификационные звания присваиваются, подтверждаются сотрудникам на следующие сроки:">
        <w:r>
          <w:rPr>
            <w:sz w:val="24"/>
            <w:color w:val="0000ff"/>
          </w:rPr>
          <w:t xml:space="preserve">пунктом 2</w:t>
        </w:r>
      </w:hyperlink>
      <w:r>
        <w:rPr>
          <w:sz w:val="24"/>
        </w:rPr>
        <w:t xml:space="preserve"> настоящего Порядка.</w:t>
      </w:r>
    </w:p>
    <w:p>
      <w:pPr>
        <w:pStyle w:val="0"/>
        <w:spacing w:before="240" w:lineRule="auto"/>
        <w:ind w:firstLine="540"/>
        <w:jc w:val="both"/>
      </w:pPr>
      <w:r>
        <w:rPr>
          <w:sz w:val="24"/>
        </w:rPr>
        <w:t xml:space="preserve">4. Квалификационные звания присваиваются сотрудникам по результатам испытаний на присвоение, подтверждение квалификационных званий с учетом показателей, определенных настоящим Порядком (далее - испытания).</w:t>
      </w:r>
    </w:p>
    <w:bookmarkStart w:id="60" w:name="P60"/>
    <w:bookmarkEnd w:id="60"/>
    <w:p>
      <w:pPr>
        <w:pStyle w:val="0"/>
        <w:spacing w:before="240" w:lineRule="auto"/>
        <w:ind w:firstLine="540"/>
        <w:jc w:val="both"/>
      </w:pPr>
      <w:r>
        <w:rPr>
          <w:sz w:val="24"/>
        </w:rPr>
        <w:t xml:space="preserve">5. Без прохождения испытаний присваиваются квалификационные звания сотрудникам:</w:t>
      </w:r>
    </w:p>
    <w:p>
      <w:pPr>
        <w:pStyle w:val="0"/>
        <w:spacing w:before="240" w:lineRule="auto"/>
        <w:ind w:firstLine="540"/>
        <w:jc w:val="both"/>
      </w:pPr>
      <w:r>
        <w:rPr>
          <w:sz w:val="24"/>
        </w:rPr>
        <w:t xml:space="preserve">5.1. Имеющим ученую степень кандидата наук либо ученое звание доцента - "специалист третьего класса".</w:t>
      </w:r>
    </w:p>
    <w:p>
      <w:pPr>
        <w:pStyle w:val="0"/>
        <w:spacing w:before="240" w:lineRule="auto"/>
        <w:ind w:firstLine="540"/>
        <w:jc w:val="both"/>
      </w:pPr>
      <w:r>
        <w:rPr>
          <w:sz w:val="24"/>
        </w:rPr>
        <w:t xml:space="preserve">5.2. Имеющим ученую степень доктора наук либо ученое звание профессора - "специалист второго класса".</w:t>
      </w:r>
    </w:p>
    <w:p>
      <w:pPr>
        <w:pStyle w:val="0"/>
        <w:spacing w:before="240" w:lineRule="auto"/>
        <w:ind w:firstLine="540"/>
        <w:jc w:val="both"/>
      </w:pPr>
      <w:r>
        <w:rPr>
          <w:sz w:val="24"/>
        </w:rPr>
        <w:t xml:space="preserve">5.3. Награжденным нагрудным знаком "Почетный сотрудник Росгвардии" - "специалист первого класса".</w:t>
      </w:r>
    </w:p>
    <w:p>
      <w:pPr>
        <w:pStyle w:val="0"/>
        <w:spacing w:before="240" w:lineRule="auto"/>
        <w:ind w:firstLine="540"/>
        <w:jc w:val="both"/>
      </w:pPr>
      <w:r>
        <w:rPr>
          <w:sz w:val="24"/>
        </w:rPr>
        <w:t xml:space="preserve">5.4. Замещающим должности высшего начальствующего состава либо имеющим почетные звания Российской Федерации, если функциональное предназначение замещаемой должности соответствует видам деятельности, учитываемым при присвоении почетного звания Российской Федерации, - "мастер" (высшее квалификационное звание).</w:t>
      </w:r>
    </w:p>
    <w:p>
      <w:pPr>
        <w:pStyle w:val="0"/>
        <w:spacing w:before="240" w:lineRule="auto"/>
        <w:ind w:firstLine="540"/>
        <w:jc w:val="both"/>
      </w:pPr>
      <w:r>
        <w:rPr>
          <w:sz w:val="24"/>
        </w:rPr>
        <w:t xml:space="preserve">6. Решение о присвоении, подтверждении квалификационного звания, снижении в квалификационном звании, лишении квалификационного звания оформляется приказами:</w:t>
      </w:r>
    </w:p>
    <w:p>
      <w:pPr>
        <w:pStyle w:val="0"/>
        <w:spacing w:before="240" w:lineRule="auto"/>
        <w:ind w:firstLine="540"/>
        <w:jc w:val="both"/>
      </w:pPr>
      <w:r>
        <w:rPr>
          <w:sz w:val="24"/>
        </w:rPr>
        <w:t xml:space="preserve">6.1. Федеральной службы войск национальной гвардии Российской Федерации, командующих округами войск национальной гвардии, командующего Объединенной группировкой войск (сил) по проведению контртеррористических операций на территории Северо-Кавказского региона Российской Федерации, начальников территориальных органов Росгвардии, начальников управлений (отделов) вневедомственной охраны войск национальной гвардии по субъектам Российской Федерации (далее - УВО (ОВО), а также начальников территориальных органов Росгвардии и организаций, непосредственно подчиненных директору Федеральной службы войск национальной гвардии Российской Федерации - главнокомандующему войсками национальной гвардии Российской Федерации (далее - территориальные органы Росгвардии и организации, непосредственно подчиненные директору), - квалификационных званий "специалист третьего класса", "специалист второго класса", "специалист первого класса", "мастер" (высшее квалификационное звание) в отношении подчиненных им сотрудников.</w:t>
      </w:r>
    </w:p>
    <w:p>
      <w:pPr>
        <w:pStyle w:val="0"/>
        <w:spacing w:before="240" w:lineRule="auto"/>
        <w:ind w:firstLine="540"/>
        <w:jc w:val="both"/>
      </w:pPr>
      <w:r>
        <w:rPr>
          <w:sz w:val="24"/>
        </w:rPr>
        <w:t xml:space="preserve">6.2. Начальников центров материально-технического обеспечения Росгвардии (далее - ЦМТО Росгвардии) - квалификационных званий "специалист третьего класса", "специалист второго класса", "специалист первого класса" в отношении подчиненных им сотрудников.</w:t>
      </w:r>
    </w:p>
    <w:p>
      <w:pPr>
        <w:pStyle w:val="0"/>
        <w:spacing w:before="240" w:lineRule="auto"/>
        <w:ind w:firstLine="540"/>
        <w:jc w:val="both"/>
      </w:pPr>
      <w:r>
        <w:rPr>
          <w:sz w:val="24"/>
        </w:rPr>
        <w:t xml:space="preserve">7. В отношении сотрудников, проходящих службу в ЦМТО Росгвардии, решение о присвоении (подтверждении, сохранении, снижении, лишении) высшего квалификационного звания "мастер" оформляется приказами командующих округами войск национальной гвардии.</w:t>
      </w:r>
    </w:p>
    <w:p>
      <w:pPr>
        <w:pStyle w:val="0"/>
        <w:spacing w:before="240" w:lineRule="auto"/>
        <w:ind w:firstLine="540"/>
        <w:jc w:val="both"/>
      </w:pPr>
      <w:r>
        <w:rPr>
          <w:sz w:val="24"/>
        </w:rPr>
        <w:t xml:space="preserve">8. Для проведения испытаний создаются квалификационные комиссии по проведению испытаний (далее - комиссии), утверждаются персональные составы:</w:t>
      </w:r>
    </w:p>
    <w:p>
      <w:pPr>
        <w:pStyle w:val="0"/>
        <w:spacing w:before="240" w:lineRule="auto"/>
        <w:ind w:firstLine="540"/>
        <w:jc w:val="both"/>
      </w:pPr>
      <w:r>
        <w:rPr>
          <w:sz w:val="24"/>
        </w:rPr>
        <w:t xml:space="preserve">в центральном аппарате Росгвардии - организационно-распорядительным документом Росгвардии;</w:t>
      </w:r>
    </w:p>
    <w:p>
      <w:pPr>
        <w:pStyle w:val="0"/>
        <w:spacing w:before="240" w:lineRule="auto"/>
        <w:ind w:firstLine="540"/>
        <w:jc w:val="both"/>
      </w:pPr>
      <w:r>
        <w:rPr>
          <w:sz w:val="24"/>
        </w:rPr>
        <w:t xml:space="preserve">в управлениях оперативно-территориальных объединений войск национальной гвардии, Объединенной группировке войск (сил) по проведению контртеррористических операций на территории Северо-Кавказского региона Российской Федерации, территориальных органах Росгвардии, УВО (ОВО), ЦМТО Росгвардии, а также территориальных органах Росгвардии и организациях, непосредственно подчиненных директору, - приказами соответствующих командиров (начальников, руководителей).</w:t>
      </w:r>
    </w:p>
    <w:p>
      <w:pPr>
        <w:pStyle w:val="0"/>
        <w:spacing w:before="240" w:lineRule="auto"/>
        <w:ind w:firstLine="540"/>
        <w:jc w:val="both"/>
      </w:pPr>
      <w:r>
        <w:rPr>
          <w:sz w:val="24"/>
        </w:rPr>
        <w:t xml:space="preserve">9. Сотрудники, прикомандированные к федеральному органу государственной власти, иному государственному органу или к организации с оставлением в кадрах Росгвардии, а также сотрудники, зачисленные в распоряжение Росгвардии, оперативно-территориальных объединений войск национальной гвардии, территориальных органов Росгвардии, подразделений и организаций войск национальной гвардии, проходят испытания на присвоение квалификационных званий в соответствии с настоящим Порядком.</w:t>
      </w:r>
    </w:p>
    <w:p>
      <w:pPr>
        <w:pStyle w:val="0"/>
        <w:spacing w:before="240" w:lineRule="auto"/>
        <w:ind w:firstLine="540"/>
        <w:jc w:val="both"/>
      </w:pPr>
      <w:r>
        <w:rPr>
          <w:sz w:val="24"/>
        </w:rPr>
        <w:t xml:space="preserve">10. Испытания проводятся не реже одного раза в квартал при наличии поступивших в комиссию представлений на сотрудников для участия в испытаниях (далее - представления). Сотрудник привлекается к испытаниям не ранее и не позднее трех месяцев со дня окончания срока, на который ему присвоено (подтверждено) квалификационное звание.</w:t>
      </w:r>
    </w:p>
    <w:p>
      <w:pPr>
        <w:pStyle w:val="0"/>
        <w:spacing w:before="240" w:lineRule="auto"/>
        <w:ind w:firstLine="540"/>
        <w:jc w:val="both"/>
      </w:pPr>
      <w:r>
        <w:rPr>
          <w:sz w:val="24"/>
        </w:rPr>
        <w:t xml:space="preserve">11. Участие в испытаниях является добровольным и оформляется рапортом сотрудника, который подается в комиссию через непосредственного командира (начальника, руководителя) при соблюдении следующих условий и сроков:</w:t>
      </w:r>
    </w:p>
    <w:p>
      <w:pPr>
        <w:pStyle w:val="0"/>
        <w:spacing w:before="240" w:lineRule="auto"/>
        <w:ind w:firstLine="540"/>
        <w:jc w:val="both"/>
      </w:pPr>
      <w:r>
        <w:rPr>
          <w:sz w:val="24"/>
        </w:rPr>
        <w:t xml:space="preserve">11.1. В случае истечения установленного срока присвоения (подтверждения) квалификационного звания - не позднее чем за два месяца до окончания срока имеющегося квалификационного звания.</w:t>
      </w:r>
    </w:p>
    <w:p>
      <w:pPr>
        <w:pStyle w:val="0"/>
        <w:spacing w:before="240" w:lineRule="auto"/>
        <w:ind w:firstLine="540"/>
        <w:jc w:val="both"/>
      </w:pPr>
      <w:r>
        <w:rPr>
          <w:sz w:val="24"/>
        </w:rPr>
        <w:t xml:space="preserve">11.2. В случае если сотрудник не принимал участия в испытаниях в связи с временной нетрудоспособностью, освобождением от физических нагрузок по медицинским показаниям, служебной командировкой, отпуском либо нахождением в отпуске по беременности и родам, отпуске по уходу за ребенком до достижения им возраста трех лет (далее - уважительные причины) - в течение шести месяцев со дня прекращения соответствующих обстоятельств.</w:t>
      </w:r>
    </w:p>
    <w:p>
      <w:pPr>
        <w:pStyle w:val="0"/>
        <w:spacing w:before="240" w:lineRule="auto"/>
        <w:ind w:firstLine="540"/>
        <w:jc w:val="both"/>
      </w:pPr>
      <w:r>
        <w:rPr>
          <w:sz w:val="24"/>
        </w:rPr>
        <w:t xml:space="preserve">11.3. В случае снижения квалификационного звания по результатам испытаний - не ранее чем через десять месяцев со дня снижения квалификационного звания.</w:t>
      </w:r>
    </w:p>
    <w:p>
      <w:pPr>
        <w:pStyle w:val="0"/>
        <w:spacing w:before="240" w:lineRule="auto"/>
        <w:ind w:firstLine="540"/>
        <w:jc w:val="both"/>
      </w:pPr>
      <w:r>
        <w:rPr>
          <w:sz w:val="24"/>
        </w:rPr>
        <w:t xml:space="preserve">12. В рапорте на имя председателя комиссии указываются:</w:t>
      </w:r>
    </w:p>
    <w:bookmarkStart w:id="79" w:name="P79"/>
    <w:bookmarkEnd w:id="79"/>
    <w:p>
      <w:pPr>
        <w:pStyle w:val="0"/>
        <w:spacing w:before="240" w:lineRule="auto"/>
        <w:ind w:firstLine="540"/>
        <w:jc w:val="both"/>
      </w:pPr>
      <w:r>
        <w:rPr>
          <w:sz w:val="24"/>
        </w:rPr>
        <w:t xml:space="preserve">12.1. Замещаемая должность (специальность) и стаж службы в ней (стаж (опыт) работы по специальности).</w:t>
      </w:r>
    </w:p>
    <w:p>
      <w:pPr>
        <w:pStyle w:val="0"/>
        <w:spacing w:before="240" w:lineRule="auto"/>
        <w:ind w:firstLine="540"/>
        <w:jc w:val="both"/>
      </w:pPr>
      <w:r>
        <w:rPr>
          <w:sz w:val="24"/>
        </w:rPr>
        <w:t xml:space="preserve">12.2. Квалификационное звание, на присвоение (подтверждение) которого претендует сотрудник.</w:t>
      </w:r>
    </w:p>
    <w:bookmarkStart w:id="81" w:name="P81"/>
    <w:bookmarkEnd w:id="81"/>
    <w:p>
      <w:pPr>
        <w:pStyle w:val="0"/>
        <w:spacing w:before="240" w:lineRule="auto"/>
        <w:ind w:firstLine="540"/>
        <w:jc w:val="both"/>
      </w:pPr>
      <w:r>
        <w:rPr>
          <w:sz w:val="24"/>
        </w:rPr>
        <w:t xml:space="preserve">12.3. Имеющееся квалификационное звание и срок, на который оно присвоено (подтверждено), либо отсутствие квалификационного звания.</w:t>
      </w:r>
    </w:p>
    <w:bookmarkStart w:id="82" w:name="P82"/>
    <w:bookmarkEnd w:id="82"/>
    <w:p>
      <w:pPr>
        <w:pStyle w:val="0"/>
        <w:spacing w:before="240" w:lineRule="auto"/>
        <w:ind w:firstLine="540"/>
        <w:jc w:val="both"/>
      </w:pPr>
      <w:r>
        <w:rPr>
          <w:sz w:val="24"/>
        </w:rPr>
        <w:t xml:space="preserve">12.4. Реквизиты приказа уполномоченного командира (начальника, руководителя) о присвоении (подтверждении) квалификационного звания, снижении в квалификационном звании, лишении квалификационного звания (при наличии).</w:t>
      </w:r>
    </w:p>
    <w:p>
      <w:pPr>
        <w:pStyle w:val="0"/>
        <w:spacing w:before="240" w:lineRule="auto"/>
        <w:ind w:firstLine="540"/>
        <w:jc w:val="both"/>
      </w:pPr>
      <w:r>
        <w:rPr>
          <w:sz w:val="24"/>
        </w:rPr>
        <w:t xml:space="preserve">12.5. Сведения о награждении нагрудным знаком "Почетный сотрудник Росгвардии", а также о наличии ученой степени, ученого звания либо почетного звания Российской Федерации (с приложением копий подтверждающих документов).</w:t>
      </w:r>
    </w:p>
    <w:p>
      <w:pPr>
        <w:pStyle w:val="0"/>
        <w:spacing w:before="240" w:lineRule="auto"/>
        <w:ind w:firstLine="540"/>
        <w:jc w:val="both"/>
      </w:pPr>
      <w:r>
        <w:rPr>
          <w:sz w:val="24"/>
        </w:rPr>
        <w:t xml:space="preserve">13. На основании поступивших от подчиненных сотрудников рапортов непосредственные командиры (начальники, руководители) подготавливают представления и не позднее чем за месяц до дня начала испытаний вместе с рапортами сотрудников направляют их в комиссию.</w:t>
      </w:r>
    </w:p>
    <w:p>
      <w:pPr>
        <w:pStyle w:val="0"/>
        <w:spacing w:before="240" w:lineRule="auto"/>
        <w:ind w:firstLine="540"/>
        <w:jc w:val="both"/>
      </w:pPr>
      <w:r>
        <w:rPr>
          <w:sz w:val="24"/>
        </w:rPr>
        <w:t xml:space="preserve">14. Представления в отношении подчиненных сотрудников подписываются:</w:t>
      </w:r>
    </w:p>
    <w:p>
      <w:pPr>
        <w:pStyle w:val="0"/>
        <w:spacing w:before="240" w:lineRule="auto"/>
        <w:ind w:firstLine="540"/>
        <w:jc w:val="both"/>
      </w:pPr>
      <w:r>
        <w:rPr>
          <w:sz w:val="24"/>
        </w:rPr>
        <w:t xml:space="preserve">14.1. В центральном аппарате Росгвардии - начальниками (руководителями) структурных подразделений центрального аппарата Росгвардии.</w:t>
      </w:r>
    </w:p>
    <w:p>
      <w:pPr>
        <w:pStyle w:val="0"/>
        <w:spacing w:before="240" w:lineRule="auto"/>
        <w:ind w:firstLine="540"/>
        <w:jc w:val="both"/>
      </w:pPr>
      <w:r>
        <w:rPr>
          <w:sz w:val="24"/>
        </w:rPr>
        <w:t xml:space="preserve">14.2. В управлениях оперативно-территориальных объединений войск национальной гвардии - заместителями командующих округами войск национальной гвардии, начальниками структурных подразделений управлений оперативно-территориальных объединений войск национальной гвардии.</w:t>
      </w:r>
    </w:p>
    <w:p>
      <w:pPr>
        <w:pStyle w:val="0"/>
        <w:spacing w:before="240" w:lineRule="auto"/>
        <w:ind w:firstLine="540"/>
        <w:jc w:val="both"/>
      </w:pPr>
      <w:r>
        <w:rPr>
          <w:sz w:val="24"/>
        </w:rPr>
        <w:t xml:space="preserve">14.3. В Объединенной группировке войск (сил) по проведению контртеррористических операций на территории Северо-Кавказского региона Российской Федерации - начальниками структурных подразделений Объединенной группировки войск (сил) по проведению контртеррористических операций на территории Северо-Кавказского региона Российской Федерации.</w:t>
      </w:r>
    </w:p>
    <w:p>
      <w:pPr>
        <w:pStyle w:val="0"/>
        <w:spacing w:before="240" w:lineRule="auto"/>
        <w:ind w:firstLine="540"/>
        <w:jc w:val="both"/>
      </w:pPr>
      <w:r>
        <w:rPr>
          <w:sz w:val="24"/>
        </w:rPr>
        <w:t xml:space="preserve">14.4. В территориальных органах Росгвардии - начальниками территориальных органов Росгвардии, начальниками структурных подразделений территориальных органов Росгвардии, а также командирами (начальниками, руководителями) подразделений территориальных органов Росгвардии.</w:t>
      </w:r>
    </w:p>
    <w:p>
      <w:pPr>
        <w:pStyle w:val="0"/>
        <w:spacing w:before="240" w:lineRule="auto"/>
        <w:ind w:firstLine="540"/>
        <w:jc w:val="both"/>
      </w:pPr>
      <w:r>
        <w:rPr>
          <w:sz w:val="24"/>
        </w:rPr>
        <w:t xml:space="preserve">14.5. В УВО (ОВО) - начальниками УВО (ОВО), начальниками структурных подразделений и филиалов УВО (ОВО).</w:t>
      </w:r>
    </w:p>
    <w:p>
      <w:pPr>
        <w:pStyle w:val="0"/>
        <w:spacing w:before="240" w:lineRule="auto"/>
        <w:ind w:firstLine="540"/>
        <w:jc w:val="both"/>
      </w:pPr>
      <w:r>
        <w:rPr>
          <w:sz w:val="24"/>
        </w:rPr>
        <w:t xml:space="preserve">14.6. В территориальных органах Росгвардии и организациях, непосредственно подчиненных директору, - начальниками территориальных органов Росгвардии и организаций, непосредственно подчиненных директору, командирами (начальниками, руководителями) подразделений территориальных органов Росгвардии и организаций, непосредственно подчиненных директору.</w:t>
      </w:r>
    </w:p>
    <w:p>
      <w:pPr>
        <w:pStyle w:val="0"/>
        <w:spacing w:before="240" w:lineRule="auto"/>
        <w:ind w:firstLine="540"/>
        <w:jc w:val="both"/>
      </w:pPr>
      <w:r>
        <w:rPr>
          <w:sz w:val="24"/>
        </w:rPr>
        <w:t xml:space="preserve">14.7. В ЦМТО Росгвардии - начальниками ЦМТО Росгвардии, начальниками структурных подразделений управлений ЦМТО Росгвардии, а также начальниками структурных подразделений ЦМТО Росгвардии.</w:t>
      </w:r>
    </w:p>
    <w:p>
      <w:pPr>
        <w:pStyle w:val="0"/>
        <w:spacing w:before="240" w:lineRule="auto"/>
        <w:ind w:firstLine="540"/>
        <w:jc w:val="both"/>
      </w:pPr>
      <w:r>
        <w:rPr>
          <w:sz w:val="24"/>
        </w:rPr>
        <w:t xml:space="preserve">15. В представлении, помимо сведений, предусмотренных </w:t>
      </w:r>
      <w:hyperlink w:history="0" w:anchor="P79" w:tooltip="12.1. Замещаемая должность (специальность) и стаж службы в ней (стаж (опыт) работы по специальности).">
        <w:r>
          <w:rPr>
            <w:sz w:val="24"/>
            <w:color w:val="0000ff"/>
          </w:rPr>
          <w:t xml:space="preserve">подпунктами 12.1</w:t>
        </w:r>
      </w:hyperlink>
      <w:r>
        <w:rPr>
          <w:sz w:val="24"/>
        </w:rPr>
        <w:t xml:space="preserve">, </w:t>
      </w:r>
      <w:hyperlink w:history="0" w:anchor="P81" w:tooltip="12.3. Имеющееся квалификационное звание и срок, на который оно присвоено (подтверждено), либо отсутствие квалификационного звания.">
        <w:r>
          <w:rPr>
            <w:sz w:val="24"/>
            <w:color w:val="0000ff"/>
          </w:rPr>
          <w:t xml:space="preserve">12.3</w:t>
        </w:r>
      </w:hyperlink>
      <w:r>
        <w:rPr>
          <w:sz w:val="24"/>
        </w:rPr>
        <w:t xml:space="preserve"> и </w:t>
      </w:r>
      <w:hyperlink w:history="0" w:anchor="P82" w:tooltip="12.4. Реквизиты приказа уполномоченного командира (начальника, руководителя) о присвоении (подтверждении) квалификационного звания, снижении в квалификационном звании, лишении квалификационного звания (при наличии).">
        <w:r>
          <w:rPr>
            <w:sz w:val="24"/>
            <w:color w:val="0000ff"/>
          </w:rPr>
          <w:t xml:space="preserve">12.4 пункта 12</w:t>
        </w:r>
      </w:hyperlink>
      <w:r>
        <w:rPr>
          <w:sz w:val="24"/>
        </w:rPr>
        <w:t xml:space="preserve"> настоящего Порядка, указываются:</w:t>
      </w:r>
    </w:p>
    <w:bookmarkStart w:id="94" w:name="P94"/>
    <w:bookmarkEnd w:id="94"/>
    <w:p>
      <w:pPr>
        <w:pStyle w:val="0"/>
        <w:spacing w:before="240" w:lineRule="auto"/>
        <w:ind w:firstLine="540"/>
        <w:jc w:val="both"/>
      </w:pPr>
      <w:r>
        <w:rPr>
          <w:sz w:val="24"/>
        </w:rPr>
        <w:t xml:space="preserve">15.1. Специальное звание, фамилия, имя, отчество (при наличии), личный номер сотрудника.</w:t>
      </w:r>
    </w:p>
    <w:bookmarkStart w:id="95" w:name="P95"/>
    <w:bookmarkEnd w:id="95"/>
    <w:p>
      <w:pPr>
        <w:pStyle w:val="0"/>
        <w:spacing w:before="240" w:lineRule="auto"/>
        <w:ind w:firstLine="540"/>
        <w:jc w:val="both"/>
      </w:pPr>
      <w:r>
        <w:rPr>
          <w:sz w:val="24"/>
        </w:rPr>
        <w:t xml:space="preserve">15.2. Сведения о наложении на сотрудника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(далее - взыскания за коррупционные правонарушения), дисциплинарных взысканий в виде предупреждения о неполном служебном соответствии, перевода на нижестоящую должность (при наличии).</w:t>
      </w:r>
    </w:p>
    <w:p>
      <w:pPr>
        <w:pStyle w:val="0"/>
        <w:spacing w:before="240" w:lineRule="auto"/>
        <w:ind w:firstLine="540"/>
        <w:jc w:val="both"/>
      </w:pPr>
      <w:r>
        <w:rPr>
          <w:sz w:val="24"/>
        </w:rPr>
        <w:t xml:space="preserve">15.3. Сведения о соответствии сотрудника Квалификационным </w:t>
      </w:r>
      <w:hyperlink w:history="0" r:id="rId12" w:tooltip="Приказ Росгвардии от 11.10.2017 N 431 (ред. от 24.05.2021) &quot;Об утверждении квалификационных требований к стажу службы в войсках национальной гвардии Российской Федерации или стажу (опыту) работы по специальности, профессиональным знаниям и навыкам для лиц, проходящих службу в войсках национальной гвардии Российской Федерации и имеющих специальные звания полиции, замещающих должности рядового состава, младшего, среднего и старшего начальствующего состава войск национальной гвардии Российской Федерации, и ква {КонсультантПлюс}">
        <w:r>
          <w:rPr>
            <w:sz w:val="24"/>
            <w:color w:val="0000ff"/>
          </w:rPr>
          <w:t xml:space="preserve">требованиям</w:t>
        </w:r>
      </w:hyperlink>
      <w:r>
        <w:rPr>
          <w:sz w:val="24"/>
        </w:rPr>
        <w:t xml:space="preserve"> к стажу службы в войсках национальной гвардии Российской Федерации или стажу (опыту) работы по специальности, профессиональным знаниям и навыкам для лиц, проходящих службу в войсках национальной гвардии Российской Федерации и имеющих специальные звания полиции, замещающих должности рядового состава, младшего, среднего и старшего начальствующего состава войск национальной гвардии Российской Федерации, и Квалификационным </w:t>
      </w:r>
      <w:hyperlink w:history="0" r:id="rId13" w:tooltip="Приказ Росгвардии от 11.10.2017 N 431 (ред. от 24.05.2021) &quot;Об утверждении квалификационных требований к стажу службы в войсках национальной гвардии Российской Федерации или стажу (опыту) работы по специальности, профессиональным знаниям и навыкам для лиц, проходящих службу в войсках национальной гвардии Российской Федерации и имеющих специальные звания полиции, замещающих должности рядового состава, младшего, среднего и старшего начальствующего состава войск национальной гвардии Российской Федерации, и ква {КонсультантПлюс}">
        <w:r>
          <w:rPr>
            <w:sz w:val="24"/>
            <w:color w:val="0000ff"/>
          </w:rPr>
          <w:t xml:space="preserve">требованиям</w:t>
        </w:r>
      </w:hyperlink>
      <w:r>
        <w:rPr>
          <w:sz w:val="24"/>
        </w:rPr>
        <w:t xml:space="preserve"> к уровню физической подготовки для должностей рядового состава, младшего, среднего и старшего начальствующего состава, замещаемых лицами, проходящими службу в войсках национальной гвардии Российской Федерации и имеющими специальные звания полиции, утвержденным приказом Федеральной службы войск национальной гвардии Российской Федерации от 11 октября 2017 г. N 431 (зарегистрирован Минюстом России 1 ноября 2017 г., регистрационный N 48756), с изменениями, внесенными приказами Федеральной службы войск национальной гвардии Российской Федерации от 29 июня 2020 г. N 187 (зарегистрирован Минюстом России 18 августа 2020 г., регистрационный N 59306) и от 24 мая 2021 г. N 178 (зарегистрирован Минюстом России 29 июня 2021 г., регистрационный N 64018) (далее - квалификационные требования к должностям).</w:t>
      </w:r>
    </w:p>
    <w:p>
      <w:pPr>
        <w:pStyle w:val="0"/>
        <w:spacing w:before="240" w:lineRule="auto"/>
        <w:ind w:firstLine="540"/>
        <w:jc w:val="both"/>
      </w:pPr>
      <w:r>
        <w:rPr>
          <w:sz w:val="24"/>
        </w:rPr>
        <w:t xml:space="preserve">15.4. Оценки сотрудников по учебным предметам профессиональной служебной и физической подготовки за предшествующий испытаниям учебный год (период подготовки).</w:t>
      </w:r>
    </w:p>
    <w:p>
      <w:pPr>
        <w:pStyle w:val="0"/>
        <w:spacing w:before="240" w:lineRule="auto"/>
        <w:ind w:firstLine="540"/>
        <w:jc w:val="both"/>
      </w:pPr>
      <w:r>
        <w:rPr>
          <w:sz w:val="24"/>
        </w:rPr>
        <w:t xml:space="preserve">16. Правильность сведений, указанных в </w:t>
      </w:r>
      <w:hyperlink w:history="0" w:anchor="P94" w:tooltip="15.1. Специальное звание, фамилия, имя, отчество (при наличии), личный номер сотрудника.">
        <w:r>
          <w:rPr>
            <w:sz w:val="24"/>
            <w:color w:val="0000ff"/>
          </w:rPr>
          <w:t xml:space="preserve">подпунктах 15.1</w:t>
        </w:r>
      </w:hyperlink>
      <w:r>
        <w:rPr>
          <w:sz w:val="24"/>
        </w:rPr>
        <w:t xml:space="preserve"> и </w:t>
      </w:r>
      <w:hyperlink w:history="0" w:anchor="P95" w:tooltip="15.2. Сведения о наложении на сотрудника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далее - взыскания за коррупционные правонарушения), дисциплинарных взысканий в виде предупреждения о неполном служебном соответствии, перевода на нижестоящую должность (при наличии).">
        <w:r>
          <w:rPr>
            <w:sz w:val="24"/>
            <w:color w:val="0000ff"/>
          </w:rPr>
          <w:t xml:space="preserve">15.2 пункта 15</w:t>
        </w:r>
      </w:hyperlink>
      <w:r>
        <w:rPr>
          <w:sz w:val="24"/>
        </w:rPr>
        <w:t xml:space="preserve"> настоящего Порядка, подтверждается посредством визирования должностным лицом структурного подразделения центрального аппарата Росгвардии, управления оперативно-территориального объединения войск национальной гвардии, территориального органа Росгвардии и иной организации войск национальной гвардии, ведущим учет сотрудников.</w:t>
      </w:r>
    </w:p>
    <w:p>
      <w:pPr>
        <w:pStyle w:val="0"/>
        <w:spacing w:before="240" w:lineRule="auto"/>
        <w:ind w:firstLine="540"/>
        <w:jc w:val="both"/>
      </w:pPr>
      <w:r>
        <w:rPr>
          <w:sz w:val="24"/>
        </w:rPr>
        <w:t xml:space="preserve">17. К испытаниям допускаются сотрудники:</w:t>
      </w:r>
    </w:p>
    <w:p>
      <w:pPr>
        <w:pStyle w:val="0"/>
        <w:spacing w:before="240" w:lineRule="auto"/>
        <w:ind w:firstLine="540"/>
        <w:jc w:val="both"/>
      </w:pPr>
      <w:r>
        <w:rPr>
          <w:sz w:val="24"/>
        </w:rPr>
        <w:t xml:space="preserve">17.1. Имеющие стаж службы в войсках национальной гвардии или стаж (опыт) работы по специальности не менее одного года.</w:t>
      </w:r>
    </w:p>
    <w:p>
      <w:pPr>
        <w:pStyle w:val="0"/>
        <w:spacing w:before="240" w:lineRule="auto"/>
        <w:ind w:firstLine="540"/>
        <w:jc w:val="both"/>
      </w:pPr>
      <w:r>
        <w:rPr>
          <w:sz w:val="24"/>
        </w:rPr>
        <w:t xml:space="preserve">17.2. Не имеющие дисциплинарных взысканий (взысканий за коррупционные правонарушения) в виде предупреждения о неполном служебном соответствии, перевода на нижестоящую должность.</w:t>
      </w:r>
    </w:p>
    <w:p>
      <w:pPr>
        <w:pStyle w:val="0"/>
        <w:spacing w:before="240" w:lineRule="auto"/>
        <w:ind w:firstLine="540"/>
        <w:jc w:val="both"/>
      </w:pPr>
      <w:r>
        <w:rPr>
          <w:sz w:val="24"/>
        </w:rPr>
        <w:t xml:space="preserve">18. Сотрудникам, впервые участвующим в испытаниях, квалификационные звания присваиваются исходя из фактического профессионального уровня их подготовки без учета последовательности, установленной настоящим Порядком. В случае непрохождения испытаний такие сотрудники допускаются к испытаниям на присвоение квалификационного звания "специалист третьего класса" не ранее чем через шесть месяцев со дня участия в испытаниях впервые.</w:t>
      </w:r>
    </w:p>
    <w:p>
      <w:pPr>
        <w:pStyle w:val="0"/>
        <w:spacing w:before="240" w:lineRule="auto"/>
        <w:ind w:firstLine="540"/>
        <w:jc w:val="both"/>
      </w:pPr>
      <w:r>
        <w:rPr>
          <w:sz w:val="24"/>
        </w:rPr>
        <w:t xml:space="preserve">19. Сотрудники, признанные военно-врачебной комиссией не годными к службе в войсках национальной гвардии вследствие увечья (ранения, травмы, контузии) или заболевания, полученных при исполнении служебных обязанностей в ходе выполнения задач в особых условиях, награжденные в связи с таким участием государственными наградами Российской Федерации, являющиеся ветеранами боевых действий в связи с исполнением служебных обязанностей в особых условиях и изъявившие желание продолжить службу в войсках национальной гвардии &lt;1&gt;, выполняют упражнения и нормативы в зависимости от медицинских рекомендаций. Если проверка навыков сотрудника в выполнении упражнений, нормативов по огневой подготовке невозможна, то оценка сотруднику выставляется по результатам теоретической части.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4"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 Недействующая редакция {КонсультантПлюс}">
        <w:r>
          <w:rPr>
            <w:sz w:val="24"/>
            <w:color w:val="0000ff"/>
          </w:rPr>
          <w:t xml:space="preserve">Часть 6.1 статьи 9</w:t>
        </w:r>
      </w:hyperlink>
      <w:r>
        <w:rPr>
          <w:sz w:val="24"/>
        </w:rPr>
        <w:t xml:space="preserve"> Федерального закона от 30 ноября 2011 г. N 342-ФЗ "О службе в органах внутренних дел Российской Федерации и внесении изменений в отдельные законодательные акты Российской Федерации" (далее - Закон о службе).</w:t>
      </w:r>
    </w:p>
    <w:p>
      <w:pPr>
        <w:pStyle w:val="0"/>
        <w:jc w:val="both"/>
      </w:pPr>
      <w:r>
        <w:rPr>
          <w:sz w:val="24"/>
        </w:rPr>
      </w:r>
    </w:p>
    <w:p>
      <w:pPr>
        <w:pStyle w:val="0"/>
        <w:ind w:firstLine="540"/>
        <w:jc w:val="both"/>
      </w:pPr>
      <w:r>
        <w:rPr>
          <w:sz w:val="24"/>
        </w:rPr>
        <w:t xml:space="preserve">20. Результаты испытаний отражаются в акте о результатах испытаний на присвоение, подтверждение квалификационных званий сотрудникам (далее - акт о результатах испытаний) (рекомендуемый образец приведен в </w:t>
      </w:r>
      <w:hyperlink w:history="0" w:anchor="P198" w:tooltip="                                    АКТ">
        <w:r>
          <w:rPr>
            <w:sz w:val="24"/>
            <w:color w:val="0000ff"/>
          </w:rPr>
          <w:t xml:space="preserve">приложении N 1</w:t>
        </w:r>
      </w:hyperlink>
      <w:r>
        <w:rPr>
          <w:sz w:val="24"/>
        </w:rPr>
        <w:t xml:space="preserve"> к настоящему Порядку). Акт о результатах испытаний подписывается по их завершении председателем и всеми членами комиссии, доводится до сведения сотрудников, не прошедших испытания.</w:t>
      </w:r>
    </w:p>
    <w:p>
      <w:pPr>
        <w:pStyle w:val="0"/>
        <w:spacing w:before="240" w:lineRule="auto"/>
        <w:ind w:firstLine="540"/>
        <w:jc w:val="both"/>
      </w:pPr>
      <w:r>
        <w:rPr>
          <w:sz w:val="24"/>
        </w:rPr>
        <w:t xml:space="preserve">21. Сотрудникам, которым присвоено квалификационное звание, выдается нагрудный знак классного специалиста (</w:t>
      </w:r>
      <w:hyperlink w:history="0" w:anchor="P285" w:tooltip="ОБРАЗЦЫ НАГРУДНЫХ ЗНАКОВ КЛАССНОГО СПЕЦИАЛИСТА">
        <w:r>
          <w:rPr>
            <w:sz w:val="24"/>
            <w:color w:val="0000ff"/>
          </w:rPr>
          <w:t xml:space="preserve">приложение N 2</w:t>
        </w:r>
      </w:hyperlink>
      <w:r>
        <w:rPr>
          <w:sz w:val="24"/>
        </w:rPr>
        <w:t xml:space="preserve"> к настоящему Порядку).</w:t>
      </w:r>
    </w:p>
    <w:p>
      <w:pPr>
        <w:pStyle w:val="0"/>
        <w:spacing w:before="240" w:lineRule="auto"/>
        <w:ind w:firstLine="540"/>
        <w:jc w:val="both"/>
      </w:pPr>
      <w:r>
        <w:rPr>
          <w:sz w:val="24"/>
        </w:rPr>
        <w:t xml:space="preserve">22. Объявление приказа и вручение нагрудных знаков классного специалиста производятся в торжественной обстановке.</w:t>
      </w:r>
    </w:p>
    <w:p>
      <w:pPr>
        <w:pStyle w:val="0"/>
        <w:spacing w:before="240" w:lineRule="auto"/>
        <w:ind w:firstLine="540"/>
        <w:jc w:val="both"/>
      </w:pPr>
      <w:r>
        <w:rPr>
          <w:sz w:val="24"/>
        </w:rPr>
        <w:t xml:space="preserve">23. Сотруднику, не прошедшему испытания на присвоение более высокого квалификационного звания, но выполнившему при этом необходимые требования по имеющемуся у него квалификационному званию, имеющееся квалификационное звание подтверждается.</w:t>
      </w:r>
    </w:p>
    <w:p>
      <w:pPr>
        <w:pStyle w:val="0"/>
        <w:spacing w:before="240" w:lineRule="auto"/>
        <w:ind w:firstLine="540"/>
        <w:jc w:val="both"/>
      </w:pPr>
      <w:r>
        <w:rPr>
          <w:sz w:val="24"/>
        </w:rPr>
        <w:t xml:space="preserve">24. Квалификационное звание присваивается (подтверждается):</w:t>
      </w:r>
    </w:p>
    <w:p>
      <w:pPr>
        <w:pStyle w:val="0"/>
        <w:spacing w:before="240" w:lineRule="auto"/>
        <w:ind w:firstLine="540"/>
        <w:jc w:val="both"/>
      </w:pPr>
      <w:r>
        <w:rPr>
          <w:sz w:val="24"/>
        </w:rPr>
        <w:t xml:space="preserve">24.1. Со дня, следующего за днем истечения срока, на который сотруднику было присвоено (подтверждено) имеющееся квалификационное звание.</w:t>
      </w:r>
    </w:p>
    <w:p>
      <w:pPr>
        <w:pStyle w:val="0"/>
        <w:spacing w:before="240" w:lineRule="auto"/>
        <w:ind w:firstLine="540"/>
        <w:jc w:val="both"/>
      </w:pPr>
      <w:r>
        <w:rPr>
          <w:sz w:val="24"/>
        </w:rPr>
        <w:t xml:space="preserve">24.2. Со дня, следующего за днем окончания испытаний, сотруднику:</w:t>
      </w:r>
    </w:p>
    <w:p>
      <w:pPr>
        <w:pStyle w:val="0"/>
        <w:spacing w:before="240" w:lineRule="auto"/>
        <w:ind w:firstLine="540"/>
        <w:jc w:val="both"/>
      </w:pPr>
      <w:r>
        <w:rPr>
          <w:sz w:val="24"/>
        </w:rPr>
        <w:t xml:space="preserve">впервые участвующему в испытаниях;</w:t>
      </w:r>
    </w:p>
    <w:p>
      <w:pPr>
        <w:pStyle w:val="0"/>
        <w:spacing w:before="240" w:lineRule="auto"/>
        <w:ind w:firstLine="540"/>
        <w:jc w:val="both"/>
      </w:pPr>
      <w:r>
        <w:rPr>
          <w:sz w:val="24"/>
        </w:rPr>
        <w:t xml:space="preserve">не принявшему участие в испытаниях по уважительным причинам.</w:t>
      </w:r>
    </w:p>
    <w:p>
      <w:pPr>
        <w:pStyle w:val="0"/>
        <w:spacing w:before="240" w:lineRule="auto"/>
        <w:ind w:firstLine="540"/>
        <w:jc w:val="both"/>
      </w:pPr>
      <w:r>
        <w:rPr>
          <w:sz w:val="24"/>
        </w:rPr>
        <w:t xml:space="preserve">24.3. Со дня, следующего за днем подачи рапорта в комиссию сотрудником, имеющим ученую степень, ученое звание, награжденным нагрудным знаком "Почетный сотрудник Росгвардии" либо имеющим почетное звание Российской Федерации.</w:t>
      </w:r>
    </w:p>
    <w:p>
      <w:pPr>
        <w:pStyle w:val="0"/>
        <w:spacing w:before="240" w:lineRule="auto"/>
        <w:ind w:firstLine="540"/>
        <w:jc w:val="both"/>
      </w:pPr>
      <w:r>
        <w:rPr>
          <w:sz w:val="24"/>
        </w:rPr>
        <w:t xml:space="preserve">25. По истечении срока, на который сотруднику присвоено (подтверждено) квалификационное звание, он проходит испытания на подтверждение имеющегося квалификационного звания или на присвоение более высокого квалификационного звания.</w:t>
      </w:r>
    </w:p>
    <w:p>
      <w:pPr>
        <w:pStyle w:val="0"/>
        <w:spacing w:before="240" w:lineRule="auto"/>
        <w:ind w:firstLine="540"/>
        <w:jc w:val="both"/>
      </w:pPr>
      <w:r>
        <w:rPr>
          <w:sz w:val="24"/>
        </w:rPr>
        <w:t xml:space="preserve">26. Квалификационные звания, присвоенные или подлежащие присвоению сотрудникам в соответствии с </w:t>
      </w:r>
      <w:hyperlink w:history="0" w:anchor="P60" w:tooltip="5. Без прохождения испытаний присваиваются квалификационные звания сотрудникам:">
        <w:r>
          <w:rPr>
            <w:sz w:val="24"/>
            <w:color w:val="0000ff"/>
          </w:rPr>
          <w:t xml:space="preserve">пунктом 5</w:t>
        </w:r>
      </w:hyperlink>
      <w:r>
        <w:rPr>
          <w:sz w:val="24"/>
        </w:rPr>
        <w:t xml:space="preserve"> настоящего Порядка без прохождения испытаний, подтверждаются без прохождения испытаний.</w:t>
      </w:r>
    </w:p>
    <w:p>
      <w:pPr>
        <w:pStyle w:val="0"/>
        <w:spacing w:before="240" w:lineRule="auto"/>
        <w:ind w:firstLine="540"/>
        <w:jc w:val="both"/>
      </w:pPr>
      <w:r>
        <w:rPr>
          <w:sz w:val="24"/>
        </w:rPr>
        <w:t xml:space="preserve">27. Сотрудникам, назначенным на вышестоящую, равнозначную или нижестоящую должность (за исключением назначения на нижестоящую должность в порядке наложения дисциплинарного взыскания, взыскания за коррупционные правонарушения или в связи с несоответствием сотрудника замещаемой должности (с учетом рекомендации аттестационной комиссии), если при этом выполнение служебных обязанностей по новой должности не требует наличия у сотрудника дополнительных (иных) знаний и навыков (связанных с прохождением профессионального обучения и (или) получением дополнительного профессионального образования), имеющееся квалификационное звание не изменяется в течение срока, на который оно присвоено (подтверждено).</w:t>
      </w:r>
    </w:p>
    <w:p>
      <w:pPr>
        <w:pStyle w:val="0"/>
        <w:spacing w:before="240" w:lineRule="auto"/>
        <w:ind w:firstLine="540"/>
        <w:jc w:val="both"/>
      </w:pPr>
      <w:r>
        <w:rPr>
          <w:sz w:val="24"/>
        </w:rPr>
        <w:t xml:space="preserve">28. Сотрудникам, назначенным на вышестоящую, равнозначную или нижестоящую должность (за исключением назначения на нижестоящую должность в порядке наложения дисциплинарного взыскания, взыскания за коррупционные правонарушения или в связи с несоответствием сотрудника замещаемой должности (с учетом рекомендации аттестационной комиссии), если при этом выполнение служебных обязанностей по новой должности требует наличия у сотрудника дополнительных (иных) знаний и навыков (связанных с прохождением профессионального обучения и (или) получением дополнительного профессионального образования), имеющееся квалификационное звание не изменяется в течение одного года. По истечении указанного срока квалификационное звание таким сотрудникам присваивается исходя из фактического профессионального уровня их подготовки без учета последовательности, установленной настоящим Порядком.</w:t>
      </w:r>
    </w:p>
    <w:p>
      <w:pPr>
        <w:pStyle w:val="0"/>
        <w:spacing w:before="240" w:lineRule="auto"/>
        <w:ind w:firstLine="540"/>
        <w:jc w:val="both"/>
      </w:pPr>
      <w:r>
        <w:rPr>
          <w:sz w:val="24"/>
        </w:rPr>
        <w:t xml:space="preserve">29. Сотрудникам, ранее проходившим службу в иных федеральных органах исполнительной власти и в течение года после увольнения (за исключением случаев увольнения в связи с несоответствием занимаемой (замещаемой) должности (на основании рекомендации аттестационной комиссии); грубым либо неоднократным нарушением служебной дисциплины; совершением проступка, порочащего честь; несоблюдением ограничений и запретов, установленных федеральными законами; утратой доверия) поступившим на службу в войска национальной гвардии или переведенным для дальнейшего прохождения службы в войска национальной гвардии, на один год со дня назначения на должность присваиваются квалификационные звания, соответствующие имевшимся на день их увольнения или перевода квалификационным званиям (классным квалификациям, квалификационным категориям, квалификационным классам). По истечении указанного срока такие сотрудники подтверждают присвоенное квалификационное звание либо проходят испытания на присвоение более высокого квалификационного звания в соответствии с </w:t>
      </w:r>
      <w:hyperlink w:history="0" w:anchor="P52" w:tooltip="1. С учетом уровня образования, стажа службы в войсках национальной гвардии Российской Федерации (далее - войска национальной гвардии) или стажа (опыта) работы по специальности, профессиональных знаний, умений и навыков лицам, проходящим службу в войсках национальной гвардии Российской Федерации и имеющим специальные звания полиции (далее - сотрудники), последовательно присваиваются квалификационные звания: &quot;специалист третьего класса&quot;, &quot;специалист второго класса&quot;, &quot;специалист первого класса&quot;, &quot;мастер&quot; (...">
        <w:r>
          <w:rPr>
            <w:sz w:val="24"/>
            <w:color w:val="0000ff"/>
          </w:rPr>
          <w:t xml:space="preserve">пунктом 1</w:t>
        </w:r>
      </w:hyperlink>
      <w:r>
        <w:rPr>
          <w:sz w:val="24"/>
        </w:rPr>
        <w:t xml:space="preserve"> настоящего Порядка.</w:t>
      </w:r>
    </w:p>
    <w:p>
      <w:pPr>
        <w:pStyle w:val="0"/>
        <w:spacing w:before="240" w:lineRule="auto"/>
        <w:ind w:firstLine="540"/>
        <w:jc w:val="both"/>
      </w:pPr>
      <w:r>
        <w:rPr>
          <w:sz w:val="24"/>
        </w:rPr>
        <w:t xml:space="preserve">30. Сотрудникам, ранее проходившим службу в войсках национальной гвардии и в течение года после увольнения (за исключением случаев увольнения сотрудника со службы в войсках национальной гвардии по основаниям, предусмотренным </w:t>
      </w:r>
      <w:hyperlink w:history="0" r:id="rId15"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 Недействующая редакция {КонсультантПлюс}">
        <w:r>
          <w:rPr>
            <w:sz w:val="24"/>
            <w:color w:val="0000ff"/>
          </w:rPr>
          <w:t xml:space="preserve">пунктами 5</w:t>
        </w:r>
      </w:hyperlink>
      <w:r>
        <w:rPr>
          <w:sz w:val="24"/>
        </w:rPr>
        <w:t xml:space="preserve"> - </w:t>
      </w:r>
      <w:hyperlink w:history="0" r:id="rId16"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 Недействующая редакция {КонсультантПлюс}">
        <w:r>
          <w:rPr>
            <w:sz w:val="24"/>
            <w:color w:val="0000ff"/>
          </w:rPr>
          <w:t xml:space="preserve">7</w:t>
        </w:r>
      </w:hyperlink>
      <w:r>
        <w:rPr>
          <w:sz w:val="24"/>
        </w:rPr>
        <w:t xml:space="preserve">, </w:t>
      </w:r>
      <w:hyperlink w:history="0" r:id="rId17"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 Недействующая редакция {КонсультантПлюс}">
        <w:r>
          <w:rPr>
            <w:sz w:val="24"/>
            <w:color w:val="0000ff"/>
          </w:rPr>
          <w:t xml:space="preserve">13</w:t>
        </w:r>
      </w:hyperlink>
      <w:r>
        <w:rPr>
          <w:sz w:val="24"/>
        </w:rPr>
        <w:t xml:space="preserve"> - </w:t>
      </w:r>
      <w:hyperlink w:history="0" r:id="rId18"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 Недействующая редакция {КонсультантПлюс}">
        <w:r>
          <w:rPr>
            <w:sz w:val="24"/>
            <w:color w:val="0000ff"/>
          </w:rPr>
          <w:t xml:space="preserve">15</w:t>
        </w:r>
      </w:hyperlink>
      <w:r>
        <w:rPr>
          <w:sz w:val="24"/>
        </w:rPr>
        <w:t xml:space="preserve">, </w:t>
      </w:r>
      <w:hyperlink w:history="0" r:id="rId19"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 Недействующая редакция {КонсультантПлюс}">
        <w:r>
          <w:rPr>
            <w:sz w:val="24"/>
            <w:color w:val="0000ff"/>
          </w:rPr>
          <w:t xml:space="preserve">20</w:t>
        </w:r>
      </w:hyperlink>
      <w:r>
        <w:rPr>
          <w:sz w:val="24"/>
        </w:rPr>
        <w:t xml:space="preserve"> и </w:t>
      </w:r>
      <w:hyperlink w:history="0" r:id="rId20"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 Недействующая редакция {КонсультантПлюс}">
        <w:r>
          <w:rPr>
            <w:sz w:val="24"/>
            <w:color w:val="0000ff"/>
          </w:rPr>
          <w:t xml:space="preserve">21 части 2</w:t>
        </w:r>
      </w:hyperlink>
      <w:r>
        <w:rPr>
          <w:sz w:val="24"/>
        </w:rPr>
        <w:t xml:space="preserve"> либо </w:t>
      </w:r>
      <w:hyperlink w:history="0" r:id="rId21"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 Недействующая редакция {КонсультантПлюс}">
        <w:r>
          <w:rPr>
            <w:sz w:val="24"/>
            <w:color w:val="0000ff"/>
          </w:rPr>
          <w:t xml:space="preserve">пунктами 5</w:t>
        </w:r>
      </w:hyperlink>
      <w:r>
        <w:rPr>
          <w:sz w:val="24"/>
        </w:rPr>
        <w:t xml:space="preserve">, </w:t>
      </w:r>
      <w:hyperlink w:history="0" r:id="rId22"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 Недействующая редакция {КонсультантПлюс}">
        <w:r>
          <w:rPr>
            <w:sz w:val="24"/>
            <w:color w:val="0000ff"/>
          </w:rPr>
          <w:t xml:space="preserve">7</w:t>
        </w:r>
      </w:hyperlink>
      <w:r>
        <w:rPr>
          <w:sz w:val="24"/>
        </w:rPr>
        <w:t xml:space="preserve">, </w:t>
      </w:r>
      <w:hyperlink w:history="0" r:id="rId23"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 Недействующая редакция {КонсультантПлюс}">
        <w:r>
          <w:rPr>
            <w:sz w:val="24"/>
            <w:color w:val="0000ff"/>
          </w:rPr>
          <w:t xml:space="preserve">9</w:t>
        </w:r>
      </w:hyperlink>
      <w:r>
        <w:rPr>
          <w:sz w:val="24"/>
        </w:rPr>
        <w:t xml:space="preserve">, </w:t>
      </w:r>
      <w:hyperlink w:history="0" r:id="rId24"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 Недействующая редакция {КонсультантПлюс}">
        <w:r>
          <w:rPr>
            <w:sz w:val="24"/>
            <w:color w:val="0000ff"/>
          </w:rPr>
          <w:t xml:space="preserve">10</w:t>
        </w:r>
      </w:hyperlink>
      <w:r>
        <w:rPr>
          <w:sz w:val="24"/>
        </w:rPr>
        <w:t xml:space="preserve">, </w:t>
      </w:r>
      <w:hyperlink w:history="0" r:id="rId25"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 Недействующая редакция {КонсультантПлюс}">
        <w:r>
          <w:rPr>
            <w:sz w:val="24"/>
            <w:color w:val="0000ff"/>
          </w:rPr>
          <w:t xml:space="preserve">13</w:t>
        </w:r>
      </w:hyperlink>
      <w:r>
        <w:rPr>
          <w:sz w:val="24"/>
        </w:rPr>
        <w:t xml:space="preserve"> или </w:t>
      </w:r>
      <w:hyperlink w:history="0" r:id="rId26"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 Недействующая редакция {КонсультантПлюс}">
        <w:r>
          <w:rPr>
            <w:sz w:val="24"/>
            <w:color w:val="0000ff"/>
          </w:rPr>
          <w:t xml:space="preserve">14 части 3 статьи 82</w:t>
        </w:r>
      </w:hyperlink>
      <w:r>
        <w:rPr>
          <w:sz w:val="24"/>
        </w:rPr>
        <w:t xml:space="preserve"> Закона о службе) вновь поступившим на службу в войска национальной гвардии, на один год со дня назначения на должность присваиваются квалификационные звания, соответствующие имевшимся на день их увольнения квалификационным званиям. По истечении указанного срока такие сотрудники подтверждают присвоенное квалификационное звание либо проходят испытания на присвоение более высокого квалификационного звания в соответствии с </w:t>
      </w:r>
      <w:hyperlink w:history="0" w:anchor="P53" w:tooltip="2. Квалификационные звания присваиваются, подтверждаются сотрудникам на следующие сроки:">
        <w:r>
          <w:rPr>
            <w:sz w:val="24"/>
            <w:color w:val="0000ff"/>
          </w:rPr>
          <w:t xml:space="preserve">пунктом 2</w:t>
        </w:r>
      </w:hyperlink>
      <w:r>
        <w:rPr>
          <w:sz w:val="24"/>
        </w:rPr>
        <w:t xml:space="preserve"> настоящего Порядка.</w:t>
      </w:r>
    </w:p>
    <w:bookmarkStart w:id="123" w:name="P123"/>
    <w:bookmarkEnd w:id="123"/>
    <w:p>
      <w:pPr>
        <w:pStyle w:val="0"/>
        <w:spacing w:before="240" w:lineRule="auto"/>
        <w:ind w:firstLine="540"/>
        <w:jc w:val="both"/>
      </w:pPr>
      <w:r>
        <w:rPr>
          <w:sz w:val="24"/>
        </w:rPr>
        <w:t xml:space="preserve">31. Квалификационное звание снижается (не ниже квалификационного звания "специалист третьего класса"):</w:t>
      </w:r>
    </w:p>
    <w:p>
      <w:pPr>
        <w:pStyle w:val="0"/>
        <w:spacing w:before="240" w:lineRule="auto"/>
        <w:ind w:firstLine="540"/>
        <w:jc w:val="both"/>
      </w:pPr>
      <w:r>
        <w:rPr>
          <w:sz w:val="24"/>
        </w:rPr>
        <w:t xml:space="preserve">31.1. В случае неподтверждения сотрудником имеющегося квалификационного звания - исходя из фактического уровня его подготовки.</w:t>
      </w:r>
    </w:p>
    <w:bookmarkStart w:id="125" w:name="P125"/>
    <w:bookmarkEnd w:id="125"/>
    <w:p>
      <w:pPr>
        <w:pStyle w:val="0"/>
        <w:spacing w:before="240" w:lineRule="auto"/>
        <w:ind w:firstLine="540"/>
        <w:jc w:val="both"/>
      </w:pPr>
      <w:r>
        <w:rPr>
          <w:sz w:val="24"/>
        </w:rPr>
        <w:t xml:space="preserve">31.2. В случае наложения на сотрудника взыскания за коррупционные правонарушения в виде предупреждения о неполном служебном соответствии или перевода на нижестоящую должность - на одну ступень.</w:t>
      </w:r>
    </w:p>
    <w:p>
      <w:pPr>
        <w:pStyle w:val="0"/>
        <w:spacing w:before="240" w:lineRule="auto"/>
        <w:ind w:firstLine="540"/>
        <w:jc w:val="both"/>
      </w:pPr>
      <w:r>
        <w:rPr>
          <w:sz w:val="24"/>
        </w:rPr>
        <w:t xml:space="preserve">32. В случае, предусмотренном </w:t>
      </w:r>
      <w:hyperlink w:history="0" w:anchor="P123" w:tooltip="31. Квалификационное звание снижается (не ниже квалификационного звания &quot;специалист третьего класса&quot;):">
        <w:r>
          <w:rPr>
            <w:sz w:val="24"/>
            <w:color w:val="0000ff"/>
          </w:rPr>
          <w:t xml:space="preserve">подпунктом 31.1 пункта 31</w:t>
        </w:r>
      </w:hyperlink>
      <w:r>
        <w:rPr>
          <w:sz w:val="24"/>
        </w:rPr>
        <w:t xml:space="preserve"> настоящего Порядка, квалификационные звания сотрудников, замещающих должности высшего начальствующего состава либо имеющих ученые степени, ученые звания, награжденных нагрудным знаком "Почетный сотрудник Росгвардии", имеющих почетные звания Российской Федерации, присвоенные или подлежащие присвоению без прохождения испытаний в соответствии с </w:t>
      </w:r>
      <w:hyperlink w:history="0" w:anchor="P60" w:tooltip="5. Без прохождения испытаний присваиваются квалификационные звания сотрудникам:">
        <w:r>
          <w:rPr>
            <w:sz w:val="24"/>
            <w:color w:val="0000ff"/>
          </w:rPr>
          <w:t xml:space="preserve">пунктом 5</w:t>
        </w:r>
      </w:hyperlink>
      <w:r>
        <w:rPr>
          <w:sz w:val="24"/>
        </w:rPr>
        <w:t xml:space="preserve"> настоящего Порядка, не снижаются.</w:t>
      </w:r>
    </w:p>
    <w:p>
      <w:pPr>
        <w:pStyle w:val="0"/>
        <w:spacing w:before="240" w:lineRule="auto"/>
        <w:ind w:firstLine="540"/>
        <w:jc w:val="both"/>
      </w:pPr>
      <w:r>
        <w:rPr>
          <w:sz w:val="24"/>
        </w:rPr>
        <w:t xml:space="preserve">33. Сотрудники лишаются квалификационных званий в случаях:</w:t>
      </w:r>
    </w:p>
    <w:bookmarkStart w:id="128" w:name="P128"/>
    <w:bookmarkEnd w:id="128"/>
    <w:p>
      <w:pPr>
        <w:pStyle w:val="0"/>
        <w:spacing w:before="240" w:lineRule="auto"/>
        <w:ind w:firstLine="540"/>
        <w:jc w:val="both"/>
      </w:pPr>
      <w:r>
        <w:rPr>
          <w:sz w:val="24"/>
        </w:rPr>
        <w:t xml:space="preserve">33.1. Неподтверждения квалификационного звания "специалист третьего класса".</w:t>
      </w:r>
    </w:p>
    <w:bookmarkStart w:id="129" w:name="P129"/>
    <w:bookmarkEnd w:id="129"/>
    <w:p>
      <w:pPr>
        <w:pStyle w:val="0"/>
        <w:spacing w:before="240" w:lineRule="auto"/>
        <w:ind w:firstLine="540"/>
        <w:jc w:val="both"/>
      </w:pPr>
      <w:r>
        <w:rPr>
          <w:sz w:val="24"/>
        </w:rPr>
        <w:t xml:space="preserve">33.2. Отсутствия на испытаниях по подтверждению ранее присвоенного квалификационного звания без уважительной причины.</w:t>
      </w:r>
    </w:p>
    <w:bookmarkStart w:id="130" w:name="P130"/>
    <w:bookmarkEnd w:id="130"/>
    <w:p>
      <w:pPr>
        <w:pStyle w:val="0"/>
        <w:spacing w:before="240" w:lineRule="auto"/>
        <w:ind w:firstLine="540"/>
        <w:jc w:val="both"/>
      </w:pPr>
      <w:r>
        <w:rPr>
          <w:sz w:val="24"/>
        </w:rPr>
        <w:t xml:space="preserve">33.3. Наложения дисциплинарного взыскания в виде предупреждения о неполном служебном соответствии.</w:t>
      </w:r>
    </w:p>
    <w:bookmarkStart w:id="131" w:name="P131"/>
    <w:bookmarkEnd w:id="131"/>
    <w:p>
      <w:pPr>
        <w:pStyle w:val="0"/>
        <w:spacing w:before="240" w:lineRule="auto"/>
        <w:ind w:firstLine="540"/>
        <w:jc w:val="both"/>
      </w:pPr>
      <w:r>
        <w:rPr>
          <w:sz w:val="24"/>
        </w:rPr>
        <w:t xml:space="preserve">33.4. Перевода на нижестоящую должность в порядке наложения дисциплинарного взыскания или в связи с несоответствием сотрудника замещаемой должности (с учетом рекомендации аттестационной комиссии).</w:t>
      </w:r>
    </w:p>
    <w:bookmarkStart w:id="132" w:name="P132"/>
    <w:bookmarkEnd w:id="132"/>
    <w:p>
      <w:pPr>
        <w:pStyle w:val="0"/>
        <w:spacing w:before="240" w:lineRule="auto"/>
        <w:ind w:firstLine="540"/>
        <w:jc w:val="both"/>
      </w:pPr>
      <w:r>
        <w:rPr>
          <w:sz w:val="24"/>
        </w:rPr>
        <w:t xml:space="preserve">33.5. Лишения ученой степени, ученого звания, нагрудного знака "Почетный сотрудник Росгвардии" либо почетного звания Российской Федерации, если квалификационное звание присвоено без прохождения испытаний в соответствии с </w:t>
      </w:r>
      <w:hyperlink w:history="0" w:anchor="P60" w:tooltip="5. Без прохождения испытаний присваиваются квалификационные звания сотрудникам:">
        <w:r>
          <w:rPr>
            <w:sz w:val="24"/>
            <w:color w:val="0000ff"/>
          </w:rPr>
          <w:t xml:space="preserve">пунктом 5</w:t>
        </w:r>
      </w:hyperlink>
      <w:r>
        <w:rPr>
          <w:sz w:val="24"/>
        </w:rPr>
        <w:t xml:space="preserve"> настоящего Порядка.</w:t>
      </w:r>
    </w:p>
    <w:bookmarkStart w:id="133" w:name="P133"/>
    <w:bookmarkEnd w:id="133"/>
    <w:p>
      <w:pPr>
        <w:pStyle w:val="0"/>
        <w:spacing w:before="240" w:lineRule="auto"/>
        <w:ind w:firstLine="540"/>
        <w:jc w:val="both"/>
      </w:pPr>
      <w:r>
        <w:rPr>
          <w:sz w:val="24"/>
        </w:rPr>
        <w:t xml:space="preserve">33.6. Наложения взыскания за коррупционные правонарушения в виде предупреждения о неполном служебном соответствии или перевода на нижестоящую должность на сотрудника, имеющего квалификационное звание "специалист третьего класса".</w:t>
      </w:r>
    </w:p>
    <w:p>
      <w:pPr>
        <w:pStyle w:val="0"/>
        <w:spacing w:before="240" w:lineRule="auto"/>
        <w:ind w:firstLine="540"/>
        <w:jc w:val="both"/>
      </w:pPr>
      <w:r>
        <w:rPr>
          <w:sz w:val="24"/>
        </w:rPr>
        <w:t xml:space="preserve">34. В случаях, предусмотренных </w:t>
      </w:r>
      <w:hyperlink w:history="0" w:anchor="P128" w:tooltip="33.1. Неподтверждения квалификационного звания &quot;специалист третьего класса&quot;.">
        <w:r>
          <w:rPr>
            <w:sz w:val="24"/>
            <w:color w:val="0000ff"/>
          </w:rPr>
          <w:t xml:space="preserve">подпунктами 33.1</w:t>
        </w:r>
      </w:hyperlink>
      <w:r>
        <w:rPr>
          <w:sz w:val="24"/>
        </w:rPr>
        <w:t xml:space="preserve"> и </w:t>
      </w:r>
      <w:hyperlink w:history="0" w:anchor="P129" w:tooltip="33.2. Отсутствия на испытаниях по подтверждению ранее присвоенного квалификационного звания без уважительной причины.">
        <w:r>
          <w:rPr>
            <w:sz w:val="24"/>
            <w:color w:val="0000ff"/>
          </w:rPr>
          <w:t xml:space="preserve">33.2 пункта 33</w:t>
        </w:r>
      </w:hyperlink>
      <w:r>
        <w:rPr>
          <w:sz w:val="24"/>
        </w:rPr>
        <w:t xml:space="preserve"> настоящего Порядка, сотрудники, замещающие должности высшего начальствующего состава либо имеющие ученые степени, ученые звания, награжденные нагрудным знаком "Почетный сотрудник Росгвардии", имеющие почетные звания Российской Федерации, не лишаются квалификационных званий, присвоенных или подлежащих присвоению без прохождения испытаний в соответствии с </w:t>
      </w:r>
      <w:hyperlink w:history="0" w:anchor="P60" w:tooltip="5. Без прохождения испытаний присваиваются квалификационные звания сотрудникам:">
        <w:r>
          <w:rPr>
            <w:sz w:val="24"/>
            <w:color w:val="0000ff"/>
          </w:rPr>
          <w:t xml:space="preserve">пунктом 5</w:t>
        </w:r>
      </w:hyperlink>
      <w:r>
        <w:rPr>
          <w:sz w:val="24"/>
        </w:rPr>
        <w:t xml:space="preserve"> настоящего Порядка.</w:t>
      </w:r>
    </w:p>
    <w:p>
      <w:pPr>
        <w:pStyle w:val="0"/>
        <w:spacing w:before="240" w:lineRule="auto"/>
        <w:ind w:firstLine="540"/>
        <w:jc w:val="both"/>
      </w:pPr>
      <w:r>
        <w:rPr>
          <w:sz w:val="24"/>
        </w:rPr>
        <w:t xml:space="preserve">35. Квалификационные звания сотрудникам снижаются или сотрудники лишаются квалификационных званий:</w:t>
      </w:r>
    </w:p>
    <w:p>
      <w:pPr>
        <w:pStyle w:val="0"/>
        <w:spacing w:before="240" w:lineRule="auto"/>
        <w:ind w:firstLine="540"/>
        <w:jc w:val="both"/>
      </w:pPr>
      <w:r>
        <w:rPr>
          <w:sz w:val="24"/>
        </w:rPr>
        <w:t xml:space="preserve">35.1. В случае неподтверждения квалификационного звания на испытаниях или отсутствия на испытаниях без уважительной причины - со дня, следующего за днем истечения срока, на который присвоено (подтверждено) имеющееся квалификационное звание.</w:t>
      </w:r>
    </w:p>
    <w:p>
      <w:pPr>
        <w:pStyle w:val="0"/>
        <w:spacing w:before="240" w:lineRule="auto"/>
        <w:ind w:firstLine="540"/>
        <w:jc w:val="both"/>
      </w:pPr>
      <w:r>
        <w:rPr>
          <w:sz w:val="24"/>
        </w:rPr>
        <w:t xml:space="preserve">35.2. В случаях, перечисленных в </w:t>
      </w:r>
      <w:hyperlink w:history="0" w:anchor="P125" w:tooltip="31.2. В случае наложения на сотрудника взыскания за коррупционные правонарушения в виде предупреждения о неполном служебном соответствии или перевода на нижестоящую должность - на одну ступень.">
        <w:r>
          <w:rPr>
            <w:sz w:val="24"/>
            <w:color w:val="0000ff"/>
          </w:rPr>
          <w:t xml:space="preserve">подпункте 31.2 пункта 31</w:t>
        </w:r>
      </w:hyperlink>
      <w:r>
        <w:rPr>
          <w:sz w:val="24"/>
        </w:rPr>
        <w:t xml:space="preserve"> и </w:t>
      </w:r>
      <w:hyperlink w:history="0" w:anchor="P130" w:tooltip="33.3. Наложения дисциплинарного взыскания в виде предупреждения о неполном служебном соответствии.">
        <w:r>
          <w:rPr>
            <w:sz w:val="24"/>
            <w:color w:val="0000ff"/>
          </w:rPr>
          <w:t xml:space="preserve">подпунктах 33.3</w:t>
        </w:r>
      </w:hyperlink>
      <w:r>
        <w:rPr>
          <w:sz w:val="24"/>
        </w:rPr>
        <w:t xml:space="preserve">, </w:t>
      </w:r>
      <w:hyperlink w:history="0" w:anchor="P131" w:tooltip="33.4. Перевода на нижестоящую должность в порядке наложения дисциплинарного взыскания или в связи с несоответствием сотрудника замещаемой должности (с учетом рекомендации аттестационной комиссии).">
        <w:r>
          <w:rPr>
            <w:sz w:val="24"/>
            <w:color w:val="0000ff"/>
          </w:rPr>
          <w:t xml:space="preserve">33.4</w:t>
        </w:r>
      </w:hyperlink>
      <w:r>
        <w:rPr>
          <w:sz w:val="24"/>
        </w:rPr>
        <w:t xml:space="preserve"> и </w:t>
      </w:r>
      <w:hyperlink w:history="0" w:anchor="P133" w:tooltip="33.6. Наложения взыскания за коррупционные правонарушения в виде предупреждения о неполном служебном соответствии или перевода на нижестоящую должность на сотрудника, имеющего квалификационное звание &quot;специалист третьего класса&quot;.">
        <w:r>
          <w:rPr>
            <w:sz w:val="24"/>
            <w:color w:val="0000ff"/>
          </w:rPr>
          <w:t xml:space="preserve">33.6 пункта 33</w:t>
        </w:r>
      </w:hyperlink>
      <w:r>
        <w:rPr>
          <w:sz w:val="24"/>
        </w:rPr>
        <w:t xml:space="preserve"> настоящего Порядка, - со дня издания приказа уполномоченного командира (начальника, руководителя) войск национальной гвардии.</w:t>
      </w:r>
    </w:p>
    <w:p>
      <w:pPr>
        <w:pStyle w:val="0"/>
        <w:spacing w:before="240" w:lineRule="auto"/>
        <w:ind w:firstLine="540"/>
        <w:jc w:val="both"/>
      </w:pPr>
      <w:r>
        <w:rPr>
          <w:sz w:val="24"/>
        </w:rPr>
        <w:t xml:space="preserve">35.3. В случае, указанном в </w:t>
      </w:r>
      <w:hyperlink w:history="0" w:anchor="P132" w:tooltip="33.5. Лишения ученой степени, ученого звания, нагрудного знака &quot;Почетный сотрудник Росгвардии&quot; либо почетного звания Российской Федерации, если квалификационное звание присвоено без прохождения испытаний в соответствии с пунктом 5 настоящего Порядка.">
        <w:r>
          <w:rPr>
            <w:sz w:val="24"/>
            <w:color w:val="0000ff"/>
          </w:rPr>
          <w:t xml:space="preserve">подпункте 33.5 пункта 33</w:t>
        </w:r>
      </w:hyperlink>
      <w:r>
        <w:rPr>
          <w:sz w:val="24"/>
        </w:rPr>
        <w:t xml:space="preserve"> настоящего Порядка, - со дня лишения ученой степени, ученого звания, нагрудного знака "Почетный сотрудник Росгвардии" либо почетного звания Российской Федерации.</w:t>
      </w:r>
    </w:p>
    <w:p>
      <w:pPr>
        <w:pStyle w:val="0"/>
        <w:spacing w:before="240" w:lineRule="auto"/>
        <w:ind w:firstLine="540"/>
        <w:jc w:val="both"/>
      </w:pPr>
      <w:r>
        <w:rPr>
          <w:sz w:val="24"/>
        </w:rPr>
        <w:t xml:space="preserve">36. Сотрудникам, которым квалификационное звание снижено, а также сотрудникам, лишенным квалификационного звания, в случае успешного прохождения испытаний квалификационное звание (новое квалификационное звание) присваивается не ранее чем через один год со дня снижения или лишения квалификационного звания исходя из фактического профессионального уровня их подготовки без учета последовательности, установленной настоящим Порядком, но не выше ранее присвоенного квалификационного звания.</w:t>
      </w:r>
    </w:p>
    <w:p>
      <w:pPr>
        <w:pStyle w:val="0"/>
        <w:spacing w:before="240" w:lineRule="auto"/>
        <w:ind w:firstLine="540"/>
        <w:jc w:val="both"/>
      </w:pPr>
      <w:r>
        <w:rPr>
          <w:sz w:val="24"/>
        </w:rPr>
        <w:t xml:space="preserve">37. Квалификационное звание сотрудникам, замещающим должности высшего начальствующего состава либо имеющим ученые степени, ученые звания, награжденным нагрудным знаком "Почетный сотрудник Росгвардии", имеющим почетные звания Российской Федерации, которым квалификационное звание снижено на одну ступень, либо лишенным квалификационного звания, присваивается не ранее чем через один год со дня снижения или лишения квалификационного звания без прохождения испытаний.</w:t>
      </w:r>
    </w:p>
    <w:p>
      <w:pPr>
        <w:pStyle w:val="0"/>
        <w:spacing w:before="240" w:lineRule="auto"/>
        <w:ind w:firstLine="540"/>
        <w:jc w:val="both"/>
      </w:pPr>
      <w:r>
        <w:rPr>
          <w:sz w:val="24"/>
        </w:rPr>
        <w:t xml:space="preserve">38. В случае восстановления ученой степени, ученого звания, почетного звания Российской Федерации, права на нагрудный знак "Почетный сотрудник Росгвардии" квалификационное звание сотрудникам восстанавливается без прохождения испытаний.</w:t>
      </w:r>
    </w:p>
    <w:p>
      <w:pPr>
        <w:pStyle w:val="0"/>
        <w:spacing w:before="240" w:lineRule="auto"/>
        <w:ind w:firstLine="540"/>
        <w:jc w:val="both"/>
      </w:pPr>
      <w:r>
        <w:rPr>
          <w:sz w:val="24"/>
        </w:rPr>
        <w:t xml:space="preserve">39. Сотрудникам, не участвовавшим в испытаниях по уважительным причинам, имеющееся квалификационное звание не изменяется в течение шести месяцев со дня прекращения соответствующих обстоятельств.</w:t>
      </w:r>
    </w:p>
    <w:p>
      <w:pPr>
        <w:pStyle w:val="0"/>
        <w:spacing w:before="240" w:lineRule="auto"/>
        <w:ind w:firstLine="540"/>
        <w:jc w:val="both"/>
      </w:pPr>
      <w:r>
        <w:rPr>
          <w:sz w:val="24"/>
        </w:rPr>
        <w:t xml:space="preserve">40. Показателями, характеризующими профессиональный уровень сотрудников в соответствии с замещаемой должностью (имеющейся специальностью), являются:</w:t>
      </w:r>
    </w:p>
    <w:p>
      <w:pPr>
        <w:pStyle w:val="0"/>
        <w:spacing w:before="240" w:lineRule="auto"/>
        <w:ind w:firstLine="540"/>
        <w:jc w:val="both"/>
      </w:pPr>
      <w:r>
        <w:rPr>
          <w:sz w:val="24"/>
        </w:rPr>
        <w:t xml:space="preserve">40.1. Для квалификационного звания "мастер" (высшее квалификационное звание):</w:t>
      </w:r>
    </w:p>
    <w:p>
      <w:pPr>
        <w:pStyle w:val="0"/>
        <w:spacing w:before="240" w:lineRule="auto"/>
        <w:ind w:firstLine="540"/>
        <w:jc w:val="both"/>
      </w:pPr>
      <w:r>
        <w:rPr>
          <w:sz w:val="24"/>
        </w:rPr>
        <w:t xml:space="preserve">соответствие квалификационным требованиям к должностям;</w:t>
      </w:r>
    </w:p>
    <w:p>
      <w:pPr>
        <w:pStyle w:val="0"/>
        <w:spacing w:before="240" w:lineRule="auto"/>
        <w:ind w:firstLine="540"/>
        <w:jc w:val="both"/>
      </w:pPr>
      <w:r>
        <w:rPr>
          <w:sz w:val="24"/>
        </w:rPr>
        <w:t xml:space="preserve">наличие индивидуальных оценок "отлично" по учебным предметам профессиональной служебной и физической подготовки, установленным на проверку (кроме огневой и физической подготовки), за предшествующий испытаниям период подготовки (учебный год);</w:t>
      </w:r>
    </w:p>
    <w:p>
      <w:pPr>
        <w:pStyle w:val="0"/>
        <w:spacing w:before="240" w:lineRule="auto"/>
        <w:ind w:firstLine="540"/>
        <w:jc w:val="both"/>
      </w:pPr>
      <w:r>
        <w:rPr>
          <w:sz w:val="24"/>
        </w:rPr>
        <w:t xml:space="preserve">наличие оценок "отлично" по огневой и физической подготовке, полученных сотрудниками в ходе испытаний.</w:t>
      </w:r>
    </w:p>
    <w:p>
      <w:pPr>
        <w:pStyle w:val="0"/>
        <w:spacing w:before="240" w:lineRule="auto"/>
        <w:ind w:firstLine="540"/>
        <w:jc w:val="both"/>
      </w:pPr>
      <w:r>
        <w:rPr>
          <w:sz w:val="24"/>
        </w:rPr>
        <w:t xml:space="preserve">40.2. Для квалификационного звания "Специалист первого класса":</w:t>
      </w:r>
    </w:p>
    <w:p>
      <w:pPr>
        <w:pStyle w:val="0"/>
        <w:spacing w:before="240" w:lineRule="auto"/>
        <w:ind w:firstLine="540"/>
        <w:jc w:val="both"/>
      </w:pPr>
      <w:r>
        <w:rPr>
          <w:sz w:val="24"/>
        </w:rPr>
        <w:t xml:space="preserve">соответствие квалификационным требованиям к должностям;</w:t>
      </w:r>
    </w:p>
    <w:p>
      <w:pPr>
        <w:pStyle w:val="0"/>
        <w:spacing w:before="240" w:lineRule="auto"/>
        <w:ind w:firstLine="540"/>
        <w:jc w:val="both"/>
      </w:pPr>
      <w:r>
        <w:rPr>
          <w:sz w:val="24"/>
        </w:rPr>
        <w:t xml:space="preserve">наличие индивидуальных оценок не ниже "хорошо" по учебным предметам профессиональной служебной и физической подготовки, установленным на проверку (кроме огневой и физической подготовки), за предшествующий испытаниям период подготовки (учебный год);</w:t>
      </w:r>
    </w:p>
    <w:p>
      <w:pPr>
        <w:pStyle w:val="0"/>
        <w:spacing w:before="240" w:lineRule="auto"/>
        <w:ind w:firstLine="540"/>
        <w:jc w:val="both"/>
      </w:pPr>
      <w:r>
        <w:rPr>
          <w:sz w:val="24"/>
        </w:rPr>
        <w:t xml:space="preserve">наличие оценок не ниже "хорошо" по огневой и физической подготовке, полученных сотрудниками в ходе испытаний.</w:t>
      </w:r>
    </w:p>
    <w:p>
      <w:pPr>
        <w:pStyle w:val="0"/>
        <w:spacing w:before="240" w:lineRule="auto"/>
        <w:ind w:firstLine="540"/>
        <w:jc w:val="both"/>
      </w:pPr>
      <w:r>
        <w:rPr>
          <w:sz w:val="24"/>
        </w:rPr>
        <w:t xml:space="preserve">40.3. Для квалификационного звания "Специалист второго класса":</w:t>
      </w:r>
    </w:p>
    <w:p>
      <w:pPr>
        <w:pStyle w:val="0"/>
        <w:spacing w:before="240" w:lineRule="auto"/>
        <w:ind w:firstLine="540"/>
        <w:jc w:val="both"/>
      </w:pPr>
      <w:r>
        <w:rPr>
          <w:sz w:val="24"/>
        </w:rPr>
        <w:t xml:space="preserve">соответствие квалификационным требованиям к должностям;</w:t>
      </w:r>
    </w:p>
    <w:p>
      <w:pPr>
        <w:pStyle w:val="0"/>
        <w:spacing w:before="240" w:lineRule="auto"/>
        <w:ind w:firstLine="540"/>
        <w:jc w:val="both"/>
      </w:pPr>
      <w:r>
        <w:rPr>
          <w:sz w:val="24"/>
        </w:rPr>
        <w:t xml:space="preserve">наличие индивидуальных оценок не ниже "удовлетворительно" по учебным предметам профессиональной служебной и физической подготовки, установленным на проверку (кроме огневой и физической подготовки), за предшествующий испытаниям период подготовки (учебный год);</w:t>
      </w:r>
    </w:p>
    <w:p>
      <w:pPr>
        <w:pStyle w:val="0"/>
        <w:spacing w:before="240" w:lineRule="auto"/>
        <w:ind w:firstLine="540"/>
        <w:jc w:val="both"/>
      </w:pPr>
      <w:r>
        <w:rPr>
          <w:sz w:val="24"/>
        </w:rPr>
        <w:t xml:space="preserve">наличие оценок не ниже "хорошо" по огневой и физической подготовке, полученных сотрудниками в ходе испытаний.</w:t>
      </w:r>
    </w:p>
    <w:p>
      <w:pPr>
        <w:pStyle w:val="0"/>
        <w:spacing w:before="240" w:lineRule="auto"/>
        <w:ind w:firstLine="540"/>
        <w:jc w:val="both"/>
      </w:pPr>
      <w:r>
        <w:rPr>
          <w:sz w:val="24"/>
        </w:rPr>
        <w:t xml:space="preserve">40.4. Для квалификационного звания "Специалист третьего класса":</w:t>
      </w:r>
    </w:p>
    <w:p>
      <w:pPr>
        <w:pStyle w:val="0"/>
        <w:spacing w:before="240" w:lineRule="auto"/>
        <w:ind w:firstLine="540"/>
        <w:jc w:val="both"/>
      </w:pPr>
      <w:r>
        <w:rPr>
          <w:sz w:val="24"/>
        </w:rPr>
        <w:t xml:space="preserve">соответствие квалификационным требованиям к должностям;</w:t>
      </w:r>
    </w:p>
    <w:p>
      <w:pPr>
        <w:pStyle w:val="0"/>
        <w:spacing w:before="240" w:lineRule="auto"/>
        <w:ind w:firstLine="540"/>
        <w:jc w:val="both"/>
      </w:pPr>
      <w:r>
        <w:rPr>
          <w:sz w:val="24"/>
        </w:rPr>
        <w:t xml:space="preserve">наличие индивидуальных оценок не ниже "удовлетворительно" по учебным предметам профессиональной служебной и физической подготовки, установленным на проверку (кроме огневой и физической подготовки), за предшествующий испытаниям период подготовки (учебный год);</w:t>
      </w:r>
    </w:p>
    <w:p>
      <w:pPr>
        <w:pStyle w:val="0"/>
        <w:spacing w:before="240" w:lineRule="auto"/>
        <w:ind w:firstLine="540"/>
        <w:jc w:val="both"/>
      </w:pPr>
      <w:r>
        <w:rPr>
          <w:sz w:val="24"/>
        </w:rPr>
        <w:t xml:space="preserve">наличие оценок не ниже "удовлетворительно" по огневой и физической подготовке, полученных сотрудниками в ходе испытаний.</w:t>
      </w:r>
    </w:p>
    <w:p>
      <w:pPr>
        <w:pStyle w:val="0"/>
        <w:spacing w:before="240" w:lineRule="auto"/>
        <w:ind w:firstLine="540"/>
        <w:jc w:val="both"/>
      </w:pPr>
      <w:r>
        <w:rPr>
          <w:sz w:val="24"/>
        </w:rPr>
        <w:t xml:space="preserve">41. Проверка огневой и физической подготовки включает в себя теоретическую и (или) практическую части.</w:t>
      </w:r>
    </w:p>
    <w:p>
      <w:pPr>
        <w:pStyle w:val="0"/>
        <w:spacing w:before="240" w:lineRule="auto"/>
        <w:ind w:firstLine="540"/>
        <w:jc w:val="both"/>
      </w:pPr>
      <w:r>
        <w:rPr>
          <w:sz w:val="24"/>
        </w:rPr>
        <w:t xml:space="preserve">42. В теоретическую часть проверки огневой подготовки включается проверка профессиональных знаний сотрудников по тестам, состоящим из 5 вопросов.</w:t>
      </w:r>
    </w:p>
    <w:p>
      <w:pPr>
        <w:pStyle w:val="0"/>
        <w:spacing w:before="240" w:lineRule="auto"/>
        <w:ind w:firstLine="540"/>
        <w:jc w:val="both"/>
      </w:pPr>
      <w:r>
        <w:rPr>
          <w:sz w:val="24"/>
        </w:rPr>
        <w:t xml:space="preserve">43. Итоговая оценка теоретических знаний при ответе по тесту выставляется:</w:t>
      </w:r>
    </w:p>
    <w:p>
      <w:pPr>
        <w:pStyle w:val="0"/>
        <w:spacing w:before="240" w:lineRule="auto"/>
        <w:ind w:firstLine="540"/>
        <w:jc w:val="both"/>
      </w:pPr>
      <w:r>
        <w:rPr>
          <w:sz w:val="24"/>
        </w:rPr>
        <w:t xml:space="preserve">"отлично" - если все вопросы теста решены правильно;</w:t>
      </w:r>
    </w:p>
    <w:p>
      <w:pPr>
        <w:pStyle w:val="0"/>
        <w:spacing w:before="240" w:lineRule="auto"/>
        <w:ind w:firstLine="540"/>
        <w:jc w:val="both"/>
      </w:pPr>
      <w:r>
        <w:rPr>
          <w:sz w:val="24"/>
        </w:rPr>
        <w:t xml:space="preserve">"хорошо" - если четыре вопроса теста решены правильно;</w:t>
      </w:r>
    </w:p>
    <w:p>
      <w:pPr>
        <w:pStyle w:val="0"/>
        <w:spacing w:before="240" w:lineRule="auto"/>
        <w:ind w:firstLine="540"/>
        <w:jc w:val="both"/>
      </w:pPr>
      <w:r>
        <w:rPr>
          <w:sz w:val="24"/>
        </w:rPr>
        <w:t xml:space="preserve">"удовлетворительно" - если три вопроса теста решены правильно;</w:t>
      </w:r>
    </w:p>
    <w:p>
      <w:pPr>
        <w:pStyle w:val="0"/>
        <w:spacing w:before="240" w:lineRule="auto"/>
        <w:ind w:firstLine="540"/>
        <w:jc w:val="both"/>
      </w:pPr>
      <w:r>
        <w:rPr>
          <w:sz w:val="24"/>
        </w:rPr>
        <w:t xml:space="preserve">"неудовлетворительно" - если три и более вопроса теста решены неправильно.</w:t>
      </w:r>
    </w:p>
    <w:p>
      <w:pPr>
        <w:pStyle w:val="0"/>
        <w:spacing w:before="240" w:lineRule="auto"/>
        <w:ind w:firstLine="540"/>
        <w:jc w:val="both"/>
      </w:pPr>
      <w:r>
        <w:rPr>
          <w:sz w:val="24"/>
        </w:rPr>
        <w:t xml:space="preserve">44. В практическую часть проверки огневой и физической подготовки сотрудников включается проверка их профессиональных умений и навыков. Практическая часть проверки проводится на соответствующей учебно-материальной базе.</w:t>
      </w:r>
    </w:p>
    <w:p>
      <w:pPr>
        <w:pStyle w:val="0"/>
        <w:spacing w:before="240" w:lineRule="auto"/>
        <w:ind w:firstLine="540"/>
        <w:jc w:val="both"/>
      </w:pPr>
      <w:r>
        <w:rPr>
          <w:sz w:val="24"/>
        </w:rPr>
        <w:t xml:space="preserve">45. Вопросы по огневой подготовке разрабатываются квалификационными комиссиями для каждой категории сотрудников (старшего начальствующего состава, среднего начальствующего состава, младшего начальствующего состава, рядового состава) с учетом специфики их служебной деятельности, утверждаются председателем квалификационной комиссии и доводятся до сотрудников, допущенных к испытаниям, не позднее чем за месяц до их проведения.</w:t>
      </w:r>
    </w:p>
    <w:p>
      <w:pPr>
        <w:pStyle w:val="0"/>
        <w:spacing w:before="240" w:lineRule="auto"/>
        <w:ind w:firstLine="540"/>
        <w:jc w:val="both"/>
      </w:pPr>
      <w:r>
        <w:rPr>
          <w:sz w:val="24"/>
        </w:rPr>
        <w:t xml:space="preserve">46. О присвоении, подтверждении квалификационного звания, снижении в квалификационном звании, лишении квалификационного звания должностными лицами, на которых возложены обязанности по ведению учета личного состава центрального аппарата Росгвардии, управлений оперативно-территориальных объединений войск национальной гвардии, территориальных органов Росгвардии, УВО (ОВО), территориальных органов Росгвардии и организаций, непосредственно подчиненных директору, ЦМТО Росгвардии, производится соответствующая запись в личном деле сотрудника.</w:t>
      </w:r>
    </w:p>
    <w:p>
      <w:pPr>
        <w:pStyle w:val="0"/>
        <w:spacing w:before="240" w:lineRule="auto"/>
        <w:ind w:firstLine="540"/>
        <w:jc w:val="both"/>
      </w:pPr>
      <w:r>
        <w:rPr>
          <w:sz w:val="24"/>
        </w:rPr>
        <w:t xml:space="preserve">47. Учет сотрудников, имеющих квалификационные звания, ведется в форме списка (рекомендуемый образец приведен в </w:t>
      </w:r>
      <w:hyperlink w:history="0" w:anchor="P318" w:tooltip="СПИСОК">
        <w:r>
          <w:rPr>
            <w:sz w:val="24"/>
            <w:color w:val="0000ff"/>
          </w:rPr>
          <w:t xml:space="preserve">приложении N 3</w:t>
        </w:r>
      </w:hyperlink>
      <w:r>
        <w:rPr>
          <w:sz w:val="24"/>
        </w:rPr>
        <w:t xml:space="preserve"> к настоящему Порядку):</w:t>
      </w:r>
    </w:p>
    <w:p>
      <w:pPr>
        <w:pStyle w:val="0"/>
        <w:spacing w:before="240" w:lineRule="auto"/>
        <w:ind w:firstLine="540"/>
        <w:jc w:val="both"/>
      </w:pPr>
      <w:r>
        <w:rPr>
          <w:sz w:val="24"/>
        </w:rPr>
        <w:t xml:space="preserve">47.1. В центральном аппарате Росгвардии - ГУПВ Росгвардии.</w:t>
      </w:r>
    </w:p>
    <w:p>
      <w:pPr>
        <w:pStyle w:val="0"/>
        <w:spacing w:before="240" w:lineRule="auto"/>
        <w:ind w:firstLine="540"/>
        <w:jc w:val="both"/>
      </w:pPr>
      <w:r>
        <w:rPr>
          <w:sz w:val="24"/>
        </w:rPr>
        <w:t xml:space="preserve">47.2. В управлениях оперативно-территориальных объединений войск национальной гвардии - отделами боевой подготовки управлений оперативно-территориальных объединений войск национальной гвардии.</w:t>
      </w:r>
    </w:p>
    <w:p>
      <w:pPr>
        <w:pStyle w:val="0"/>
        <w:spacing w:before="240" w:lineRule="auto"/>
        <w:ind w:firstLine="540"/>
        <w:jc w:val="both"/>
      </w:pPr>
      <w:r>
        <w:rPr>
          <w:sz w:val="24"/>
        </w:rPr>
        <w:t xml:space="preserve">47.3. В управлениях территориальных органов Росгвардии - подразделениями профессиональной служебной и физической подготовки управлений территориальных органов Росгвардии.</w:t>
      </w:r>
    </w:p>
    <w:p>
      <w:pPr>
        <w:pStyle w:val="0"/>
        <w:spacing w:before="240" w:lineRule="auto"/>
        <w:ind w:firstLine="540"/>
        <w:jc w:val="both"/>
      </w:pPr>
      <w:r>
        <w:rPr>
          <w:sz w:val="24"/>
        </w:rPr>
        <w:t xml:space="preserve">47.4. В УВО (ОВО), территориальных органах Росгвардии и организациях, непосредственно подчиненных директору, - подразделениями профессиональной служебной и физической подготовки (в случае их отсутствия - начальниками УВО (ОВО), территориальных органов Росгвардии и организаций, непосредственно подчиненных директору).</w:t>
      </w:r>
    </w:p>
    <w:p>
      <w:pPr>
        <w:pStyle w:val="0"/>
        <w:spacing w:before="240" w:lineRule="auto"/>
        <w:ind w:firstLine="540"/>
        <w:jc w:val="both"/>
      </w:pPr>
      <w:r>
        <w:rPr>
          <w:sz w:val="24"/>
        </w:rPr>
        <w:t xml:space="preserve">47.5. В ЦМТО Росгвардии - подразделениями анализа планирования и контроля ЦМТО Росгвардии.</w:t>
      </w:r>
    </w:p>
    <w:p>
      <w:pPr>
        <w:pStyle w:val="0"/>
        <w:spacing w:before="240" w:lineRule="auto"/>
        <w:ind w:firstLine="540"/>
        <w:jc w:val="both"/>
      </w:pPr>
      <w:r>
        <w:rPr>
          <w:sz w:val="24"/>
        </w:rPr>
        <w:t xml:space="preserve">47.6. В структурных подразделениях центрального аппарата Росгвардии, управлений оперативно-территориальных объединений войск национальной гвардии, территориальных органов Росгвардии и организаций, непосредственно подчиненных директору, - начальниками (руководителями) структурных подразделений центрального аппарата Росгвардии, управлений оперативно-территориальных объединений войск национальной гвардии, территориальных органов Росгвардии и организаций, непосредственно подчиненных директору, соответственно.</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w:t>
      </w:r>
    </w:p>
    <w:p>
      <w:pPr>
        <w:pStyle w:val="0"/>
        <w:jc w:val="right"/>
      </w:pPr>
      <w:r>
        <w:rPr>
          <w:sz w:val="24"/>
        </w:rPr>
        <w:t xml:space="preserve">к Порядку присвоения,</w:t>
      </w:r>
    </w:p>
    <w:p>
      <w:pPr>
        <w:pStyle w:val="0"/>
        <w:jc w:val="right"/>
      </w:pPr>
      <w:r>
        <w:rPr>
          <w:sz w:val="24"/>
        </w:rPr>
        <w:t xml:space="preserve">подтверждения квалификационного звания,</w:t>
      </w:r>
    </w:p>
    <w:p>
      <w:pPr>
        <w:pStyle w:val="0"/>
        <w:jc w:val="right"/>
      </w:pPr>
      <w:r>
        <w:rPr>
          <w:sz w:val="24"/>
        </w:rPr>
        <w:t xml:space="preserve">снижения в квалификационном звании,</w:t>
      </w:r>
    </w:p>
    <w:p>
      <w:pPr>
        <w:pStyle w:val="0"/>
        <w:jc w:val="right"/>
      </w:pPr>
      <w:r>
        <w:rPr>
          <w:sz w:val="24"/>
        </w:rPr>
        <w:t xml:space="preserve">лишения квалификационного звания</w:t>
      </w:r>
    </w:p>
    <w:p>
      <w:pPr>
        <w:pStyle w:val="0"/>
        <w:jc w:val="right"/>
      </w:pPr>
      <w:r>
        <w:rPr>
          <w:sz w:val="24"/>
        </w:rPr>
        <w:t xml:space="preserve">и ведения учета лиц, проходящих службу</w:t>
      </w:r>
    </w:p>
    <w:p>
      <w:pPr>
        <w:pStyle w:val="0"/>
        <w:jc w:val="right"/>
      </w:pPr>
      <w:r>
        <w:rPr>
          <w:sz w:val="24"/>
        </w:rPr>
        <w:t xml:space="preserve">в войсках национальной гвардии</w:t>
      </w:r>
    </w:p>
    <w:p>
      <w:pPr>
        <w:pStyle w:val="0"/>
        <w:jc w:val="right"/>
      </w:pPr>
      <w:r>
        <w:rPr>
          <w:sz w:val="24"/>
        </w:rPr>
        <w:t xml:space="preserve">Российской Федерации и имеющих</w:t>
      </w:r>
    </w:p>
    <w:p>
      <w:pPr>
        <w:pStyle w:val="0"/>
        <w:jc w:val="right"/>
      </w:pPr>
      <w:r>
        <w:rPr>
          <w:sz w:val="24"/>
        </w:rPr>
        <w:t xml:space="preserve">специальные звания полиции, имеющих</w:t>
      </w:r>
    </w:p>
    <w:p>
      <w:pPr>
        <w:pStyle w:val="0"/>
        <w:jc w:val="right"/>
      </w:pPr>
      <w:r>
        <w:rPr>
          <w:sz w:val="24"/>
        </w:rPr>
        <w:t xml:space="preserve">квалификационные звания, утвержденному</w:t>
      </w:r>
    </w:p>
    <w:p>
      <w:pPr>
        <w:pStyle w:val="0"/>
        <w:jc w:val="right"/>
      </w:pPr>
      <w:r>
        <w:rPr>
          <w:sz w:val="24"/>
        </w:rPr>
        <w:t xml:space="preserve">приказом Федеральной службы войск</w:t>
      </w:r>
    </w:p>
    <w:p>
      <w:pPr>
        <w:pStyle w:val="0"/>
        <w:jc w:val="right"/>
      </w:pPr>
      <w:r>
        <w:rPr>
          <w:sz w:val="24"/>
        </w:rPr>
        <w:t xml:space="preserve">национальной гвардии Российской Федерации</w:t>
      </w:r>
    </w:p>
    <w:p>
      <w:pPr>
        <w:pStyle w:val="0"/>
        <w:jc w:val="right"/>
      </w:pPr>
      <w:r>
        <w:rPr>
          <w:sz w:val="24"/>
        </w:rPr>
        <w:t xml:space="preserve">от 20 октября 2025 г. N 374</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bookmarkStart w:id="198" w:name="P198"/>
    <w:bookmarkEnd w:id="198"/>
    <w:p>
      <w:pPr>
        <w:pStyle w:val="1"/>
        <w:jc w:val="both"/>
      </w:pPr>
      <w:r>
        <w:rPr>
          <w:sz w:val="20"/>
        </w:rPr>
        <w:t xml:space="preserve">                                    АКТ</w:t>
      </w:r>
    </w:p>
    <w:p>
      <w:pPr>
        <w:pStyle w:val="1"/>
        <w:jc w:val="both"/>
      </w:pPr>
      <w:r>
        <w:rPr>
          <w:sz w:val="20"/>
        </w:rPr>
        <w:t xml:space="preserve">           о результатах испытаний на присвоение, подтверждение</w:t>
      </w:r>
    </w:p>
    <w:p>
      <w:pPr>
        <w:pStyle w:val="1"/>
        <w:jc w:val="both"/>
      </w:pPr>
      <w:r>
        <w:rPr>
          <w:sz w:val="20"/>
        </w:rPr>
        <w:t xml:space="preserve">                    квалификационных званий сотрудникам</w:t>
      </w:r>
    </w:p>
    <w:p>
      <w:pPr>
        <w:pStyle w:val="1"/>
        <w:jc w:val="both"/>
      </w:pPr>
      <w:r>
        <w:rPr>
          <w:sz w:val="20"/>
        </w:rPr>
        <w:t xml:space="preserve">           ____________________________________________________</w:t>
      </w:r>
    </w:p>
    <w:p>
      <w:pPr>
        <w:pStyle w:val="1"/>
        <w:jc w:val="both"/>
      </w:pPr>
      <w:r>
        <w:rPr>
          <w:sz w:val="20"/>
        </w:rPr>
        <w:t xml:space="preserve">                       (наименование подразделения)</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128"/>
        <w:gridCol w:w="1304"/>
        <w:gridCol w:w="1361"/>
        <w:gridCol w:w="1587"/>
        <w:gridCol w:w="1474"/>
        <w:gridCol w:w="1644"/>
        <w:gridCol w:w="964"/>
        <w:gridCol w:w="1020"/>
        <w:gridCol w:w="1134"/>
        <w:gridCol w:w="1306"/>
      </w:tblGrid>
      <w:tr>
        <w:tc>
          <w:tcPr>
            <w:tcW w:w="454" w:type="dxa"/>
            <w:vMerge w:val="restart"/>
          </w:tcPr>
          <w:p>
            <w:pPr>
              <w:pStyle w:val="0"/>
              <w:jc w:val="center"/>
            </w:pPr>
            <w:r>
              <w:rPr>
                <w:sz w:val="24"/>
              </w:rPr>
              <w:t xml:space="preserve">N п/п</w:t>
            </w:r>
          </w:p>
        </w:tc>
        <w:tc>
          <w:tcPr>
            <w:gridSpan w:val="4"/>
            <w:tcW w:w="5380" w:type="dxa"/>
          </w:tcPr>
          <w:p>
            <w:pPr>
              <w:pStyle w:val="0"/>
              <w:jc w:val="center"/>
            </w:pPr>
            <w:r>
              <w:rPr>
                <w:sz w:val="24"/>
              </w:rPr>
              <w:t xml:space="preserve">Сведения о сотруднике</w:t>
            </w:r>
          </w:p>
        </w:tc>
        <w:tc>
          <w:tcPr>
            <w:gridSpan w:val="4"/>
            <w:tcW w:w="5102" w:type="dxa"/>
          </w:tcPr>
          <w:p>
            <w:pPr>
              <w:pStyle w:val="0"/>
              <w:jc w:val="center"/>
            </w:pPr>
            <w:r>
              <w:rPr>
                <w:sz w:val="24"/>
              </w:rPr>
              <w:t xml:space="preserve">Результаты испытаний</w:t>
            </w:r>
          </w:p>
        </w:tc>
        <w:tc>
          <w:tcPr>
            <w:tcW w:w="1134" w:type="dxa"/>
            <w:vMerge w:val="restart"/>
          </w:tcPr>
          <w:p>
            <w:pPr>
              <w:pStyle w:val="0"/>
              <w:jc w:val="center"/>
            </w:pPr>
            <w:r>
              <w:rPr>
                <w:sz w:val="24"/>
              </w:rPr>
              <w:t xml:space="preserve">Решение комиссии</w:t>
            </w:r>
          </w:p>
        </w:tc>
        <w:tc>
          <w:tcPr>
            <w:tcW w:w="1306" w:type="dxa"/>
            <w:vMerge w:val="restart"/>
          </w:tcPr>
          <w:p>
            <w:pPr>
              <w:pStyle w:val="0"/>
              <w:jc w:val="center"/>
            </w:pPr>
            <w:r>
              <w:rPr>
                <w:sz w:val="24"/>
              </w:rPr>
              <w:t xml:space="preserve">Дата и подпись сотрудника</w:t>
            </w:r>
          </w:p>
        </w:tc>
      </w:tr>
      <w:tr>
        <w:tc>
          <w:tcPr>
            <w:vMerge w:val="continue"/>
          </w:tcPr>
          <w:p/>
        </w:tc>
        <w:tc>
          <w:tcPr>
            <w:tcW w:w="1128" w:type="dxa"/>
            <w:vMerge w:val="restart"/>
          </w:tcPr>
          <w:p>
            <w:pPr>
              <w:pStyle w:val="0"/>
              <w:jc w:val="center"/>
            </w:pPr>
            <w:r>
              <w:rPr>
                <w:sz w:val="24"/>
              </w:rPr>
              <w:t xml:space="preserve">специальное звание, фамилия, имя, отчество (при наличии), личный номер</w:t>
            </w:r>
          </w:p>
        </w:tc>
        <w:tc>
          <w:tcPr>
            <w:tcW w:w="1304" w:type="dxa"/>
            <w:vMerge w:val="restart"/>
          </w:tcPr>
          <w:p>
            <w:pPr>
              <w:pStyle w:val="0"/>
              <w:jc w:val="center"/>
            </w:pPr>
            <w:r>
              <w:rPr>
                <w:sz w:val="24"/>
              </w:rPr>
              <w:t xml:space="preserve">замещаемая должность (специальность)</w:t>
            </w:r>
          </w:p>
        </w:tc>
        <w:tc>
          <w:tcPr>
            <w:tcW w:w="1361" w:type="dxa"/>
            <w:vMerge w:val="restart"/>
          </w:tcPr>
          <w:p>
            <w:pPr>
              <w:pStyle w:val="0"/>
              <w:jc w:val="center"/>
            </w:pPr>
            <w:r>
              <w:rPr>
                <w:sz w:val="24"/>
              </w:rPr>
              <w:t xml:space="preserve">стаж службы в замещаемой должности (стаж (опыт) работы по специальности)</w:t>
            </w:r>
          </w:p>
        </w:tc>
        <w:tc>
          <w:tcPr>
            <w:tcW w:w="1587" w:type="dxa"/>
            <w:vMerge w:val="restart"/>
          </w:tcPr>
          <w:p>
            <w:pPr>
              <w:pStyle w:val="0"/>
              <w:jc w:val="center"/>
            </w:pPr>
            <w:r>
              <w:rPr>
                <w:sz w:val="24"/>
              </w:rPr>
              <w:t xml:space="preserve">имеющееся квалификационное звание (реквизиты приказа о присвоении (подтверждении) квалификационного звания с указанием срока, на который оно присвоено (подтверждено)</w:t>
            </w:r>
          </w:p>
        </w:tc>
        <w:tc>
          <w:tcPr>
            <w:tcW w:w="1474" w:type="dxa"/>
            <w:vMerge w:val="restart"/>
          </w:tcPr>
          <w:p>
            <w:pPr>
              <w:pStyle w:val="0"/>
              <w:jc w:val="center"/>
            </w:pPr>
            <w:r>
              <w:rPr>
                <w:sz w:val="24"/>
              </w:rPr>
              <w:t xml:space="preserve">соответствие квалификационным требованиям к должности</w:t>
            </w:r>
          </w:p>
        </w:tc>
        <w:tc>
          <w:tcPr>
            <w:tcW w:w="1644" w:type="dxa"/>
            <w:vMerge w:val="restart"/>
          </w:tcPr>
          <w:p>
            <w:pPr>
              <w:pStyle w:val="0"/>
              <w:jc w:val="center"/>
            </w:pPr>
            <w:r>
              <w:rPr>
                <w:sz w:val="24"/>
              </w:rPr>
              <w:t xml:space="preserve">индивидуальные оценки по учебным предметам профессиональной служебной и физической подготовки, установленным на проверку (кроме огневой и физической подготовки), за предшествующий испытаниям период подготовки (учебный год)</w:t>
            </w:r>
          </w:p>
        </w:tc>
        <w:tc>
          <w:tcPr>
            <w:gridSpan w:val="2"/>
            <w:tcW w:w="1984" w:type="dxa"/>
          </w:tcPr>
          <w:p>
            <w:pPr>
              <w:pStyle w:val="0"/>
              <w:jc w:val="center"/>
            </w:pPr>
            <w:r>
              <w:rPr>
                <w:sz w:val="24"/>
              </w:rPr>
              <w:t xml:space="preserve">оценки по огневой и физической подготовке, полученные в ходе испытаний</w:t>
            </w: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964" w:type="dxa"/>
          </w:tcPr>
          <w:p>
            <w:pPr>
              <w:pStyle w:val="0"/>
              <w:jc w:val="center"/>
            </w:pPr>
            <w:r>
              <w:rPr>
                <w:sz w:val="24"/>
              </w:rPr>
              <w:t xml:space="preserve">по огневой подготовке</w:t>
            </w:r>
          </w:p>
        </w:tc>
        <w:tc>
          <w:tcPr>
            <w:tcW w:w="1020" w:type="dxa"/>
          </w:tcPr>
          <w:p>
            <w:pPr>
              <w:pStyle w:val="0"/>
              <w:jc w:val="center"/>
            </w:pPr>
            <w:r>
              <w:rPr>
                <w:sz w:val="24"/>
              </w:rPr>
              <w:t xml:space="preserve">по физической подготовке</w:t>
            </w:r>
          </w:p>
        </w:tc>
        <w:tc>
          <w:tcPr>
            <w:vMerge w:val="continue"/>
          </w:tcPr>
          <w:p/>
        </w:tc>
        <w:tc>
          <w:tcPr>
            <w:vMerge w:val="continue"/>
          </w:tcPr>
          <w:p/>
        </w:tc>
      </w:tr>
      <w:tr>
        <w:tc>
          <w:tcPr>
            <w:tcW w:w="454" w:type="dxa"/>
          </w:tcPr>
          <w:p>
            <w:pPr>
              <w:pStyle w:val="0"/>
              <w:jc w:val="center"/>
            </w:pPr>
            <w:r>
              <w:rPr>
                <w:sz w:val="24"/>
              </w:rPr>
              <w:t xml:space="preserve">1</w:t>
            </w:r>
          </w:p>
        </w:tc>
        <w:tc>
          <w:tcPr>
            <w:tcW w:w="1128" w:type="dxa"/>
          </w:tcPr>
          <w:p>
            <w:pPr>
              <w:pStyle w:val="0"/>
              <w:jc w:val="center"/>
            </w:pPr>
            <w:r>
              <w:rPr>
                <w:sz w:val="24"/>
              </w:rPr>
              <w:t xml:space="preserve">2</w:t>
            </w:r>
          </w:p>
        </w:tc>
        <w:tc>
          <w:tcPr>
            <w:tcW w:w="1304" w:type="dxa"/>
          </w:tcPr>
          <w:p>
            <w:pPr>
              <w:pStyle w:val="0"/>
              <w:jc w:val="center"/>
            </w:pPr>
            <w:r>
              <w:rPr>
                <w:sz w:val="24"/>
              </w:rPr>
              <w:t xml:space="preserve">3</w:t>
            </w:r>
          </w:p>
        </w:tc>
        <w:tc>
          <w:tcPr>
            <w:tcW w:w="1361" w:type="dxa"/>
          </w:tcPr>
          <w:p>
            <w:pPr>
              <w:pStyle w:val="0"/>
              <w:jc w:val="center"/>
            </w:pPr>
            <w:r>
              <w:rPr>
                <w:sz w:val="24"/>
              </w:rPr>
              <w:t xml:space="preserve">4</w:t>
            </w:r>
          </w:p>
        </w:tc>
        <w:tc>
          <w:tcPr>
            <w:tcW w:w="1587" w:type="dxa"/>
          </w:tcPr>
          <w:p>
            <w:pPr>
              <w:pStyle w:val="0"/>
              <w:jc w:val="center"/>
            </w:pPr>
            <w:r>
              <w:rPr>
                <w:sz w:val="24"/>
              </w:rPr>
              <w:t xml:space="preserve">5</w:t>
            </w:r>
          </w:p>
        </w:tc>
        <w:tc>
          <w:tcPr>
            <w:tcW w:w="1474" w:type="dxa"/>
          </w:tcPr>
          <w:p>
            <w:pPr>
              <w:pStyle w:val="0"/>
              <w:jc w:val="center"/>
            </w:pPr>
            <w:r>
              <w:rPr>
                <w:sz w:val="24"/>
              </w:rPr>
              <w:t xml:space="preserve">6</w:t>
            </w:r>
          </w:p>
        </w:tc>
        <w:tc>
          <w:tcPr>
            <w:tcW w:w="1644" w:type="dxa"/>
          </w:tcPr>
          <w:p>
            <w:pPr>
              <w:pStyle w:val="0"/>
              <w:jc w:val="center"/>
            </w:pPr>
            <w:r>
              <w:rPr>
                <w:sz w:val="24"/>
              </w:rPr>
              <w:t xml:space="preserve">7</w:t>
            </w:r>
          </w:p>
        </w:tc>
        <w:tc>
          <w:tcPr>
            <w:tcW w:w="964" w:type="dxa"/>
          </w:tcPr>
          <w:p>
            <w:pPr>
              <w:pStyle w:val="0"/>
              <w:jc w:val="center"/>
            </w:pPr>
            <w:r>
              <w:rPr>
                <w:sz w:val="24"/>
              </w:rPr>
              <w:t xml:space="preserve">8</w:t>
            </w:r>
          </w:p>
        </w:tc>
        <w:tc>
          <w:tcPr>
            <w:tcW w:w="1020" w:type="dxa"/>
          </w:tcPr>
          <w:p>
            <w:pPr>
              <w:pStyle w:val="0"/>
              <w:jc w:val="center"/>
            </w:pPr>
            <w:r>
              <w:rPr>
                <w:sz w:val="24"/>
              </w:rPr>
              <w:t xml:space="preserve">9</w:t>
            </w:r>
          </w:p>
        </w:tc>
        <w:tc>
          <w:tcPr>
            <w:tcW w:w="1134" w:type="dxa"/>
          </w:tcPr>
          <w:p>
            <w:pPr>
              <w:pStyle w:val="0"/>
              <w:jc w:val="center"/>
            </w:pPr>
            <w:r>
              <w:rPr>
                <w:sz w:val="24"/>
              </w:rPr>
              <w:t xml:space="preserve">10</w:t>
            </w:r>
          </w:p>
        </w:tc>
        <w:tc>
          <w:tcPr>
            <w:tcW w:w="1306" w:type="dxa"/>
          </w:tcPr>
          <w:p>
            <w:pPr>
              <w:pStyle w:val="0"/>
              <w:jc w:val="center"/>
            </w:pPr>
            <w:r>
              <w:rPr>
                <w:sz w:val="24"/>
              </w:rPr>
              <w:t xml:space="preserve">11</w:t>
            </w:r>
          </w:p>
        </w:tc>
      </w:tr>
      <w:tr>
        <w:tc>
          <w:tcPr>
            <w:tcW w:w="454" w:type="dxa"/>
          </w:tcPr>
          <w:p>
            <w:pPr>
              <w:pStyle w:val="0"/>
            </w:pPr>
            <w:r>
              <w:rPr>
                <w:sz w:val="24"/>
              </w:rPr>
            </w:r>
          </w:p>
        </w:tc>
        <w:tc>
          <w:tcPr>
            <w:tcW w:w="1128" w:type="dxa"/>
          </w:tcPr>
          <w:p>
            <w:pPr>
              <w:pStyle w:val="0"/>
            </w:pPr>
            <w:r>
              <w:rPr>
                <w:sz w:val="24"/>
              </w:rPr>
            </w:r>
          </w:p>
        </w:tc>
        <w:tc>
          <w:tcPr>
            <w:tcW w:w="1304" w:type="dxa"/>
          </w:tcPr>
          <w:p>
            <w:pPr>
              <w:pStyle w:val="0"/>
            </w:pPr>
            <w:r>
              <w:rPr>
                <w:sz w:val="24"/>
              </w:rPr>
            </w:r>
          </w:p>
        </w:tc>
        <w:tc>
          <w:tcPr>
            <w:tcW w:w="1361" w:type="dxa"/>
          </w:tcPr>
          <w:p>
            <w:pPr>
              <w:pStyle w:val="0"/>
            </w:pPr>
            <w:r>
              <w:rPr>
                <w:sz w:val="24"/>
              </w:rPr>
            </w:r>
          </w:p>
        </w:tc>
        <w:tc>
          <w:tcPr>
            <w:tcW w:w="1587" w:type="dxa"/>
          </w:tcPr>
          <w:p>
            <w:pPr>
              <w:pStyle w:val="0"/>
            </w:pPr>
            <w:r>
              <w:rPr>
                <w:sz w:val="24"/>
              </w:rPr>
            </w:r>
          </w:p>
        </w:tc>
        <w:tc>
          <w:tcPr>
            <w:tcW w:w="1474" w:type="dxa"/>
          </w:tcPr>
          <w:p>
            <w:pPr>
              <w:pStyle w:val="0"/>
            </w:pPr>
            <w:r>
              <w:rPr>
                <w:sz w:val="24"/>
              </w:rPr>
            </w:r>
          </w:p>
        </w:tc>
        <w:tc>
          <w:tcPr>
            <w:tcW w:w="164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134" w:type="dxa"/>
          </w:tcPr>
          <w:p>
            <w:pPr>
              <w:pStyle w:val="0"/>
            </w:pPr>
            <w:r>
              <w:rPr>
                <w:sz w:val="24"/>
              </w:rPr>
            </w:r>
          </w:p>
        </w:tc>
        <w:tc>
          <w:tcPr>
            <w:tcW w:w="1306" w:type="dxa"/>
          </w:tcPr>
          <w:p>
            <w:pPr>
              <w:pStyle w:val="0"/>
            </w:pPr>
            <w:r>
              <w:rPr>
                <w:sz w:val="24"/>
              </w:rPr>
            </w:r>
          </w:p>
        </w:tc>
      </w:tr>
    </w:tbl>
    <w:p>
      <w:pPr>
        <w:pStyle w:val="0"/>
        <w:jc w:val="both"/>
      </w:pPr>
      <w:r>
        <w:rPr>
          <w:sz w:val="24"/>
        </w:rPr>
      </w:r>
    </w:p>
    <w:p>
      <w:pPr>
        <w:pStyle w:val="1"/>
        <w:jc w:val="both"/>
      </w:pPr>
      <w:r>
        <w:rPr>
          <w:sz w:val="20"/>
        </w:rPr>
        <w:t xml:space="preserve">Председатель комиссии</w:t>
      </w:r>
    </w:p>
    <w:p>
      <w:pPr>
        <w:pStyle w:val="1"/>
        <w:jc w:val="both"/>
      </w:pPr>
      <w:r>
        <w:rPr>
          <w:sz w:val="20"/>
        </w:rPr>
      </w:r>
    </w:p>
    <w:p>
      <w:pPr>
        <w:pStyle w:val="1"/>
        <w:jc w:val="both"/>
      </w:pPr>
      <w:r>
        <w:rPr>
          <w:sz w:val="20"/>
        </w:rPr>
        <w:t xml:space="preserve">___________________________________  _____________  _______________________</w:t>
      </w:r>
    </w:p>
    <w:p>
      <w:pPr>
        <w:pStyle w:val="1"/>
        <w:jc w:val="both"/>
      </w:pPr>
      <w:r>
        <w:rPr>
          <w:sz w:val="20"/>
        </w:rPr>
        <w:t xml:space="preserve">  (воинское (специальное) звание)      (подпись)      (инициалы, фамилия)</w:t>
      </w:r>
    </w:p>
    <w:p>
      <w:pPr>
        <w:pStyle w:val="1"/>
        <w:jc w:val="both"/>
      </w:pPr>
      <w:r>
        <w:rPr>
          <w:sz w:val="20"/>
        </w:rPr>
      </w:r>
    </w:p>
    <w:p>
      <w:pPr>
        <w:pStyle w:val="1"/>
        <w:jc w:val="both"/>
      </w:pPr>
      <w:r>
        <w:rPr>
          <w:sz w:val="20"/>
        </w:rPr>
        <w:t xml:space="preserve">"__" ________ 20__ г.</w:t>
      </w:r>
    </w:p>
    <w:p>
      <w:pPr>
        <w:pStyle w:val="1"/>
        <w:jc w:val="both"/>
      </w:pPr>
      <w:r>
        <w:rPr>
          <w:sz w:val="20"/>
        </w:rPr>
      </w:r>
    </w:p>
    <w:p>
      <w:pPr>
        <w:pStyle w:val="1"/>
        <w:jc w:val="both"/>
      </w:pPr>
      <w:r>
        <w:rPr>
          <w:sz w:val="20"/>
        </w:rPr>
        <w:t xml:space="preserve">Члены комиссии:</w:t>
      </w:r>
    </w:p>
    <w:p>
      <w:pPr>
        <w:pStyle w:val="1"/>
        <w:jc w:val="both"/>
      </w:pPr>
      <w:r>
        <w:rPr>
          <w:sz w:val="20"/>
        </w:rPr>
      </w:r>
    </w:p>
    <w:p>
      <w:pPr>
        <w:pStyle w:val="1"/>
        <w:jc w:val="both"/>
      </w:pPr>
      <w:r>
        <w:rPr>
          <w:sz w:val="20"/>
        </w:rPr>
        <w:t xml:space="preserve">___________________________________  _____________  _______________________</w:t>
      </w:r>
    </w:p>
    <w:p>
      <w:pPr>
        <w:pStyle w:val="1"/>
        <w:jc w:val="both"/>
      </w:pPr>
      <w:r>
        <w:rPr>
          <w:sz w:val="20"/>
        </w:rPr>
        <w:t xml:space="preserve">  (воинское (специальное) звание)      (подпись)      (инициалы, фамилия)</w:t>
      </w:r>
    </w:p>
    <w:p>
      <w:pPr>
        <w:pStyle w:val="1"/>
        <w:jc w:val="both"/>
      </w:pPr>
      <w:r>
        <w:rPr>
          <w:sz w:val="20"/>
        </w:rPr>
      </w:r>
    </w:p>
    <w:p>
      <w:pPr>
        <w:pStyle w:val="1"/>
        <w:jc w:val="both"/>
      </w:pPr>
      <w:r>
        <w:rPr>
          <w:sz w:val="20"/>
        </w:rPr>
        <w:t xml:space="preserve">"__" ________ 20__ г.</w:t>
      </w:r>
    </w:p>
    <w:p>
      <w:pPr>
        <w:pStyle w:val="1"/>
        <w:jc w:val="both"/>
      </w:pPr>
      <w:r>
        <w:rPr>
          <w:sz w:val="20"/>
        </w:rPr>
      </w:r>
    </w:p>
    <w:p>
      <w:pPr>
        <w:pStyle w:val="1"/>
        <w:jc w:val="both"/>
      </w:pPr>
      <w:r>
        <w:rPr>
          <w:sz w:val="20"/>
        </w:rPr>
        <w:t xml:space="preserve">___________________________________  _____________  _______________________</w:t>
      </w:r>
    </w:p>
    <w:p>
      <w:pPr>
        <w:pStyle w:val="1"/>
        <w:jc w:val="both"/>
      </w:pPr>
      <w:r>
        <w:rPr>
          <w:sz w:val="20"/>
        </w:rPr>
        <w:t xml:space="preserve">  (воинское (специальное) звание)      (подпись)      (инициалы, фамилия)</w:t>
      </w:r>
    </w:p>
    <w:p>
      <w:pPr>
        <w:pStyle w:val="1"/>
        <w:jc w:val="both"/>
      </w:pPr>
      <w:r>
        <w:rPr>
          <w:sz w:val="20"/>
        </w:rPr>
      </w:r>
    </w:p>
    <w:p>
      <w:pPr>
        <w:pStyle w:val="1"/>
        <w:jc w:val="both"/>
      </w:pPr>
      <w:r>
        <w:rPr>
          <w:sz w:val="20"/>
        </w:rPr>
        <w:t xml:space="preserve">"__" ________ 20__ г.</w:t>
      </w:r>
    </w:p>
    <w:p>
      <w:pPr>
        <w:sectPr>
          <w:headerReference w:type="default" r:id="rId27"/>
          <w:headerReference w:type="first" r:id="rId27"/>
          <w:footerReference w:type="default" r:id="rId28"/>
          <w:footerReference w:type="first" r:id="rId28"/>
          <w:pgSz w:w="16838" w:h="11906" w:orient="landscape"/>
          <w:pgMar w:top="1133" w:right="1440" w:bottom="566" w:left="1440" w:header="0" w:footer="0" w:gutter="0"/>
          <w:titlePg/>
        </w:sectPr>
      </w:pPr>
    </w:p>
    <w:p>
      <w:pPr>
        <w:pStyle w:val="1"/>
        <w:jc w:val="both"/>
      </w:pPr>
      <w:r>
        <w:rPr>
          <w:sz w:val="20"/>
        </w:rPr>
      </w:r>
    </w:p>
    <w:p>
      <w:pPr>
        <w:pStyle w:val="1"/>
        <w:jc w:val="both"/>
      </w:pPr>
      <w:r>
        <w:rPr>
          <w:sz w:val="20"/>
        </w:rPr>
        <w:t xml:space="preserve">Секретарь комиссии:</w:t>
      </w:r>
    </w:p>
    <w:p>
      <w:pPr>
        <w:pStyle w:val="1"/>
        <w:jc w:val="both"/>
      </w:pPr>
      <w:r>
        <w:rPr>
          <w:sz w:val="20"/>
        </w:rPr>
      </w:r>
    </w:p>
    <w:p>
      <w:pPr>
        <w:pStyle w:val="1"/>
        <w:jc w:val="both"/>
      </w:pPr>
      <w:r>
        <w:rPr>
          <w:sz w:val="20"/>
        </w:rPr>
        <w:t xml:space="preserve">___________________________________  _____________  _______________________</w:t>
      </w:r>
    </w:p>
    <w:p>
      <w:pPr>
        <w:pStyle w:val="1"/>
        <w:jc w:val="both"/>
      </w:pPr>
      <w:r>
        <w:rPr>
          <w:sz w:val="20"/>
        </w:rPr>
        <w:t xml:space="preserve">  (воинское (специальное) звание)      (подпись)      (инициалы, фамилия)</w:t>
      </w:r>
    </w:p>
    <w:p>
      <w:pPr>
        <w:pStyle w:val="1"/>
        <w:jc w:val="both"/>
      </w:pPr>
      <w:r>
        <w:rPr>
          <w:sz w:val="20"/>
        </w:rPr>
      </w:r>
    </w:p>
    <w:p>
      <w:pPr>
        <w:pStyle w:val="1"/>
        <w:jc w:val="both"/>
      </w:pPr>
      <w:r>
        <w:rPr>
          <w:sz w:val="20"/>
        </w:rPr>
        <w:t xml:space="preserve">"__" ________ 20__ г.</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w:t>
      </w:r>
    </w:p>
    <w:p>
      <w:pPr>
        <w:pStyle w:val="0"/>
        <w:jc w:val="right"/>
      </w:pPr>
      <w:r>
        <w:rPr>
          <w:sz w:val="24"/>
        </w:rPr>
        <w:t xml:space="preserve">к Порядку присвоения,</w:t>
      </w:r>
    </w:p>
    <w:p>
      <w:pPr>
        <w:pStyle w:val="0"/>
        <w:jc w:val="right"/>
      </w:pPr>
      <w:r>
        <w:rPr>
          <w:sz w:val="24"/>
        </w:rPr>
        <w:t xml:space="preserve">подтверждения квалификационного звания,</w:t>
      </w:r>
    </w:p>
    <w:p>
      <w:pPr>
        <w:pStyle w:val="0"/>
        <w:jc w:val="right"/>
      </w:pPr>
      <w:r>
        <w:rPr>
          <w:sz w:val="24"/>
        </w:rPr>
        <w:t xml:space="preserve">снижения в квалификационном звании,</w:t>
      </w:r>
    </w:p>
    <w:p>
      <w:pPr>
        <w:pStyle w:val="0"/>
        <w:jc w:val="right"/>
      </w:pPr>
      <w:r>
        <w:rPr>
          <w:sz w:val="24"/>
        </w:rPr>
        <w:t xml:space="preserve">лишения квалификационного звания</w:t>
      </w:r>
    </w:p>
    <w:p>
      <w:pPr>
        <w:pStyle w:val="0"/>
        <w:jc w:val="right"/>
      </w:pPr>
      <w:r>
        <w:rPr>
          <w:sz w:val="24"/>
        </w:rPr>
        <w:t xml:space="preserve">и ведения учета лиц, проходящих службу</w:t>
      </w:r>
    </w:p>
    <w:p>
      <w:pPr>
        <w:pStyle w:val="0"/>
        <w:jc w:val="right"/>
      </w:pPr>
      <w:r>
        <w:rPr>
          <w:sz w:val="24"/>
        </w:rPr>
        <w:t xml:space="preserve">в войсках национальной гвардии</w:t>
      </w:r>
    </w:p>
    <w:p>
      <w:pPr>
        <w:pStyle w:val="0"/>
        <w:jc w:val="right"/>
      </w:pPr>
      <w:r>
        <w:rPr>
          <w:sz w:val="24"/>
        </w:rPr>
        <w:t xml:space="preserve">Российской Федерации и имеющих</w:t>
      </w:r>
    </w:p>
    <w:p>
      <w:pPr>
        <w:pStyle w:val="0"/>
        <w:jc w:val="right"/>
      </w:pPr>
      <w:r>
        <w:rPr>
          <w:sz w:val="24"/>
        </w:rPr>
        <w:t xml:space="preserve">специальные звания полиции, имеющих</w:t>
      </w:r>
    </w:p>
    <w:p>
      <w:pPr>
        <w:pStyle w:val="0"/>
        <w:jc w:val="right"/>
      </w:pPr>
      <w:r>
        <w:rPr>
          <w:sz w:val="24"/>
        </w:rPr>
        <w:t xml:space="preserve">квалификационные звания, утвержденному</w:t>
      </w:r>
    </w:p>
    <w:p>
      <w:pPr>
        <w:pStyle w:val="0"/>
        <w:jc w:val="right"/>
      </w:pPr>
      <w:r>
        <w:rPr>
          <w:sz w:val="24"/>
        </w:rPr>
        <w:t xml:space="preserve">приказом Федеральной службы войск</w:t>
      </w:r>
    </w:p>
    <w:p>
      <w:pPr>
        <w:pStyle w:val="0"/>
        <w:jc w:val="right"/>
      </w:pPr>
      <w:r>
        <w:rPr>
          <w:sz w:val="24"/>
        </w:rPr>
        <w:t xml:space="preserve">национальной гвардии Российской Федерации</w:t>
      </w:r>
    </w:p>
    <w:p>
      <w:pPr>
        <w:pStyle w:val="0"/>
        <w:jc w:val="right"/>
      </w:pPr>
      <w:r>
        <w:rPr>
          <w:sz w:val="24"/>
        </w:rPr>
        <w:t xml:space="preserve">от 20 октября 2025 г. N 374</w:t>
      </w:r>
    </w:p>
    <w:p>
      <w:pPr>
        <w:pStyle w:val="0"/>
        <w:jc w:val="both"/>
      </w:pPr>
      <w:r>
        <w:rPr>
          <w:sz w:val="24"/>
        </w:rPr>
      </w:r>
    </w:p>
    <w:bookmarkStart w:id="285" w:name="P285"/>
    <w:bookmarkEnd w:id="285"/>
    <w:p>
      <w:pPr>
        <w:pStyle w:val="2"/>
        <w:jc w:val="center"/>
      </w:pPr>
      <w:r>
        <w:rPr>
          <w:sz w:val="24"/>
        </w:rPr>
        <w:t xml:space="preserve">ОБРАЗЦЫ НАГРУДНЫХ ЗНАКОВ КЛАССНОГО СПЕЦИАЛИСТА</w:t>
      </w:r>
    </w:p>
    <w:p>
      <w:pPr>
        <w:pStyle w:val="0"/>
        <w:jc w:val="both"/>
      </w:pPr>
      <w:r>
        <w:rPr>
          <w:sz w:val="24"/>
        </w:rPr>
      </w:r>
    </w:p>
    <w:tbl>
      <w:tblPr>
        <w:tblInd w:w="0" w:type="dxa"/>
        <w:tblLayout w:type="fixed"/>
        <w:tblCellMar>
          <w:top w:w="102" w:type="dxa"/>
          <w:left w:w="62" w:type="dxa"/>
          <w:bottom w:w="102" w:type="dxa"/>
          <w:right w:w="62" w:type="dxa"/>
        </w:tblCellMar>
      </w:tblPr>
      <w:tblGrid>
        <w:gridCol w:w="4479"/>
        <w:gridCol w:w="4592"/>
      </w:tblGrid>
      <w:tr>
        <w:tc>
          <w:tcPr>
            <w:tcW w:w="4479" w:type="dxa"/>
            <w:tcBorders>
              <w:top w:val="nil"/>
              <w:left w:val="nil"/>
              <w:bottom w:val="nil"/>
              <w:right w:val="nil"/>
            </w:tcBorders>
          </w:tcPr>
          <w:p>
            <w:pPr>
              <w:pStyle w:val="0"/>
              <w:jc w:val="center"/>
            </w:pPr>
            <w:r>
              <w:rPr>
                <w:position w:val="-80"/>
              </w:rPr>
              <w:drawing>
                <wp:inline distT="0" distB="0" distL="0" distR="0">
                  <wp:extent cx="2765425" cy="117919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9">
                            <a:extLst>
                              <a:ext uri="{28A0092B-C50C-407E-A947-70E740481C1C}">
                                <a14:useLocalDpi xmlns:a14="http://schemas.microsoft.com/office/drawing/2010/main" val="0"/>
                              </a:ext>
                            </a:extLst>
                          </a:blip>
                          <a:srcRect/>
                          <a:stretch>
                            <a:fillRect/>
                          </a:stretch>
                        </pic:blipFill>
                        <pic:spPr bwMode="auto">
                          <a:xfrm>
                            <a:off x="0" y="0"/>
                            <a:ext cx="2765425" cy="1179195"/>
                          </a:xfrm>
                          <a:prstGeom prst="rect">
                            <a:avLst/>
                          </a:prstGeom>
                          <a:noFill/>
                          <a:ln>
                            <a:noFill/>
                          </a:ln>
                        </pic:spPr>
                      </pic:pic>
                    </a:graphicData>
                  </a:graphic>
                </wp:inline>
              </w:drawing>
            </w:r>
          </w:p>
        </w:tc>
        <w:tc>
          <w:tcPr>
            <w:tcW w:w="4592" w:type="dxa"/>
            <w:tcBorders>
              <w:top w:val="nil"/>
              <w:left w:val="nil"/>
              <w:bottom w:val="nil"/>
              <w:right w:val="nil"/>
            </w:tcBorders>
          </w:tcPr>
          <w:p>
            <w:pPr>
              <w:pStyle w:val="0"/>
              <w:jc w:val="center"/>
            </w:pPr>
            <w:r>
              <w:rPr>
                <w:position w:val="-82"/>
              </w:rPr>
              <w:drawing>
                <wp:inline distT="0" distB="0" distL="0" distR="0">
                  <wp:extent cx="2830830" cy="119951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a:extLst>
                              <a:ext uri="{28A0092B-C50C-407E-A947-70E740481C1C}">
                                <a14:useLocalDpi xmlns:a14="http://schemas.microsoft.com/office/drawing/2010/main" val="0"/>
                              </a:ext>
                            </a:extLst>
                          </a:blip>
                          <a:srcRect/>
                          <a:stretch>
                            <a:fillRect/>
                          </a:stretch>
                        </pic:blipFill>
                        <pic:spPr bwMode="auto">
                          <a:xfrm>
                            <a:off x="0" y="0"/>
                            <a:ext cx="2830830" cy="1199515"/>
                          </a:xfrm>
                          <a:prstGeom prst="rect">
                            <a:avLst/>
                          </a:prstGeom>
                          <a:noFill/>
                          <a:ln>
                            <a:noFill/>
                          </a:ln>
                        </pic:spPr>
                      </pic:pic>
                    </a:graphicData>
                  </a:graphic>
                </wp:inline>
              </w:drawing>
            </w:r>
          </w:p>
        </w:tc>
      </w:tr>
      <w:tr>
        <w:tc>
          <w:tcPr>
            <w:tcW w:w="4479" w:type="dxa"/>
            <w:tcBorders>
              <w:top w:val="nil"/>
              <w:left w:val="nil"/>
              <w:bottom w:val="nil"/>
              <w:right w:val="nil"/>
            </w:tcBorders>
          </w:tcPr>
          <w:p>
            <w:pPr>
              <w:pStyle w:val="0"/>
              <w:jc w:val="center"/>
            </w:pPr>
            <w:r>
              <w:rPr>
                <w:position w:val="-79"/>
              </w:rPr>
              <w:drawing>
                <wp:inline distT="0" distB="0" distL="0" distR="0">
                  <wp:extent cx="2765425" cy="11620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1">
                            <a:extLst>
                              <a:ext uri="{28A0092B-C50C-407E-A947-70E740481C1C}">
                                <a14:useLocalDpi xmlns:a14="http://schemas.microsoft.com/office/drawing/2010/main" val="0"/>
                              </a:ext>
                            </a:extLst>
                          </a:blip>
                          <a:srcRect/>
                          <a:stretch>
                            <a:fillRect/>
                          </a:stretch>
                        </pic:blipFill>
                        <pic:spPr bwMode="auto">
                          <a:xfrm>
                            <a:off x="0" y="0"/>
                            <a:ext cx="2765425" cy="1162050"/>
                          </a:xfrm>
                          <a:prstGeom prst="rect">
                            <a:avLst/>
                          </a:prstGeom>
                          <a:noFill/>
                          <a:ln>
                            <a:noFill/>
                          </a:ln>
                        </pic:spPr>
                      </pic:pic>
                    </a:graphicData>
                  </a:graphic>
                </wp:inline>
              </w:drawing>
            </w:r>
          </w:p>
        </w:tc>
        <w:tc>
          <w:tcPr>
            <w:tcW w:w="4592" w:type="dxa"/>
            <w:tcBorders>
              <w:top w:val="nil"/>
              <w:left w:val="nil"/>
              <w:bottom w:val="nil"/>
              <w:right w:val="nil"/>
            </w:tcBorders>
          </w:tcPr>
          <w:p>
            <w:pPr>
              <w:pStyle w:val="0"/>
              <w:jc w:val="center"/>
            </w:pPr>
            <w:r>
              <w:rPr>
                <w:position w:val="-81"/>
              </w:rPr>
              <w:drawing>
                <wp:inline distT="0" distB="0" distL="0" distR="0">
                  <wp:extent cx="2830830" cy="11849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
                            <a:extLst>
                              <a:ext uri="{28A0092B-C50C-407E-A947-70E740481C1C}">
                                <a14:useLocalDpi xmlns:a14="http://schemas.microsoft.com/office/drawing/2010/main" val="0"/>
                              </a:ext>
                            </a:extLst>
                          </a:blip>
                          <a:srcRect/>
                          <a:stretch>
                            <a:fillRect/>
                          </a:stretch>
                        </pic:blipFill>
                        <pic:spPr bwMode="auto">
                          <a:xfrm>
                            <a:off x="0" y="0"/>
                            <a:ext cx="2830830" cy="1184910"/>
                          </a:xfrm>
                          <a:prstGeom prst="rect">
                            <a:avLst/>
                          </a:prstGeom>
                          <a:noFill/>
                          <a:ln>
                            <a:noFill/>
                          </a:ln>
                        </pic:spPr>
                      </pic:pic>
                    </a:graphicData>
                  </a:graphic>
                </wp:inline>
              </w:drawing>
            </w:r>
          </w:p>
        </w:tc>
      </w:tr>
    </w:tbl>
    <w:p>
      <w:pPr>
        <w:pStyle w:val="0"/>
        <w:jc w:val="both"/>
      </w:pPr>
      <w:r>
        <w:rPr>
          <w:sz w:val="24"/>
        </w:rPr>
      </w:r>
    </w:p>
    <w:p>
      <w:pPr>
        <w:pStyle w:val="2"/>
        <w:outlineLvl w:val="2"/>
        <w:jc w:val="center"/>
      </w:pPr>
      <w:r>
        <w:rPr>
          <w:sz w:val="24"/>
        </w:rPr>
        <w:t xml:space="preserve">Описание нагрудных знаков классного специалиста</w:t>
      </w:r>
    </w:p>
    <w:p>
      <w:pPr>
        <w:pStyle w:val="0"/>
        <w:jc w:val="both"/>
      </w:pPr>
      <w:r>
        <w:rPr>
          <w:sz w:val="24"/>
        </w:rPr>
      </w:r>
    </w:p>
    <w:p>
      <w:pPr>
        <w:pStyle w:val="0"/>
        <w:ind w:firstLine="540"/>
        <w:jc w:val="both"/>
      </w:pPr>
      <w:r>
        <w:rPr>
          <w:sz w:val="24"/>
        </w:rPr>
        <w:t xml:space="preserve">Нагрудный знак классного специалиста для лиц, проходящих службу в войсках национальной гвардии Российской Федерации и имеющих специальные звания полиции (далее - нагрудный знак), выполнен в виде золотистой звезды неправильной формы с лучистым сиянием. В центральной части помещен серебристый лавровый венок с лентами, расходящимися из центра в стороны, и наложенными на него скрещенными по диагонали серебристыми мечами, клинками вверх. На мечах лежит золотистый круглый щит с белой каймой и золотистыми скрепами. В краповом поле щита - белая рельефная буква "М", цифры "1", "2" или "3", обозначающие квалификационное звание специалиста: "мастер" (высшее квалификационное звание), "специалист первого класса", "специалист второго класса", "специалист третьего класса" соответственно.</w:t>
      </w:r>
    </w:p>
    <w:p>
      <w:pPr>
        <w:pStyle w:val="0"/>
        <w:spacing w:before="240" w:lineRule="auto"/>
        <w:ind w:firstLine="540"/>
        <w:jc w:val="both"/>
      </w:pPr>
      <w:r>
        <w:rPr>
          <w:sz w:val="24"/>
        </w:rPr>
        <w:t xml:space="preserve">Нагрудный знак выполняется из металла золотистого и серебристого цветов с эмалью крапового и белого цветов с лаковым покрытием.</w:t>
      </w:r>
    </w:p>
    <w:p>
      <w:pPr>
        <w:pStyle w:val="0"/>
        <w:spacing w:before="240" w:lineRule="auto"/>
        <w:ind w:firstLine="540"/>
        <w:jc w:val="both"/>
      </w:pPr>
      <w:r>
        <w:rPr>
          <w:sz w:val="24"/>
        </w:rPr>
        <w:t xml:space="preserve">Нагрудные знаки собираются и крепятся на винте. На оборотной стороне нагрудного знака для прикрепления к одежде имеется нарезной штифт с гайкой. Размер нагрудного знака: по вертикали - 28 мм, по горизонтали - 68 мм.</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w:t>
      </w:r>
    </w:p>
    <w:p>
      <w:pPr>
        <w:pStyle w:val="0"/>
        <w:jc w:val="right"/>
      </w:pPr>
      <w:r>
        <w:rPr>
          <w:sz w:val="24"/>
        </w:rPr>
        <w:t xml:space="preserve">к Порядку присвоения,</w:t>
      </w:r>
    </w:p>
    <w:p>
      <w:pPr>
        <w:pStyle w:val="0"/>
        <w:jc w:val="right"/>
      </w:pPr>
      <w:r>
        <w:rPr>
          <w:sz w:val="24"/>
        </w:rPr>
        <w:t xml:space="preserve">подтверждения квалификационного звания,</w:t>
      </w:r>
    </w:p>
    <w:p>
      <w:pPr>
        <w:pStyle w:val="0"/>
        <w:jc w:val="right"/>
      </w:pPr>
      <w:r>
        <w:rPr>
          <w:sz w:val="24"/>
        </w:rPr>
        <w:t xml:space="preserve">снижения в квалификационном звании,</w:t>
      </w:r>
    </w:p>
    <w:p>
      <w:pPr>
        <w:pStyle w:val="0"/>
        <w:jc w:val="right"/>
      </w:pPr>
      <w:r>
        <w:rPr>
          <w:sz w:val="24"/>
        </w:rPr>
        <w:t xml:space="preserve">лишения квалификационного звания</w:t>
      </w:r>
    </w:p>
    <w:p>
      <w:pPr>
        <w:pStyle w:val="0"/>
        <w:jc w:val="right"/>
      </w:pPr>
      <w:r>
        <w:rPr>
          <w:sz w:val="24"/>
        </w:rPr>
        <w:t xml:space="preserve">и ведения учета лиц, проходящих службу</w:t>
      </w:r>
    </w:p>
    <w:p>
      <w:pPr>
        <w:pStyle w:val="0"/>
        <w:jc w:val="right"/>
      </w:pPr>
      <w:r>
        <w:rPr>
          <w:sz w:val="24"/>
        </w:rPr>
        <w:t xml:space="preserve">в войсках национальной гвардии</w:t>
      </w:r>
    </w:p>
    <w:p>
      <w:pPr>
        <w:pStyle w:val="0"/>
        <w:jc w:val="right"/>
      </w:pPr>
      <w:r>
        <w:rPr>
          <w:sz w:val="24"/>
        </w:rPr>
        <w:t xml:space="preserve">Российской Федерации и имеющих</w:t>
      </w:r>
    </w:p>
    <w:p>
      <w:pPr>
        <w:pStyle w:val="0"/>
        <w:jc w:val="right"/>
      </w:pPr>
      <w:r>
        <w:rPr>
          <w:sz w:val="24"/>
        </w:rPr>
        <w:t xml:space="preserve">специальные звания полиции, имеющих</w:t>
      </w:r>
    </w:p>
    <w:p>
      <w:pPr>
        <w:pStyle w:val="0"/>
        <w:jc w:val="right"/>
      </w:pPr>
      <w:r>
        <w:rPr>
          <w:sz w:val="24"/>
        </w:rPr>
        <w:t xml:space="preserve">квалификационные звания, утвержденному</w:t>
      </w:r>
    </w:p>
    <w:p>
      <w:pPr>
        <w:pStyle w:val="0"/>
        <w:jc w:val="right"/>
      </w:pPr>
      <w:r>
        <w:rPr>
          <w:sz w:val="24"/>
        </w:rPr>
        <w:t xml:space="preserve">приказом Федеральной службы войск</w:t>
      </w:r>
    </w:p>
    <w:p>
      <w:pPr>
        <w:pStyle w:val="0"/>
        <w:jc w:val="right"/>
      </w:pPr>
      <w:r>
        <w:rPr>
          <w:sz w:val="24"/>
        </w:rPr>
        <w:t xml:space="preserve">национальной гвардии Российской Федерации</w:t>
      </w:r>
    </w:p>
    <w:p>
      <w:pPr>
        <w:pStyle w:val="0"/>
        <w:jc w:val="right"/>
      </w:pPr>
      <w:r>
        <w:rPr>
          <w:sz w:val="24"/>
        </w:rPr>
        <w:t xml:space="preserve">от 20 октября 2025 г. N 374</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bookmarkStart w:id="318" w:name="P318"/>
    <w:bookmarkEnd w:id="318"/>
    <w:p>
      <w:pPr>
        <w:pStyle w:val="0"/>
        <w:jc w:val="center"/>
      </w:pPr>
      <w:r>
        <w:rPr>
          <w:sz w:val="24"/>
        </w:rPr>
        <w:t xml:space="preserve">СПИСОК</w:t>
      </w:r>
    </w:p>
    <w:p>
      <w:pPr>
        <w:pStyle w:val="0"/>
        <w:jc w:val="center"/>
      </w:pPr>
      <w:r>
        <w:rPr>
          <w:sz w:val="24"/>
        </w:rPr>
        <w:t xml:space="preserve">сотрудников, имеющих квалификационные звания</w:t>
      </w:r>
    </w:p>
    <w:p>
      <w:pPr>
        <w:pStyle w:val="0"/>
        <w:jc w:val="center"/>
      </w:pPr>
      <w:r>
        <w:rPr>
          <w:sz w:val="24"/>
        </w:rPr>
        <w:t xml:space="preserve">___________________________________________________________</w:t>
      </w:r>
    </w:p>
    <w:p>
      <w:pPr>
        <w:pStyle w:val="0"/>
        <w:jc w:val="center"/>
      </w:pPr>
      <w:r>
        <w:rPr>
          <w:sz w:val="24"/>
        </w:rPr>
        <w:t xml:space="preserve">(наименование подразделения)</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358"/>
        <w:gridCol w:w="1358"/>
        <w:gridCol w:w="1191"/>
        <w:gridCol w:w="1363"/>
        <w:gridCol w:w="1247"/>
        <w:gridCol w:w="1368"/>
        <w:gridCol w:w="1286"/>
        <w:gridCol w:w="1361"/>
        <w:gridCol w:w="1247"/>
        <w:gridCol w:w="1247"/>
      </w:tblGrid>
      <w:tr>
        <w:tc>
          <w:tcPr>
            <w:tcW w:w="510" w:type="dxa"/>
            <w:vMerge w:val="restart"/>
          </w:tcPr>
          <w:p>
            <w:pPr>
              <w:pStyle w:val="0"/>
              <w:jc w:val="center"/>
            </w:pPr>
            <w:r>
              <w:rPr>
                <w:sz w:val="24"/>
              </w:rPr>
              <w:t xml:space="preserve">N п/п</w:t>
            </w:r>
          </w:p>
        </w:tc>
        <w:tc>
          <w:tcPr>
            <w:tcW w:w="1358" w:type="dxa"/>
            <w:vMerge w:val="restart"/>
          </w:tcPr>
          <w:p>
            <w:pPr>
              <w:pStyle w:val="0"/>
              <w:jc w:val="center"/>
            </w:pPr>
            <w:r>
              <w:rPr>
                <w:sz w:val="24"/>
              </w:rPr>
              <w:t xml:space="preserve">Замещаемая должность (специальность)</w:t>
            </w:r>
          </w:p>
        </w:tc>
        <w:tc>
          <w:tcPr>
            <w:tcW w:w="1358" w:type="dxa"/>
            <w:vMerge w:val="restart"/>
          </w:tcPr>
          <w:p>
            <w:pPr>
              <w:pStyle w:val="0"/>
              <w:jc w:val="center"/>
            </w:pPr>
            <w:r>
              <w:rPr>
                <w:sz w:val="24"/>
              </w:rPr>
              <w:t xml:space="preserve">Специальное звание</w:t>
            </w:r>
          </w:p>
        </w:tc>
        <w:tc>
          <w:tcPr>
            <w:tcW w:w="1191" w:type="dxa"/>
            <w:vMerge w:val="restart"/>
          </w:tcPr>
          <w:p>
            <w:pPr>
              <w:pStyle w:val="0"/>
              <w:jc w:val="center"/>
            </w:pPr>
            <w:r>
              <w:rPr>
                <w:sz w:val="24"/>
              </w:rPr>
              <w:t xml:space="preserve">Фамилия, имя, отчество (при наличии), личный номер</w:t>
            </w:r>
          </w:p>
        </w:tc>
        <w:tc>
          <w:tcPr>
            <w:tcW w:w="1363" w:type="dxa"/>
            <w:vMerge w:val="restart"/>
          </w:tcPr>
          <w:p>
            <w:pPr>
              <w:pStyle w:val="0"/>
              <w:jc w:val="center"/>
            </w:pPr>
            <w:r>
              <w:rPr>
                <w:sz w:val="24"/>
              </w:rPr>
              <w:t xml:space="preserve">Дата назначения на должность</w:t>
            </w:r>
          </w:p>
        </w:tc>
        <w:tc>
          <w:tcPr>
            <w:tcW w:w="1247" w:type="dxa"/>
            <w:vMerge w:val="restart"/>
          </w:tcPr>
          <w:p>
            <w:pPr>
              <w:pStyle w:val="0"/>
              <w:jc w:val="center"/>
            </w:pPr>
            <w:r>
              <w:rPr>
                <w:sz w:val="24"/>
              </w:rPr>
              <w:t xml:space="preserve">Реквизиты приказа о назначении на должность</w:t>
            </w:r>
          </w:p>
        </w:tc>
        <w:tc>
          <w:tcPr>
            <w:tcW w:w="1368" w:type="dxa"/>
            <w:vMerge w:val="restart"/>
          </w:tcPr>
          <w:p>
            <w:pPr>
              <w:pStyle w:val="0"/>
              <w:jc w:val="center"/>
            </w:pPr>
            <w:r>
              <w:rPr>
                <w:sz w:val="24"/>
              </w:rPr>
              <w:t xml:space="preserve">Стаж службы в замещаемой должности (стаж (опыт) работы по специальности)</w:t>
            </w:r>
          </w:p>
        </w:tc>
        <w:tc>
          <w:tcPr>
            <w:tcW w:w="1286" w:type="dxa"/>
            <w:vMerge w:val="restart"/>
          </w:tcPr>
          <w:p>
            <w:pPr>
              <w:pStyle w:val="0"/>
              <w:jc w:val="center"/>
            </w:pPr>
            <w:r>
              <w:rPr>
                <w:sz w:val="24"/>
              </w:rPr>
              <w:t xml:space="preserve">Имеющееся квалификационное звание</w:t>
            </w:r>
          </w:p>
        </w:tc>
        <w:tc>
          <w:tcPr>
            <w:tcW w:w="1361" w:type="dxa"/>
            <w:vMerge w:val="restart"/>
          </w:tcPr>
          <w:p>
            <w:pPr>
              <w:pStyle w:val="0"/>
              <w:jc w:val="center"/>
            </w:pPr>
            <w:r>
              <w:rPr>
                <w:sz w:val="24"/>
              </w:rPr>
              <w:t xml:space="preserve">Реквизиты приказа о присвоении (подтверждении) квалификационного звания</w:t>
            </w:r>
          </w:p>
        </w:tc>
        <w:tc>
          <w:tcPr>
            <w:gridSpan w:val="2"/>
            <w:tcW w:w="2494" w:type="dxa"/>
          </w:tcPr>
          <w:p>
            <w:pPr>
              <w:pStyle w:val="0"/>
              <w:jc w:val="center"/>
            </w:pPr>
            <w:r>
              <w:rPr>
                <w:sz w:val="24"/>
              </w:rPr>
              <w:t xml:space="preserve">Сроки присвоения квалификационного звания</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247" w:type="dxa"/>
          </w:tcPr>
          <w:p>
            <w:pPr>
              <w:pStyle w:val="0"/>
              <w:jc w:val="center"/>
            </w:pPr>
            <w:r>
              <w:rPr>
                <w:sz w:val="24"/>
              </w:rPr>
              <w:t xml:space="preserve">начало</w:t>
            </w:r>
          </w:p>
        </w:tc>
        <w:tc>
          <w:tcPr>
            <w:tcW w:w="1247" w:type="dxa"/>
          </w:tcPr>
          <w:p>
            <w:pPr>
              <w:pStyle w:val="0"/>
              <w:jc w:val="center"/>
            </w:pPr>
            <w:r>
              <w:rPr>
                <w:sz w:val="24"/>
              </w:rPr>
              <w:t xml:space="preserve">окончание</w:t>
            </w:r>
          </w:p>
        </w:tc>
      </w:tr>
      <w:tr>
        <w:tc>
          <w:tcPr>
            <w:tcW w:w="510" w:type="dxa"/>
          </w:tcPr>
          <w:p>
            <w:pPr>
              <w:pStyle w:val="0"/>
              <w:jc w:val="center"/>
            </w:pPr>
            <w:r>
              <w:rPr>
                <w:sz w:val="24"/>
              </w:rPr>
              <w:t xml:space="preserve">1</w:t>
            </w:r>
          </w:p>
        </w:tc>
        <w:tc>
          <w:tcPr>
            <w:tcW w:w="1358" w:type="dxa"/>
          </w:tcPr>
          <w:p>
            <w:pPr>
              <w:pStyle w:val="0"/>
              <w:jc w:val="center"/>
            </w:pPr>
            <w:r>
              <w:rPr>
                <w:sz w:val="24"/>
              </w:rPr>
              <w:t xml:space="preserve">2</w:t>
            </w:r>
          </w:p>
        </w:tc>
        <w:tc>
          <w:tcPr>
            <w:tcW w:w="1358" w:type="dxa"/>
          </w:tcPr>
          <w:p>
            <w:pPr>
              <w:pStyle w:val="0"/>
              <w:jc w:val="center"/>
            </w:pPr>
            <w:r>
              <w:rPr>
                <w:sz w:val="24"/>
              </w:rPr>
              <w:t xml:space="preserve">3</w:t>
            </w:r>
          </w:p>
        </w:tc>
        <w:tc>
          <w:tcPr>
            <w:tcW w:w="1191" w:type="dxa"/>
          </w:tcPr>
          <w:p>
            <w:pPr>
              <w:pStyle w:val="0"/>
              <w:jc w:val="center"/>
            </w:pPr>
            <w:r>
              <w:rPr>
                <w:sz w:val="24"/>
              </w:rPr>
              <w:t xml:space="preserve">4</w:t>
            </w:r>
          </w:p>
        </w:tc>
        <w:tc>
          <w:tcPr>
            <w:tcW w:w="1363" w:type="dxa"/>
          </w:tcPr>
          <w:p>
            <w:pPr>
              <w:pStyle w:val="0"/>
              <w:jc w:val="center"/>
            </w:pPr>
            <w:r>
              <w:rPr>
                <w:sz w:val="24"/>
              </w:rPr>
              <w:t xml:space="preserve">5</w:t>
            </w:r>
          </w:p>
        </w:tc>
        <w:tc>
          <w:tcPr>
            <w:tcW w:w="1247" w:type="dxa"/>
          </w:tcPr>
          <w:p>
            <w:pPr>
              <w:pStyle w:val="0"/>
              <w:jc w:val="center"/>
            </w:pPr>
            <w:r>
              <w:rPr>
                <w:sz w:val="24"/>
              </w:rPr>
              <w:t xml:space="preserve">6</w:t>
            </w:r>
          </w:p>
        </w:tc>
        <w:tc>
          <w:tcPr>
            <w:tcW w:w="1368" w:type="dxa"/>
          </w:tcPr>
          <w:p>
            <w:pPr>
              <w:pStyle w:val="0"/>
              <w:jc w:val="center"/>
            </w:pPr>
            <w:r>
              <w:rPr>
                <w:sz w:val="24"/>
              </w:rPr>
              <w:t xml:space="preserve">7</w:t>
            </w:r>
          </w:p>
        </w:tc>
        <w:tc>
          <w:tcPr>
            <w:tcW w:w="1286" w:type="dxa"/>
          </w:tcPr>
          <w:p>
            <w:pPr>
              <w:pStyle w:val="0"/>
              <w:jc w:val="center"/>
            </w:pPr>
            <w:r>
              <w:rPr>
                <w:sz w:val="24"/>
              </w:rPr>
              <w:t xml:space="preserve">8</w:t>
            </w:r>
          </w:p>
        </w:tc>
        <w:tc>
          <w:tcPr>
            <w:tcW w:w="1361" w:type="dxa"/>
          </w:tcPr>
          <w:p>
            <w:pPr>
              <w:pStyle w:val="0"/>
              <w:jc w:val="center"/>
            </w:pPr>
            <w:r>
              <w:rPr>
                <w:sz w:val="24"/>
              </w:rPr>
              <w:t xml:space="preserve">9</w:t>
            </w:r>
          </w:p>
        </w:tc>
        <w:tc>
          <w:tcPr>
            <w:tcW w:w="1247" w:type="dxa"/>
          </w:tcPr>
          <w:p>
            <w:pPr>
              <w:pStyle w:val="0"/>
              <w:jc w:val="center"/>
            </w:pPr>
            <w:r>
              <w:rPr>
                <w:sz w:val="24"/>
              </w:rPr>
              <w:t xml:space="preserve">10</w:t>
            </w:r>
          </w:p>
        </w:tc>
        <w:tc>
          <w:tcPr>
            <w:tcW w:w="1247" w:type="dxa"/>
          </w:tcPr>
          <w:p>
            <w:pPr>
              <w:pStyle w:val="0"/>
              <w:jc w:val="center"/>
            </w:pPr>
            <w:r>
              <w:rPr>
                <w:sz w:val="24"/>
              </w:rPr>
              <w:t xml:space="preserve">11</w:t>
            </w:r>
          </w:p>
        </w:tc>
      </w:tr>
      <w:tr>
        <w:tc>
          <w:tcPr>
            <w:tcW w:w="510" w:type="dxa"/>
          </w:tcPr>
          <w:p>
            <w:pPr>
              <w:pStyle w:val="0"/>
            </w:pPr>
            <w:r>
              <w:rPr>
                <w:sz w:val="24"/>
              </w:rPr>
            </w:r>
          </w:p>
        </w:tc>
        <w:tc>
          <w:tcPr>
            <w:tcW w:w="1358" w:type="dxa"/>
          </w:tcPr>
          <w:p>
            <w:pPr>
              <w:pStyle w:val="0"/>
            </w:pPr>
            <w:r>
              <w:rPr>
                <w:sz w:val="24"/>
              </w:rPr>
            </w:r>
          </w:p>
        </w:tc>
        <w:tc>
          <w:tcPr>
            <w:tcW w:w="1358" w:type="dxa"/>
          </w:tcPr>
          <w:p>
            <w:pPr>
              <w:pStyle w:val="0"/>
            </w:pPr>
            <w:r>
              <w:rPr>
                <w:sz w:val="24"/>
              </w:rPr>
            </w:r>
          </w:p>
        </w:tc>
        <w:tc>
          <w:tcPr>
            <w:tcW w:w="1191" w:type="dxa"/>
          </w:tcPr>
          <w:p>
            <w:pPr>
              <w:pStyle w:val="0"/>
            </w:pPr>
            <w:r>
              <w:rPr>
                <w:sz w:val="24"/>
              </w:rPr>
            </w:r>
          </w:p>
        </w:tc>
        <w:tc>
          <w:tcPr>
            <w:tcW w:w="1363" w:type="dxa"/>
          </w:tcPr>
          <w:p>
            <w:pPr>
              <w:pStyle w:val="0"/>
            </w:pPr>
            <w:r>
              <w:rPr>
                <w:sz w:val="24"/>
              </w:rPr>
            </w:r>
          </w:p>
        </w:tc>
        <w:tc>
          <w:tcPr>
            <w:tcW w:w="1247" w:type="dxa"/>
          </w:tcPr>
          <w:p>
            <w:pPr>
              <w:pStyle w:val="0"/>
            </w:pPr>
            <w:r>
              <w:rPr>
                <w:sz w:val="24"/>
              </w:rPr>
            </w:r>
          </w:p>
        </w:tc>
        <w:tc>
          <w:tcPr>
            <w:tcW w:w="1368" w:type="dxa"/>
          </w:tcPr>
          <w:p>
            <w:pPr>
              <w:pStyle w:val="0"/>
            </w:pPr>
            <w:r>
              <w:rPr>
                <w:sz w:val="24"/>
              </w:rPr>
            </w:r>
          </w:p>
        </w:tc>
        <w:tc>
          <w:tcPr>
            <w:tcW w:w="1286" w:type="dxa"/>
          </w:tcPr>
          <w:p>
            <w:pPr>
              <w:pStyle w:val="0"/>
            </w:pPr>
            <w:r>
              <w:rPr>
                <w:sz w:val="24"/>
              </w:rPr>
            </w:r>
          </w:p>
        </w:tc>
        <w:tc>
          <w:tcPr>
            <w:tcW w:w="1361" w:type="dxa"/>
          </w:tcPr>
          <w:p>
            <w:pPr>
              <w:pStyle w:val="0"/>
            </w:pPr>
            <w:r>
              <w:rPr>
                <w:sz w:val="24"/>
              </w:rPr>
            </w:r>
          </w:p>
        </w:tc>
        <w:tc>
          <w:tcPr>
            <w:tcW w:w="1247" w:type="dxa"/>
          </w:tcPr>
          <w:p>
            <w:pPr>
              <w:pStyle w:val="0"/>
            </w:pPr>
            <w:r>
              <w:rPr>
                <w:sz w:val="24"/>
              </w:rPr>
            </w:r>
          </w:p>
        </w:tc>
        <w:tc>
          <w:tcPr>
            <w:tcW w:w="1247" w:type="dxa"/>
          </w:tcPr>
          <w:p>
            <w:pPr>
              <w:pStyle w:val="0"/>
            </w:pPr>
            <w:r>
              <w:rPr>
                <w:sz w:val="24"/>
              </w:rPr>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7"/>
      <w:headerReference w:type="first" r:id="rId27"/>
      <w:footerReference w:type="default" r:id="rId28"/>
      <w:footerReference w:type="first" r:id="rId28"/>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Росгвардии от 20.10.2025 N 374</w:t>
            <w:br/>
            <w:t>"Об утверждении Порядка присвоения, подтверждения квалификационного звания, снижен...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Росгвардии от 20.10.2025 N 374</w:t>
            <w:br/>
            <w:t>"Об утверждении Порядка присвоения, подтверждения квалификационного звания, снижен...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82658&amp;date=02.12.2025&amp;dst=109&amp;field=134&amp;demo=2" TargetMode = "External"/><Relationship Id="rId9" Type="http://schemas.openxmlformats.org/officeDocument/2006/relationships/hyperlink" Target="https://login.consultant.ru/link/?req=doc&amp;base=LAW&amp;n=455339&amp;date=02.12.2025&amp;dst=100724&amp;field=134&amp;demo=2" TargetMode = "External"/><Relationship Id="rId10" Type="http://schemas.openxmlformats.org/officeDocument/2006/relationships/hyperlink" Target="https://login.consultant.ru/link/?req=doc&amp;base=LAW&amp;n=372400&amp;date=02.12.2025&amp;demo=2" TargetMode = "External"/><Relationship Id="rId11" Type="http://schemas.openxmlformats.org/officeDocument/2006/relationships/hyperlink" Target="https://login.consultant.ru/link/?req=doc&amp;base=LAW&amp;n=372298&amp;date=02.12.2025&amp;demo=2" TargetMode = "External"/><Relationship Id="rId12" Type="http://schemas.openxmlformats.org/officeDocument/2006/relationships/hyperlink" Target="https://login.consultant.ru/link/?req=doc&amp;base=LAW&amp;n=388870&amp;date=02.12.2025&amp;dst=100015&amp;field=134&amp;demo=2" TargetMode = "External"/><Relationship Id="rId13" Type="http://schemas.openxmlformats.org/officeDocument/2006/relationships/hyperlink" Target="https://login.consultant.ru/link/?req=doc&amp;base=LAW&amp;n=388870&amp;date=02.12.2025&amp;dst=100045&amp;field=134&amp;demo=2" TargetMode = "External"/><Relationship Id="rId14" Type="http://schemas.openxmlformats.org/officeDocument/2006/relationships/hyperlink" Target="https://login.consultant.ru/link/?req=doc&amp;base=LAW&amp;n=482658&amp;date=02.12.2025&amp;dst=101184&amp;field=134&amp;demo=2" TargetMode = "External"/><Relationship Id="rId15" Type="http://schemas.openxmlformats.org/officeDocument/2006/relationships/hyperlink" Target="https://login.consultant.ru/link/?req=doc&amp;base=LAW&amp;n=482658&amp;date=02.12.2025&amp;dst=100940&amp;field=134&amp;demo=2" TargetMode = "External"/><Relationship Id="rId16" Type="http://schemas.openxmlformats.org/officeDocument/2006/relationships/hyperlink" Target="https://login.consultant.ru/link/?req=doc&amp;base=LAW&amp;n=482658&amp;date=02.12.2025&amp;dst=100942&amp;field=134&amp;demo=2" TargetMode = "External"/><Relationship Id="rId17" Type="http://schemas.openxmlformats.org/officeDocument/2006/relationships/hyperlink" Target="https://login.consultant.ru/link/?req=doc&amp;base=LAW&amp;n=482658&amp;date=02.12.2025&amp;dst=100948&amp;field=134&amp;demo=2" TargetMode = "External"/><Relationship Id="rId18" Type="http://schemas.openxmlformats.org/officeDocument/2006/relationships/hyperlink" Target="https://login.consultant.ru/link/?req=doc&amp;base=LAW&amp;n=482658&amp;date=02.12.2025&amp;dst=100950&amp;field=134&amp;demo=2" TargetMode = "External"/><Relationship Id="rId19" Type="http://schemas.openxmlformats.org/officeDocument/2006/relationships/hyperlink" Target="https://login.consultant.ru/link/?req=doc&amp;base=LAW&amp;n=482658&amp;date=02.12.2025&amp;dst=100955&amp;field=134&amp;demo=2" TargetMode = "External"/><Relationship Id="rId20" Type="http://schemas.openxmlformats.org/officeDocument/2006/relationships/hyperlink" Target="https://login.consultant.ru/link/?req=doc&amp;base=LAW&amp;n=482658&amp;date=02.12.2025&amp;dst=100956&amp;field=134&amp;demo=2" TargetMode = "External"/><Relationship Id="rId21" Type="http://schemas.openxmlformats.org/officeDocument/2006/relationships/hyperlink" Target="https://login.consultant.ru/link/?req=doc&amp;base=LAW&amp;n=482658&amp;date=02.12.2025&amp;dst=100963&amp;field=134&amp;demo=2" TargetMode = "External"/><Relationship Id="rId22" Type="http://schemas.openxmlformats.org/officeDocument/2006/relationships/hyperlink" Target="https://login.consultant.ru/link/?req=doc&amp;base=LAW&amp;n=482658&amp;date=02.12.2025&amp;dst=242&amp;field=134&amp;demo=2" TargetMode = "External"/><Relationship Id="rId23" Type="http://schemas.openxmlformats.org/officeDocument/2006/relationships/hyperlink" Target="https://login.consultant.ru/link/?req=doc&amp;base=LAW&amp;n=482658&amp;date=02.12.2025&amp;dst=100967&amp;field=134&amp;demo=2" TargetMode = "External"/><Relationship Id="rId24" Type="http://schemas.openxmlformats.org/officeDocument/2006/relationships/hyperlink" Target="https://login.consultant.ru/link/?req=doc&amp;base=LAW&amp;n=482658&amp;date=02.12.2025&amp;dst=100968&amp;field=134&amp;demo=2" TargetMode = "External"/><Relationship Id="rId25" Type="http://schemas.openxmlformats.org/officeDocument/2006/relationships/hyperlink" Target="https://login.consultant.ru/link/?req=doc&amp;base=LAW&amp;n=482658&amp;date=02.12.2025&amp;dst=101124&amp;field=134&amp;demo=2" TargetMode = "External"/><Relationship Id="rId26" Type="http://schemas.openxmlformats.org/officeDocument/2006/relationships/hyperlink" Target="https://login.consultant.ru/link/?req=doc&amp;base=LAW&amp;n=482658&amp;date=02.12.2025&amp;dst=101175&amp;field=134&amp;demo=2" TargetMode = "External"/><Relationship Id="rId27" Type="http://schemas.openxmlformats.org/officeDocument/2006/relationships/header" Target="header2.xml"/><Relationship Id="rId28" Type="http://schemas.openxmlformats.org/officeDocument/2006/relationships/footer" Target="footer2.xml"/><Relationship Id="rId29" Type="http://schemas.openxmlformats.org/officeDocument/2006/relationships/image" Target="media/image2.png"/><Relationship Id="rId30" Type="http://schemas.openxmlformats.org/officeDocument/2006/relationships/image" Target="media/image3.png"/><Relationship Id="rId31" Type="http://schemas.openxmlformats.org/officeDocument/2006/relationships/image" Target="media/image4.png"/><Relationship Id="rId32" Type="http://schemas.openxmlformats.org/officeDocument/2006/relationships/image" Target="media/image5.png"/></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Росгвардии от 20.10.2025 N 374
"Об утверждении Порядка присвоения, подтверждения квалификационного звания, снижения в квалификационном звании, лишения квалификационного звания и ведения учета лиц, проходящих службу в войсках национальной гвардии Российской Федерации и имеющих специальные звания полиции, имеющих квалификационные звания"
(Зарегистрировано в Минюсте России 26.11.2025 N 84287)</dc:title>
  <dcterms:created xsi:type="dcterms:W3CDTF">2025-12-02T17:15:48Z</dcterms:created>
</cp:coreProperties>
</file>