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ноября 2025 г. N 72539-ДН/04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Федерального закона от 29 декабря 2004 г. N 189-ФЗ "О введении в действие Жилищного кодекса Российской Федерации" (далее - Вводный закон) предусмотрены специальные порядок и условия перехода земельного участка в общую долевую собственность собственников помещений в многоквартирном доме, который расположен на таком участке.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3 статьи 16</w:t>
        </w:r>
      </w:hyperlink>
      <w:r>
        <w:rPr>
          <w:sz w:val="24"/>
        </w:rPr>
        <w:t xml:space="preserve"> Вводного закона в случае, если земельный участок, на котором расположены многоквартирный дом и иные входящие в состав такого дома объекты недвижимого имущества, не образован до введения в действие Жилищного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(далее - ЖК РФ), любой собственник помещения в многоквартирном доме вправе обратиться в органы государственной власти или органы местного самоуправления с заявлением об образовании земельного участка, на котором расположен многоквартирный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положения </w:t>
      </w:r>
      <w:hyperlink w:history="0" r:id="rId11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4 статьи 16</w:t>
        </w:r>
      </w:hyperlink>
      <w:r>
        <w:rPr>
          <w:sz w:val="24"/>
        </w:rPr>
        <w:t xml:space="preserve"> Вводного закона следует, что образование указанного в </w:t>
      </w:r>
      <w:hyperlink w:history="0" r:id="rId12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части 3 статьи 16</w:t>
        </w:r>
      </w:hyperlink>
      <w:r>
        <w:rPr>
          <w:sz w:val="24"/>
        </w:rPr>
        <w:t xml:space="preserve"> Вводного закона земельного участка, на котором расположены многоквартирный дом и иные входящие в состав такого дома объекты недвижимого имущества, является обязанностью органов государственной власти или органов местного самоуправления. В целях образования такого земельного участка уполномоченными органами государственной власти или органами местного самоуправления совершаются все необходимые действия, предусмотренные законом, в том числе обеспечиваются утверждение в порядке, установленном законом, проекта межевания территории или схемы расположения земельного участка на кадастровом плане территории, подготовка межевого плана земельного участка, обращение с заявлением о государственном кадастровом учете в отношении такого земельного участка в орган регистрации прав, в случае приостановления осуществления государственного кадастрового учета по этому заявлению указанными органами обеспечивается устранение причин, препятствующих осуществлению государственного кадастрового учета. С заявлением о государственном кадастровом учете образованного земельного участка вправе также обратиться кадастровый инженер, выполнивший кадастровые работы в целях образования такого земельного участка, без получения доверенности или иного уполномочивающего документа от уполномоченного органа.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вышеизложенного, на соответствующие уполномоченные органы Вводным </w:t>
      </w:r>
      <w:hyperlink w:history="0" r:id="rId13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возложена публичная обязанность образовать земельный участок как по собственной инициативе, так и по заявлению любого собственника помещения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согласно правовой позиции, изложенной в </w:t>
      </w:r>
      <w:hyperlink w:history="0" r:id="rId14" w:tooltip="Постановление Пленума Верховного Суда РФ N 10, Пленума ВАС РФ N 22 от 29.04.2010 (ред. от 12.12.2023) &quot;О некоторых вопросах, возникающих в судебной практике при разрешении споров, связанных с защитой права собственности и других вещных прав&quot; {КонсультантПлюс}">
        <w:r>
          <w:rPr>
            <w:sz w:val="24"/>
            <w:color w:val="0000ff"/>
          </w:rPr>
          <w:t xml:space="preserve">пункте 67</w:t>
        </w:r>
      </w:hyperlink>
      <w:r>
        <w:rPr>
          <w:sz w:val="24"/>
        </w:rPr>
        <w:t xml:space="preserve"> Постановления Пленума Верховного Суда Российской Федерации N 10, Пленума Высшего Арбитражного Суда Российской Федерации N 22 от 29 апреля 2010 г., если земельный участок не сформирован и в отношении него не проведен государственный кадастровый учет, земля под многоквартирным домом находится в собственности соответствующего публично-правового образования. Вместе с тем по смыслу </w:t>
      </w:r>
      <w:hyperlink w:history="0" r:id="rId15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частей 3</w:t>
        </w:r>
      </w:hyperlink>
      <w:r>
        <w:rPr>
          <w:sz w:val="24"/>
        </w:rPr>
        <w:t xml:space="preserve"> и </w:t>
      </w:r>
      <w:hyperlink w:history="0" r:id="rId16" w:tooltip="Федеральный закон от 29.12.2004 N 189-ФЗ (ред. от 23.07.2025) &quot;О введении в действие Жилищного кодекса Российской Федерации&quot; {КонсультантПлюс}">
        <w:r>
          <w:rPr>
            <w:sz w:val="24"/>
            <w:color w:val="0000ff"/>
          </w:rPr>
          <w:t xml:space="preserve">4 статьи 16</w:t>
        </w:r>
      </w:hyperlink>
      <w:r>
        <w:rPr>
          <w:sz w:val="24"/>
        </w:rPr>
        <w:t xml:space="preserve"> Закона N 189-ФЗ собственник не вправе распоряжаться этой землей в той части, в которой должен быть сформирован земельный участок под многоквартирным домом. В свою очередь, собственники помещений в многоквартирном доме вправе владеть и пользоваться этим земельным участком в той мере, в какой это необходимо для эксплуатации ими многоквартирного дома, а также объектов, входящих в состав общего имущества в таком доме. При определении пределов правомочий собственников помещений в многоквартирном доме по владению и пользованию указанным земельным участком необходимо руководствоваться </w:t>
      </w:r>
      <w:hyperlink w:history="0" r:id="rId1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образован один земельный участок под несколькими многоквартирными домами, то такой земельный участок находится в собственности соответствующего публично-правового образования, уполномоченные органы которого вправе образовать отдельные земельные участки под каждый многоквартирный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 (</w:t>
      </w:r>
      <w:hyperlink w:history="0" r:id="rId1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 4 части 1 статьи 36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25.11.2025 N 72539-ДН/04</w:t>
            <w:br/>
            <w:t>&lt;О земельном участке, на котором расположен многоквартирный дом&gt;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25.11.2025 N 72539-ДН/04 &lt;О земельном участке, на котором расположен многоквартирный дом&gt;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03.12.2025&amp;dst=100015&amp;field=134&amp;demo=2" TargetMode = "External"/><Relationship Id="rId8" Type="http://schemas.openxmlformats.org/officeDocument/2006/relationships/hyperlink" Target="https://login.consultant.ru/link/?req=doc&amp;base=LAW&amp;n=500338&amp;date=03.12.2025&amp;dst=100089&amp;field=134&amp;demo=2" TargetMode = "External"/><Relationship Id="rId9" Type="http://schemas.openxmlformats.org/officeDocument/2006/relationships/hyperlink" Target="https://login.consultant.ru/link/?req=doc&amp;base=LAW&amp;n=500338&amp;date=03.12.2025&amp;dst=100132&amp;field=134&amp;demo=2" TargetMode = "External"/><Relationship Id="rId10" Type="http://schemas.openxmlformats.org/officeDocument/2006/relationships/hyperlink" Target="https://login.consultant.ru/link/?req=doc&amp;base=LAW&amp;n=518132&amp;date=03.12.2025&amp;demo=2" TargetMode = "External"/><Relationship Id="rId11" Type="http://schemas.openxmlformats.org/officeDocument/2006/relationships/hyperlink" Target="https://login.consultant.ru/link/?req=doc&amp;base=LAW&amp;n=500338&amp;date=03.12.2025&amp;dst=23&amp;field=134&amp;demo=2" TargetMode = "External"/><Relationship Id="rId12" Type="http://schemas.openxmlformats.org/officeDocument/2006/relationships/hyperlink" Target="https://login.consultant.ru/link/?req=doc&amp;base=LAW&amp;n=500338&amp;date=03.12.2025&amp;dst=100132&amp;field=134&amp;demo=2" TargetMode = "External"/><Relationship Id="rId13" Type="http://schemas.openxmlformats.org/officeDocument/2006/relationships/hyperlink" Target="https://login.consultant.ru/link/?req=doc&amp;base=LAW&amp;n=500338&amp;date=03.12.2025&amp;demo=2" TargetMode = "External"/><Relationship Id="rId14" Type="http://schemas.openxmlformats.org/officeDocument/2006/relationships/hyperlink" Target="https://login.consultant.ru/link/?req=doc&amp;base=LAW&amp;n=464683&amp;date=03.12.2025&amp;dst=100199&amp;field=134&amp;demo=2" TargetMode = "External"/><Relationship Id="rId15" Type="http://schemas.openxmlformats.org/officeDocument/2006/relationships/hyperlink" Target="https://login.consultant.ru/link/?req=doc&amp;base=LAW&amp;n=500338&amp;date=03.12.2025&amp;dst=100132&amp;field=134&amp;demo=2" TargetMode = "External"/><Relationship Id="rId16" Type="http://schemas.openxmlformats.org/officeDocument/2006/relationships/hyperlink" Target="https://login.consultant.ru/link/?req=doc&amp;base=LAW&amp;n=500338&amp;date=03.12.2025&amp;dst=23&amp;field=134&amp;demo=2" TargetMode = "External"/><Relationship Id="rId17" Type="http://schemas.openxmlformats.org/officeDocument/2006/relationships/hyperlink" Target="https://login.consultant.ru/link/?req=doc&amp;base=LAW&amp;n=518132&amp;date=03.12.2025&amp;dst=101029&amp;field=134&amp;demo=2" TargetMode = "External"/><Relationship Id="rId18" Type="http://schemas.openxmlformats.org/officeDocument/2006/relationships/hyperlink" Target="https://login.consultant.ru/link/?req=doc&amp;base=LAW&amp;n=518132&amp;date=03.12.2025&amp;dst=10103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25.11.2025 N 72539-ДН/04
&lt;О земельном участке, на котором расположен многоквартирный дом&gt;</dc:title>
  <dcterms:created xsi:type="dcterms:W3CDTF">2025-12-03T14:45:09Z</dcterms:created>
</cp:coreProperties>
</file>