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Письмо ФНС России от 01.12.2025 N БС-4-21/10740@</w:t>
              <w:br/>
              <w:t xml:space="preserve">"О реализации Федерального закона от 28.11.2025 N 425-ФЗ (по вопросам налогообложения имущества)"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04.12.2025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 декабря 2025 г. N БС-4-21/10740@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РЕАЛИЗАЦИИ</w:t>
      </w:r>
    </w:p>
    <w:p>
      <w:pPr>
        <w:pStyle w:val="2"/>
        <w:jc w:val="center"/>
      </w:pPr>
      <w:r>
        <w:rPr>
          <w:sz w:val="24"/>
        </w:rPr>
        <w:t xml:space="preserve">ФЕДЕРАЛЬНОГО ЗАКОНА ОТ 28.11.2025 N 425-ФЗ (ПО ВОПРОСАМ</w:t>
      </w:r>
    </w:p>
    <w:p>
      <w:pPr>
        <w:pStyle w:val="2"/>
        <w:jc w:val="center"/>
      </w:pPr>
      <w:r>
        <w:rPr>
          <w:sz w:val="24"/>
        </w:rPr>
        <w:t xml:space="preserve">НАЛОГООБЛОЖЕНИЯ ИМУЩЕСТВА)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реализации положений Федерального </w:t>
      </w:r>
      <w:hyperlink w:history="0" r:id="rId8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28.11.2025 N 425-ФЗ "О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Федерации" (далее - Закон), касающихся налогообложения имущества, территориальным налоговым органам поручается: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не позднее 7-ми рабочих дней ознакомить с </w:t>
      </w:r>
      <w:hyperlink w:history="0" r:id="rId9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должностных лиц подчиненных налоговых органов, обеспечивающих налогообложение имущества, а также осуществляющих взаимодействие с налогоплательщиками (</w:t>
      </w:r>
      <w:hyperlink w:history="0" w:anchor="P35" w:tooltip="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основных изменений по вопросам налогообложения имущества, предусмотренных Законом, прилагается);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руководителям (и.о. руководителя) УФНС России по субъектам Российской Федерации: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2.1) не позднее 30-ти рабочих дней обеспечить штатными средствами в АИС "Налог-3" ФНС России проведение перерасчетов сумм налогов на имущество физических лиц согласно условиям применения введенных </w:t>
      </w:r>
      <w:hyperlink w:history="0" r:id="rId10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налоговых льгот в отношении соответствующих категорий налогоплательщиков, предусмотренным </w:t>
      </w:r>
      <w:hyperlink w:history="0" r:id="rId11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подпунктами 1</w:t>
        </w:r>
      </w:hyperlink>
      <w:r>
        <w:rPr>
          <w:sz w:val="24"/>
        </w:rPr>
        <w:t xml:space="preserve"> и </w:t>
      </w:r>
      <w:hyperlink w:history="0" r:id="rId12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2 пункта 2.1</w:t>
        </w:r>
      </w:hyperlink>
      <w:r>
        <w:rPr>
          <w:sz w:val="24"/>
        </w:rPr>
        <w:t xml:space="preserve">, </w:t>
      </w:r>
      <w:hyperlink w:history="0" r:id="rId13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пунктами 2.2</w:t>
        </w:r>
      </w:hyperlink>
      <w:r>
        <w:rPr>
          <w:sz w:val="24"/>
        </w:rPr>
        <w:t xml:space="preserve"> и </w:t>
      </w:r>
      <w:hyperlink w:history="0" r:id="rId14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2.3 статьи 361.1</w:t>
        </w:r>
      </w:hyperlink>
      <w:r>
        <w:rPr>
          <w:sz w:val="24"/>
        </w:rPr>
        <w:t xml:space="preserve">, </w:t>
      </w:r>
      <w:hyperlink w:history="0" r:id="rId15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подпунктом 4.1 пункта 5</w:t>
        </w:r>
      </w:hyperlink>
      <w:r>
        <w:rPr>
          <w:sz w:val="24"/>
        </w:rPr>
        <w:t xml:space="preserve">, </w:t>
      </w:r>
      <w:hyperlink w:history="0" r:id="rId16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пунктом 6.2 статьи 391</w:t>
        </w:r>
      </w:hyperlink>
      <w:r>
        <w:rPr>
          <w:sz w:val="24"/>
        </w:rPr>
        <w:t xml:space="preserve">, </w:t>
      </w:r>
      <w:hyperlink w:history="0" r:id="rId17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подпунктом 15 пункта 1 статьи 395</w:t>
        </w:r>
      </w:hyperlink>
      <w:r>
        <w:rPr>
          <w:sz w:val="24"/>
        </w:rPr>
        <w:t xml:space="preserve">, </w:t>
      </w:r>
      <w:hyperlink w:history="0" r:id="rId18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подпунктом 16 пункта 1</w:t>
        </w:r>
      </w:hyperlink>
      <w:r>
        <w:rPr>
          <w:sz w:val="24"/>
        </w:rPr>
        <w:t xml:space="preserve">, </w:t>
      </w:r>
      <w:hyperlink w:history="0" r:id="rId19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пунктом 2 статьи 407</w:t>
        </w:r>
      </w:hyperlink>
      <w:r>
        <w:rPr>
          <w:sz w:val="24"/>
        </w:rPr>
        <w:t xml:space="preserve"> Налогового кодекса Российской Федерации (в редакции Закона, далее - НК РФ), </w:t>
      </w:r>
      <w:hyperlink w:history="0" r:id="rId20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частями 26</w:t>
        </w:r>
      </w:hyperlink>
      <w:r>
        <w:rPr>
          <w:sz w:val="24"/>
        </w:rPr>
        <w:t xml:space="preserve">, </w:t>
      </w:r>
      <w:hyperlink w:history="0" r:id="rId21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27 статьи 25</w:t>
        </w:r>
      </w:hyperlink>
      <w:r>
        <w:rPr>
          <w:sz w:val="24"/>
        </w:rPr>
        <w:t xml:space="preserve"> Закона, с учетом оснований применения проактивного (беззаявительного) порядка такого перерасчета в соответствии с </w:t>
      </w:r>
      <w:hyperlink w:history="0" r:id="rId22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пунктом 8 статьи 362</w:t>
        </w:r>
      </w:hyperlink>
      <w:r>
        <w:rPr>
          <w:sz w:val="24"/>
        </w:rPr>
        <w:t xml:space="preserve">, </w:t>
      </w:r>
      <w:hyperlink w:history="0" r:id="rId23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пунктом 17.1 статьи 396</w:t>
        </w:r>
      </w:hyperlink>
      <w:r>
        <w:rPr>
          <w:sz w:val="24"/>
        </w:rPr>
        <w:t xml:space="preserve">, </w:t>
      </w:r>
      <w:hyperlink w:history="0" r:id="rId24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пунктом 10 статьи 408</w:t>
        </w:r>
      </w:hyperlink>
      <w:r>
        <w:rPr>
          <w:sz w:val="24"/>
        </w:rPr>
        <w:t xml:space="preserve"> НК РФ;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2.2) не позднее 15-ти рабочих дней информировать действующие на администрируемой территории: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орган исполнительной власти субъекта Российской Федерации, к полномочиям которого относится определение перечня объектов недвижимости, в отношении которых налоговая база определяется как кадастровая стоимость, в соответствии с </w:t>
      </w:r>
      <w:hyperlink w:history="0" r:id="rId25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пунктом 7 статьи 378.2</w:t>
        </w:r>
      </w:hyperlink>
      <w:r>
        <w:rPr>
          <w:sz w:val="24"/>
        </w:rPr>
        <w:t xml:space="preserve"> НК РФ (далее - Перечень), об изменениях, внесенных </w:t>
      </w:r>
      <w:r>
        <w:rPr>
          <w:sz w:val="24"/>
        </w:rPr>
        <w:t xml:space="preserve">пунктом 116 статьи 2</w:t>
      </w:r>
      <w:r>
        <w:rPr>
          <w:sz w:val="24"/>
        </w:rPr>
        <w:t xml:space="preserve"> Закона, предусматривающих основания включения в Перечень сведений о едином недвижимом комплексе, определяющих для целей формирования Перечня понятие "объект бытового обслуживания", а также устанавливающих новый срок формирования Перечня;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представительные органы муниципальных образований (законодательные органы городов федерального значения, представительный орган федеральной территории) об изменениях, внесенных </w:t>
      </w:r>
      <w:hyperlink w:history="0" r:id="rId26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пунктом 130 статьи 2</w:t>
        </w:r>
      </w:hyperlink>
      <w:r>
        <w:rPr>
          <w:sz w:val="24"/>
        </w:rPr>
        <w:t xml:space="preserve"> Закона, в целях приведения нормативных правовых актов о налоговых ставках по налогу на имущество физических лиц в соответствие с положениями в </w:t>
      </w:r>
      <w:hyperlink w:history="0" r:id="rId27" w:tooltip="&quot;Налоговый кодекс Российской Федерации (часть вторая)&quot; от 05.08.2000 N 117-ФЗ (ред. от 28.11.2025) (с изм. и доп., вступ. в силу с 01.01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подпункта 2.1 пункта 2 статьи 406</w:t>
        </w:r>
      </w:hyperlink>
      <w:r>
        <w:rPr>
          <w:sz w:val="24"/>
        </w:rPr>
        <w:t xml:space="preserve"> НК РФ (в редакции Закона);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многофункциональные центры предоставления государственных и муниципальных услуг о положениях </w:t>
      </w:r>
      <w:hyperlink w:history="0" r:id="rId28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пункта 2.2 статьи 361.1</w:t>
        </w:r>
      </w:hyperlink>
      <w:r>
        <w:rPr>
          <w:sz w:val="24"/>
        </w:rPr>
        <w:t xml:space="preserve">, </w:t>
      </w:r>
      <w:hyperlink w:history="0" r:id="rId29" w:tooltip="&quot;Налоговый кодекс Российской Федерации (часть вторая)&quot; от 05.08.2000 N 117-ФЗ (ред. от 28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пункта 2.1 статьи 403</w:t>
        </w:r>
      </w:hyperlink>
      <w:r>
        <w:rPr>
          <w:sz w:val="24"/>
        </w:rPr>
        <w:t xml:space="preserve"> НК РФ (в редакции Закона) в целях проработки реализации возможности представления физическими лицами через МФЦ уведомления о выбранном объекте налогообложения, в отношении которого предоставляется налоговая льгота по транспортному налогу, а также уведомления налогоплательщика налога на имущество физических лиц о площади помещений, исходя из которой определена его доля в праве общей собственности на объект незавершенного строительства, проектируемым назначением которого является многоквартирный дом (после вступления в силу приказов ФНС России об утверждении форм указанных уведомлений);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филиалы Государственного фонда "Защитники Отечества" о положениях </w:t>
      </w:r>
      <w:hyperlink w:history="0" r:id="rId30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подпунктов 1</w:t>
        </w:r>
      </w:hyperlink>
      <w:r>
        <w:rPr>
          <w:sz w:val="24"/>
        </w:rPr>
        <w:t xml:space="preserve"> и </w:t>
      </w:r>
      <w:hyperlink w:history="0" r:id="rId31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2 пункта 2.1</w:t>
        </w:r>
      </w:hyperlink>
      <w:r>
        <w:rPr>
          <w:sz w:val="24"/>
        </w:rPr>
        <w:t xml:space="preserve">, </w:t>
      </w:r>
      <w:hyperlink w:history="0" r:id="rId32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пунктов 2.2</w:t>
        </w:r>
      </w:hyperlink>
      <w:r>
        <w:rPr>
          <w:sz w:val="24"/>
        </w:rPr>
        <w:t xml:space="preserve"> и </w:t>
      </w:r>
      <w:hyperlink w:history="0" r:id="rId33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2.3 статьи 361.1</w:t>
        </w:r>
      </w:hyperlink>
      <w:r>
        <w:rPr>
          <w:sz w:val="24"/>
        </w:rPr>
        <w:t xml:space="preserve">, </w:t>
      </w:r>
      <w:hyperlink w:history="0" r:id="rId34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подпункта 4.1 пункта 5</w:t>
        </w:r>
      </w:hyperlink>
      <w:r>
        <w:rPr>
          <w:sz w:val="24"/>
        </w:rPr>
        <w:t xml:space="preserve">, </w:t>
      </w:r>
      <w:hyperlink w:history="0" r:id="rId35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пункта 6.2 статьи 391</w:t>
        </w:r>
      </w:hyperlink>
      <w:r>
        <w:rPr>
          <w:sz w:val="24"/>
        </w:rPr>
        <w:t xml:space="preserve">, </w:t>
      </w:r>
      <w:hyperlink w:history="0" r:id="rId36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подпунктов 7</w:t>
        </w:r>
      </w:hyperlink>
      <w:r>
        <w:rPr>
          <w:sz w:val="24"/>
        </w:rPr>
        <w:t xml:space="preserve">, </w:t>
      </w:r>
      <w:hyperlink w:history="0" r:id="rId37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9.1</w:t>
        </w:r>
      </w:hyperlink>
      <w:r>
        <w:rPr>
          <w:sz w:val="24"/>
        </w:rPr>
        <w:t xml:space="preserve"> - </w:t>
      </w:r>
      <w:hyperlink w:history="0" r:id="rId38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9.4 пункта 1 статьи 407</w:t>
        </w:r>
      </w:hyperlink>
      <w:r>
        <w:rPr>
          <w:sz w:val="24"/>
        </w:rPr>
        <w:t xml:space="preserve"> НК РФ (в редакции Закона), </w:t>
      </w:r>
      <w:hyperlink w:history="0" r:id="rId39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части 26 статьи 25</w:t>
        </w:r>
      </w:hyperlink>
      <w:r>
        <w:rPr>
          <w:sz w:val="24"/>
        </w:rPr>
        <w:t xml:space="preserve"> Закона, устанавливающих за налоговые периоды 2022 - 2025 годов и на последующие периоды льготы по налогам на имущество в отношении участников специальной военной операции и членов их семей, для применения в информационно-разъяснительной работе.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 доработках АИС "Налог-3" ФНС России, обеспечивающих реализацию положений </w:t>
      </w:r>
      <w:hyperlink w:history="0" r:id="rId40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, будет сообщено по мере их выполнения.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С.Л.БОНДАРЧУК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письму ФНС России</w:t>
      </w:r>
    </w:p>
    <w:p>
      <w:pPr>
        <w:pStyle w:val="0"/>
        <w:jc w:val="right"/>
      </w:pPr>
      <w:r>
        <w:rPr>
          <w:sz w:val="24"/>
        </w:rPr>
        <w:t xml:space="preserve">от 1 декабря 2025 г. N БС-4-21/10740@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5" w:name="P35"/>
    <w:bookmarkEnd w:id="35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ОСНОВНЫХ ИЗМЕНЕНИЙ &lt;1&gt; ПО ВОПРОСАМ НАЛОГООБЛОЖЕНИЯ</w:t>
      </w:r>
    </w:p>
    <w:p>
      <w:pPr>
        <w:pStyle w:val="2"/>
        <w:jc w:val="center"/>
      </w:pPr>
      <w:r>
        <w:rPr>
          <w:sz w:val="24"/>
        </w:rPr>
        <w:t xml:space="preserve">ИМУЩЕСТВА, ПРЕДУСМОТРЕННЫХ ФЕДЕРАЛЬНЫМ ЗАКОНОМ ОТ 28.11.2025</w:t>
      </w:r>
    </w:p>
    <w:p>
      <w:pPr>
        <w:pStyle w:val="2"/>
        <w:jc w:val="center"/>
      </w:pPr>
      <w:r>
        <w:rPr>
          <w:sz w:val="24"/>
        </w:rPr>
        <w:t xml:space="preserve">N 425-ФЗ "О ВНЕСЕНИИ ИЗМЕНЕНИЙ В ЧАСТИ ПЕРВУЮ И ВТОРУЮ</w:t>
      </w:r>
    </w:p>
    <w:p>
      <w:pPr>
        <w:pStyle w:val="2"/>
        <w:jc w:val="center"/>
      </w:pPr>
      <w:r>
        <w:rPr>
          <w:sz w:val="24"/>
        </w:rPr>
        <w:t xml:space="preserve">НАЛОГОВОГО КОДЕКСА РОССИЙСКОЙ ФЕДЕРАЦИИ, ОТДЕЛЬНЫЕ</w:t>
      </w:r>
    </w:p>
    <w:p>
      <w:pPr>
        <w:pStyle w:val="2"/>
        <w:jc w:val="center"/>
      </w:pPr>
      <w:r>
        <w:rPr>
          <w:sz w:val="24"/>
        </w:rPr>
        <w:t xml:space="preserve">ЗАКОНОДАТЕЛЬНЫЕ АКТЫ РОССИЙСКОЙ ФЕДЕРАЦИИ И ПРИЗНАНИИ</w:t>
      </w:r>
    </w:p>
    <w:p>
      <w:pPr>
        <w:pStyle w:val="2"/>
        <w:jc w:val="center"/>
      </w:pPr>
      <w:r>
        <w:rPr>
          <w:sz w:val="24"/>
        </w:rPr>
        <w:t xml:space="preserve">УТРАТИВШИМИ СИЛУ ЗАКОНОДАТЕЛЬНЫХ АКТОВ (ОТДЕЛЬНЫХ ПОЛОЖЕНИЙ</w:t>
      </w:r>
    </w:p>
    <w:p>
      <w:pPr>
        <w:pStyle w:val="2"/>
        <w:jc w:val="center"/>
      </w:pPr>
      <w:r>
        <w:rPr>
          <w:sz w:val="24"/>
        </w:rPr>
        <w:t xml:space="preserve">ЗАКОНОДАТЕЛЬНЫХ АКТОВ) РОССИЙСКОЙ ФЕДЕРАЦИИ" (ДАЛЕЕ - ЗАКОН)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Настоящий документ носит сугубо информационно-справочный (рекомендательный) характер, не устанавливает общеобязательные правовые нормы, не является их официальным (общеобязательным) толкованием и разъяснением, не препятствует применению нормативно-правовых актов и судебных постановлений в значении, отличающемся от использованного в настоящем документе.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41" w:tooltip="&quot;Налоговый кодекс Российской Федерации (часть первая)&quot; от 31.07.1998 N 146-ФЗ (ред. от 28.11.2025) (с изм. и доп., вступ. в силу с 01.01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 2 статьи 11.2</w:t>
        </w:r>
      </w:hyperlink>
      <w:r>
        <w:rPr>
          <w:sz w:val="24"/>
        </w:rPr>
        <w:t xml:space="preserve"> Налогового кодекса Российской Федерации (далее - НК РФ) введена норма, не допускающая направление лицом, получившим доступ к личному кабинету налогоплательщика, уведомления о необходимости получения документов на бумажном носителе в отношении налоговых уведомлений (</w:t>
      </w:r>
      <w:hyperlink w:history="0" r:id="rId42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пункт 3 статьи 1</w:t>
        </w:r>
      </w:hyperlink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С 01.08.2026 установлен порядок передачи налогоплательщику, зарегистрированному в единой системе идентификации и аутентификации, налоговых уведомлений в электронной форме через личный кабинет на едином портале государственных и муниципальных услуг (ЕПГУ) без обязательного предварительного направления в налоговый орган уведомления о необходимости получения документов с использованием ЕПГУ (</w:t>
      </w:r>
      <w:r>
        <w:rPr>
          <w:sz w:val="24"/>
        </w:rPr>
        <w:t xml:space="preserve">пункты 10</w:t>
      </w:r>
      <w:r>
        <w:rPr>
          <w:sz w:val="24"/>
        </w:rPr>
        <w:t xml:space="preserve">, </w:t>
      </w:r>
      <w:r>
        <w:rPr>
          <w:sz w:val="24"/>
        </w:rPr>
        <w:t xml:space="preserve">18 статьи 1</w:t>
      </w:r>
      <w:r>
        <w:rPr>
          <w:sz w:val="24"/>
        </w:rPr>
        <w:t xml:space="preserve">, </w:t>
      </w:r>
      <w:hyperlink w:history="0" r:id="rId43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часть 7 статьи 25</w:t>
        </w:r>
      </w:hyperlink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Начиная с исчисления и уплаты транспортного налога, налога на имущество организаций, земельного налога и авансовых платежей по этим налогам за налоговый период 2027 года и первый отчетный период 2027 года: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на налоговые органы возложена обязанность по исчислению указанных налогов организаций (авансовых платежей по налогам), в отношении которых формируются сообщения об исчисленных налоговым органом суммах налогов; в связи с этим изменены порядок исчисления (перерасчета) и сроки уплаты таких налогов (авансовых платежей по налогам) (</w:t>
      </w:r>
      <w:r>
        <w:rPr>
          <w:sz w:val="24"/>
        </w:rPr>
        <w:t xml:space="preserve">пункт 4 статьи 1</w:t>
      </w:r>
      <w:r>
        <w:rPr>
          <w:sz w:val="24"/>
        </w:rPr>
        <w:t xml:space="preserve">, </w:t>
      </w:r>
      <w:r>
        <w:rPr>
          <w:sz w:val="24"/>
        </w:rPr>
        <w:t xml:space="preserve">пункты 111</w:t>
      </w:r>
      <w:r>
        <w:rPr>
          <w:sz w:val="24"/>
        </w:rPr>
        <w:t xml:space="preserve">, </w:t>
      </w:r>
      <w:r>
        <w:rPr>
          <w:sz w:val="24"/>
        </w:rPr>
        <w:t xml:space="preserve">112</w:t>
      </w:r>
      <w:r>
        <w:rPr>
          <w:sz w:val="24"/>
        </w:rPr>
        <w:t xml:space="preserve">, </w:t>
      </w:r>
      <w:r>
        <w:rPr>
          <w:sz w:val="24"/>
        </w:rPr>
        <w:t xml:space="preserve">115</w:t>
      </w:r>
      <w:r>
        <w:rPr>
          <w:sz w:val="24"/>
        </w:rPr>
        <w:t xml:space="preserve">, </w:t>
      </w:r>
      <w:r>
        <w:rPr>
          <w:sz w:val="24"/>
        </w:rPr>
        <w:t xml:space="preserve">118</w:t>
      </w:r>
      <w:r>
        <w:rPr>
          <w:sz w:val="24"/>
        </w:rPr>
        <w:t xml:space="preserve">, </w:t>
      </w:r>
      <w:r>
        <w:rPr>
          <w:sz w:val="24"/>
        </w:rPr>
        <w:t xml:space="preserve">120</w:t>
      </w:r>
      <w:r>
        <w:rPr>
          <w:sz w:val="24"/>
        </w:rPr>
        <w:t xml:space="preserve">, </w:t>
      </w:r>
      <w:r>
        <w:rPr>
          <w:sz w:val="24"/>
        </w:rPr>
        <w:t xml:space="preserve">121</w:t>
      </w:r>
      <w:r>
        <w:rPr>
          <w:sz w:val="24"/>
        </w:rPr>
        <w:t xml:space="preserve">, </w:t>
      </w:r>
      <w:r>
        <w:rPr>
          <w:sz w:val="24"/>
        </w:rPr>
        <w:t xml:space="preserve">123</w:t>
      </w:r>
      <w:r>
        <w:rPr>
          <w:sz w:val="24"/>
        </w:rPr>
        <w:t xml:space="preserve">, </w:t>
      </w:r>
      <w:r>
        <w:rPr>
          <w:sz w:val="24"/>
        </w:rPr>
        <w:t xml:space="preserve">126</w:t>
      </w:r>
      <w:r>
        <w:rPr>
          <w:sz w:val="24"/>
        </w:rPr>
        <w:t xml:space="preserve">, </w:t>
      </w:r>
      <w:r>
        <w:rPr>
          <w:sz w:val="24"/>
        </w:rPr>
        <w:t xml:space="preserve">128 статьи 2</w:t>
      </w:r>
      <w:r>
        <w:rPr>
          <w:sz w:val="24"/>
        </w:rPr>
        <w:t xml:space="preserve">, </w:t>
      </w:r>
      <w:hyperlink w:history="0" r:id="rId44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часть 19 статьи 25</w:t>
        </w:r>
      </w:hyperlink>
      <w:r>
        <w:rPr>
          <w:sz w:val="24"/>
        </w:rPr>
        <w:t xml:space="preserve"> Закона);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для организаций установлен порядок уплаты указанных налогов без представления в налоговый орган уведомления об исчисленных суммах налогов, авансовых платежей по налогам (</w:t>
      </w:r>
      <w:r>
        <w:rPr>
          <w:sz w:val="24"/>
        </w:rPr>
        <w:t xml:space="preserve">пункт 21 статьи 1</w:t>
      </w:r>
      <w:r>
        <w:rPr>
          <w:sz w:val="24"/>
        </w:rPr>
        <w:t xml:space="preserve">, </w:t>
      </w:r>
      <w:hyperlink w:history="0" r:id="rId45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часть 19 статьи 25</w:t>
        </w:r>
      </w:hyperlink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С 01.01.2027 изменена периодичность ежегодного сообщения органами (организациями, должностными лицами), осуществляющими государственную регистрацию транспортных средств, сведений о зарегистрированных транспортных средствах и об их владельцах в налоговые органы (</w:t>
      </w:r>
      <w:r>
        <w:rPr>
          <w:sz w:val="24"/>
        </w:rPr>
        <w:t xml:space="preserve">пункт 38 статьи 1</w:t>
      </w:r>
      <w:r>
        <w:rPr>
          <w:sz w:val="24"/>
        </w:rPr>
        <w:t xml:space="preserve">, </w:t>
      </w:r>
      <w:hyperlink w:history="0" r:id="rId46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часть 9 статьи 25</w:t>
        </w:r>
      </w:hyperlink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С налогового периода 2022 года введены федеральные льготы по транспортному и земельному налогам для ветеранов боевых действий, участников специальной военной операции и членов их семей, указанных в </w:t>
      </w:r>
      <w:hyperlink w:history="0" r:id="rId47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подпунктах 9.1</w:t>
        </w:r>
      </w:hyperlink>
      <w:r>
        <w:rPr>
          <w:sz w:val="24"/>
        </w:rPr>
        <w:t xml:space="preserve"> - </w:t>
      </w:r>
      <w:hyperlink w:history="0" r:id="rId48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9.5 пункта 1 статьи 407</w:t>
        </w:r>
      </w:hyperlink>
      <w:r>
        <w:rPr>
          <w:sz w:val="24"/>
        </w:rPr>
        <w:t xml:space="preserve"> НК РФ, а также порядок применения указанных льгот (</w:t>
      </w:r>
      <w:r>
        <w:rPr>
          <w:sz w:val="24"/>
        </w:rPr>
        <w:t xml:space="preserve">пункты 110</w:t>
      </w:r>
      <w:r>
        <w:rPr>
          <w:sz w:val="24"/>
        </w:rPr>
        <w:t xml:space="preserve">, </w:t>
      </w:r>
      <w:r>
        <w:rPr>
          <w:sz w:val="24"/>
        </w:rPr>
        <w:t xml:space="preserve">123 статьи 2</w:t>
      </w:r>
      <w:r>
        <w:rPr>
          <w:sz w:val="24"/>
        </w:rPr>
        <w:t xml:space="preserve">, </w:t>
      </w:r>
      <w:hyperlink w:history="0" r:id="rId49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часть 26 статьи 25</w:t>
        </w:r>
      </w:hyperlink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С налогового периода 2026 года введена федеральная льгота по транспортному налогу для Героев Советского Союза, Героев Российской Федерации, лиц, награжденных орденом Славы трех степеней (</w:t>
      </w:r>
      <w:r>
        <w:rPr>
          <w:sz w:val="24"/>
        </w:rPr>
        <w:t xml:space="preserve">пункт 110 статьи 2</w:t>
      </w:r>
      <w:r>
        <w:rPr>
          <w:sz w:val="24"/>
        </w:rPr>
        <w:t xml:space="preserve">, </w:t>
      </w:r>
      <w:hyperlink w:history="0" r:id="rId50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часть 3 статьи 25</w:t>
        </w:r>
      </w:hyperlink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С налогового периода 2026 года установлены условия и порядок предоставления льготы по транспортному налогу для сельскохозяйственных товаропроизводителей (</w:t>
      </w:r>
      <w:r>
        <w:rPr>
          <w:sz w:val="24"/>
        </w:rPr>
        <w:t xml:space="preserve">пункт 110 статьи 2</w:t>
      </w:r>
      <w:r>
        <w:rPr>
          <w:sz w:val="24"/>
        </w:rPr>
        <w:t xml:space="preserve">, </w:t>
      </w:r>
      <w:hyperlink w:history="0" r:id="rId51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часть 3 статьи 25</w:t>
        </w:r>
      </w:hyperlink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С 01.01.2027 для проактивного (беззаявительного) порядка предоставления налоговых льгот и применения пониженных налоговых ставок введены положения об информационном взаимодействии налоговых органов: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с органами исполнительной власти субъектов Российской Федерации или находящимися в их ведении учреждениями, которые осуществляют функции в сфере социальной защиты населения и располагают сведениями о переданных ими для использования инвалидами автомобилях легковых, указанных в </w:t>
      </w:r>
      <w:hyperlink w:history="0" r:id="rId52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подпункте 2 пункта 2 статьи 358</w:t>
        </w:r>
      </w:hyperlink>
      <w:r>
        <w:rPr>
          <w:sz w:val="24"/>
        </w:rPr>
        <w:t xml:space="preserve"> НК РФ (</w:t>
      </w:r>
      <w:r>
        <w:rPr>
          <w:sz w:val="24"/>
        </w:rPr>
        <w:t xml:space="preserve">пункт 111 статьи 2</w:t>
      </w:r>
      <w:r>
        <w:rPr>
          <w:sz w:val="24"/>
        </w:rPr>
        <w:t xml:space="preserve">, </w:t>
      </w:r>
      <w:hyperlink w:history="0" r:id="rId53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часть 9 статьи 25</w:t>
        </w:r>
      </w:hyperlink>
      <w:r>
        <w:rPr>
          <w:sz w:val="24"/>
        </w:rPr>
        <w:t xml:space="preserve"> Закона);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с федеральным органом исполнительной власти или уполномоченным им учреждением, являющимся оператором Единой федеральной государственной информационной системы о землях сельскохозяйственного назначения и землях, используемых или предоставленных для ведения сельского хозяйства в составе земель иных категорий, в которой имеются сведения о самоходных машинах, используемых в сельском хозяйстве, а также сведения о фактическом использовании для сельскохозяйственного производства земельного участка, отнесенного к землям сельскохозяйственного назначения или к землям в составе зон сельскохозяйственного использования (за исключением земельных участков, указанных в </w:t>
      </w:r>
      <w:hyperlink w:history="0" r:id="rId54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абзацах четвертом</w:t>
        </w:r>
      </w:hyperlink>
      <w:r>
        <w:rPr>
          <w:sz w:val="24"/>
        </w:rPr>
        <w:t xml:space="preserve"> и </w:t>
      </w:r>
      <w:hyperlink w:history="0" r:id="rId55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пятом подпункта 1 пункта 1 статьи 394</w:t>
        </w:r>
      </w:hyperlink>
      <w:r>
        <w:rPr>
          <w:sz w:val="24"/>
        </w:rPr>
        <w:t xml:space="preserve"> НК РФ) (</w:t>
      </w:r>
      <w:r>
        <w:rPr>
          <w:sz w:val="24"/>
        </w:rPr>
        <w:t xml:space="preserve">пункты 111</w:t>
      </w:r>
      <w:r>
        <w:rPr>
          <w:sz w:val="24"/>
        </w:rPr>
        <w:t xml:space="preserve">, </w:t>
      </w:r>
      <w:r>
        <w:rPr>
          <w:sz w:val="24"/>
        </w:rPr>
        <w:t xml:space="preserve">126 статьи 2</w:t>
      </w:r>
      <w:r>
        <w:rPr>
          <w:sz w:val="24"/>
        </w:rPr>
        <w:t xml:space="preserve">, </w:t>
      </w:r>
      <w:hyperlink w:history="0" r:id="rId56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часть 9 статьи 25</w:t>
        </w:r>
      </w:hyperlink>
      <w:r>
        <w:rPr>
          <w:sz w:val="24"/>
        </w:rPr>
        <w:t xml:space="preserve"> Закона);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с органами или иными лицами, уполномоченными федеральным органом исполнительной власти в области обеспечения безопасности, федеральным органом исполнительной власти, уполномоченным на решение задач в области защиты населения и территорий от чрезвычайных ситуаций, в части сведений о территориях, на которых введены режимы чрезвычайного положения, чрезвычайной ситуации или правовой режим контртеррористической операции и в отношении жителей которых принято решение о временном отселении (эвакуации) (</w:t>
      </w:r>
      <w:r>
        <w:rPr>
          <w:sz w:val="24"/>
        </w:rPr>
        <w:t xml:space="preserve">пункт 126 статьи 2</w:t>
      </w:r>
      <w:r>
        <w:rPr>
          <w:sz w:val="24"/>
        </w:rPr>
        <w:t xml:space="preserve">, </w:t>
      </w:r>
      <w:hyperlink w:history="0" r:id="rId57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часть 9 статьи 25</w:t>
        </w:r>
      </w:hyperlink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С налогового периода 2026 года установлены основания для внесения единых недвижимых комплексов в перечень объектов, в отношении которых налоговая база определяется как кадастровая стоимость, формируемый в соответствии с </w:t>
      </w:r>
      <w:hyperlink w:history="0" r:id="rId58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пунктом 7 статьи 378.2</w:t>
        </w:r>
      </w:hyperlink>
      <w:r>
        <w:rPr>
          <w:sz w:val="24"/>
        </w:rPr>
        <w:t xml:space="preserve"> НК РФ (далее - Перечень); в целях формирования Перечня определено понятие "объект бытового обслуживания", а также установлен срок формирования Перечня на текущий налоговый период вплоть до 1 марта этого налогового периода (</w:t>
      </w:r>
      <w:r>
        <w:rPr>
          <w:sz w:val="24"/>
        </w:rPr>
        <w:t xml:space="preserve">пункт 116 статьи 2</w:t>
      </w:r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С налогового периода 2026 года введена льгота, освобождающая от уплаты налога на имущество организации в отношении имущества, предоставленного в безвозмездное пользование для размещения участков исправительных центров уголовно-исполнительной системы (</w:t>
      </w:r>
      <w:r>
        <w:rPr>
          <w:sz w:val="24"/>
        </w:rPr>
        <w:t xml:space="preserve">пункт 117 статьи 2</w:t>
      </w:r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Установлен порядок пересчета суммы налога на имущество организаций в случае ее уплаты в иностранной валюте за пределами территории Российской Федерации в соответствии с законодательством другого государства (</w:t>
      </w:r>
      <w:r>
        <w:rPr>
          <w:sz w:val="24"/>
        </w:rPr>
        <w:t xml:space="preserve">пункт 122 статьи 2</w:t>
      </w:r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С налогового периода 2026 года налоговые вычеты при налогообложении недвижимого имущества распространены на физических лиц, имеющих трех и более детей до достижения старшим ребенком возраста 18 лет или возраста 23 лет при условии его обучения в организации, осуществляющей образовательную деятельность, по очной форме обучения (</w:t>
      </w:r>
      <w:r>
        <w:rPr>
          <w:sz w:val="24"/>
        </w:rPr>
        <w:t xml:space="preserve">пункты 123</w:t>
      </w:r>
      <w:r>
        <w:rPr>
          <w:sz w:val="24"/>
        </w:rPr>
        <w:t xml:space="preserve">, </w:t>
      </w:r>
      <w:r>
        <w:rPr>
          <w:sz w:val="24"/>
        </w:rPr>
        <w:t xml:space="preserve">129 статьи 2</w:t>
      </w:r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Установлен порядок определения налоговой базы в отношении земельных участков, принадлежащих нескольким налогоплательщикам на праве пожизненного наследуемого владения (</w:t>
      </w:r>
      <w:r>
        <w:rPr>
          <w:sz w:val="24"/>
        </w:rPr>
        <w:t xml:space="preserve">пункт 124 статьи 2</w:t>
      </w:r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С налогового периода 2024 года введены льготы, освобождающие от налогообложения физических лиц в отношении земельных участков и иных объектов недвижимости, расположенных на территории, на которой введены режимы чрезвычайного положения, чрезвычайной ситуации или правовой режим контртеррористической операции и в отношении жителей которой принято решение о временном отселении (эвакуации) (</w:t>
      </w:r>
      <w:r>
        <w:rPr>
          <w:sz w:val="24"/>
        </w:rPr>
        <w:t xml:space="preserve">пункты 125</w:t>
      </w:r>
      <w:r>
        <w:rPr>
          <w:sz w:val="24"/>
        </w:rPr>
        <w:t xml:space="preserve">, </w:t>
      </w:r>
      <w:r>
        <w:rPr>
          <w:sz w:val="24"/>
        </w:rPr>
        <w:t xml:space="preserve">131 статьи 2</w:t>
      </w:r>
      <w:r>
        <w:rPr>
          <w:sz w:val="24"/>
        </w:rPr>
        <w:t xml:space="preserve">, </w:t>
      </w:r>
      <w:hyperlink w:history="0" r:id="rId59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часть 27 статьи 25</w:t>
        </w:r>
      </w:hyperlink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С налогового периода 2026 года изменен порядок применения повышающего коэффициента при исчислении земельного налога в отношении земельного участка, приобретенного на праве собственности физическим лицом для жилищного строительства и который используется в предпринимательской деятельности (</w:t>
      </w:r>
      <w:r>
        <w:rPr>
          <w:sz w:val="24"/>
        </w:rPr>
        <w:t xml:space="preserve">пункт 126 статьи 2</w:t>
      </w:r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С 01.04.2027 изменена (с "годовой" на ежеквартальную) периодичность представления в налоговые органы в рамках межведомственного взаимодействия сведений, необходимых для налогообложения транспортных средств и земельных участков, предусмотренных </w:t>
      </w:r>
      <w:hyperlink w:history="0" r:id="rId60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пунктом 7 статьи 362</w:t>
        </w:r>
      </w:hyperlink>
      <w:r>
        <w:rPr>
          <w:sz w:val="24"/>
        </w:rPr>
        <w:t xml:space="preserve">, </w:t>
      </w:r>
      <w:hyperlink w:history="0" r:id="rId61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пунктами 18</w:t>
        </w:r>
      </w:hyperlink>
      <w:r>
        <w:rPr>
          <w:sz w:val="24"/>
        </w:rPr>
        <w:t xml:space="preserve">, </w:t>
      </w:r>
      <w:hyperlink w:history="0" r:id="rId62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20</w:t>
        </w:r>
      </w:hyperlink>
      <w:r>
        <w:rPr>
          <w:sz w:val="24"/>
        </w:rPr>
        <w:t xml:space="preserve">, </w:t>
      </w:r>
      <w:hyperlink w:history="0" r:id="rId63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21 статьи 396</w:t>
        </w:r>
      </w:hyperlink>
      <w:r>
        <w:rPr>
          <w:sz w:val="24"/>
        </w:rPr>
        <w:t xml:space="preserve"> НК РФ (</w:t>
      </w:r>
      <w:r>
        <w:rPr>
          <w:sz w:val="24"/>
        </w:rPr>
        <w:t xml:space="preserve">пункты 111</w:t>
      </w:r>
      <w:r>
        <w:rPr>
          <w:sz w:val="24"/>
        </w:rPr>
        <w:t xml:space="preserve">, </w:t>
      </w:r>
      <w:r>
        <w:rPr>
          <w:sz w:val="24"/>
        </w:rPr>
        <w:t xml:space="preserve">126 статьи 2</w:t>
      </w:r>
      <w:r>
        <w:rPr>
          <w:sz w:val="24"/>
        </w:rPr>
        <w:t xml:space="preserve">, </w:t>
      </w:r>
      <w:hyperlink w:history="0" r:id="rId64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часть 10 статьи 25</w:t>
        </w:r>
      </w:hyperlink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С налогового периода 2026 года установлен специальный порядок определения налоговой базы по налогу на имущество физических лиц в отношении объекта незавершенного строительства, находящегося в общей собственности, в случае, если его проектируемым назначением является многоквартирный дом (</w:t>
      </w:r>
      <w:r>
        <w:rPr>
          <w:sz w:val="24"/>
        </w:rPr>
        <w:t xml:space="preserve">пункт 129 статьи 2</w:t>
      </w:r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С налогового периода 2026 года из положения </w:t>
      </w:r>
      <w:r>
        <w:rPr>
          <w:sz w:val="24"/>
        </w:rPr>
        <w:t xml:space="preserve">подпункта 2.1 пункта 2 статьи 406</w:t>
      </w:r>
      <w:r>
        <w:rPr>
          <w:sz w:val="24"/>
        </w:rPr>
        <w:t xml:space="preserve"> НК РФ о возможности установления значения налоговой ставки по налогу на имущество физических лиц в размере, не превышающем 2,5%, в отношении объектов налогообложения, кадастровая стоимость каждого из которых превышает 300 миллионов рублей, введено исключение в отношении объектов незавершенного строительства, проектируемым назначением которых является многоквартирный дом (</w:t>
      </w:r>
      <w:r>
        <w:rPr>
          <w:sz w:val="24"/>
        </w:rPr>
        <w:t xml:space="preserve">пункт 130 статьи 2</w:t>
      </w:r>
      <w:r>
        <w:rPr>
          <w:sz w:val="24"/>
        </w:rPr>
        <w:t xml:space="preserve">, </w:t>
      </w:r>
      <w:hyperlink w:history="0" r:id="rId65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часть 3 статьи 25</w:t>
        </w:r>
      </w:hyperlink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С налогового периода 2026 года установлена возможность представления в налоговый орган через МФЦ уведомления о выбранном объекте налогообложения, в отношении которого предоставляется налоговая льгота по транспортному налогу, а также уведомления налогоплательщика налога на имущество физических лиц о площади помещений, исходя из которой определена его доля в праве общей собственности на объект незавершенного строительства, проектируемым назначением которого является многоквартирный дом (</w:t>
      </w:r>
      <w:r>
        <w:rPr>
          <w:sz w:val="24"/>
        </w:rPr>
        <w:t xml:space="preserve">пункты 110</w:t>
      </w:r>
      <w:r>
        <w:rPr>
          <w:sz w:val="24"/>
        </w:rPr>
        <w:t xml:space="preserve">, </w:t>
      </w:r>
      <w:r>
        <w:rPr>
          <w:sz w:val="24"/>
        </w:rPr>
        <w:t xml:space="preserve">129 статьи 2</w:t>
      </w:r>
      <w:r>
        <w:rPr>
          <w:sz w:val="24"/>
        </w:rPr>
        <w:t xml:space="preserve"> Закона).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 С 01.03.2026 по 30.12.2026 включительно определены особенности рассмотрения представленного в налоговый орган обращения физического лица, в котором указаны его идентификационный номер налогоплательщика и (или) номер записи единого федерального информационного регистра, содержащего сведения о населении Российской Федерации, и (или) его персональные данные, предусмотренные </w:t>
      </w:r>
      <w:hyperlink w:history="0" r:id="rId66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пунктом 1 статьи 84</w:t>
        </w:r>
      </w:hyperlink>
      <w:r>
        <w:rPr>
          <w:sz w:val="24"/>
        </w:rPr>
        <w:t xml:space="preserve"> НК РФ, а также основания, влекущие перерасчет суммы ранее исчисленного налога, содержащейся в направленном такому лицу налоговом уведомлении, сведения об объекте налогообложения и о налоговом периоде, в котором возникло основание для указанного перерасчета (</w:t>
      </w:r>
      <w:hyperlink w:history="0" r:id="rId67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статья 16</w:t>
        </w:r>
      </w:hyperlink>
      <w:r>
        <w:rPr>
          <w:sz w:val="24"/>
        </w:rPr>
        <w:t xml:space="preserve">, </w:t>
      </w:r>
      <w:hyperlink w:history="0" r:id="rId68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часть 4 статьи 25</w:t>
        </w:r>
      </w:hyperlink>
      <w:r>
        <w:rPr>
          <w:sz w:val="24"/>
        </w:rPr>
        <w:t xml:space="preserve"> Закона).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Письмо ФНС России от 01.12.2025 N БС-4-21/10740@</w:t>
            <w:br/>
            <w:t>"О реализации Федерального закона от 28.11.2025 N 425-ФЗ (по вопросам 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0020&amp;date=04.12.2025&amp;demo=2" TargetMode = "External"/><Relationship Id="rId9" Type="http://schemas.openxmlformats.org/officeDocument/2006/relationships/hyperlink" Target="https://login.consultant.ru/link/?req=doc&amp;base=LAW&amp;n=520020&amp;date=04.12.2025&amp;demo=2" TargetMode = "External"/><Relationship Id="rId10" Type="http://schemas.openxmlformats.org/officeDocument/2006/relationships/hyperlink" Target="https://login.consultant.ru/link/?req=doc&amp;base=LAW&amp;n=520020&amp;date=04.12.2025&amp;demo=2" TargetMode = "External"/><Relationship Id="rId11" Type="http://schemas.openxmlformats.org/officeDocument/2006/relationships/hyperlink" Target="https://login.consultant.ru/link/?req=doc&amp;base=LAW&amp;n=520175&amp;date=04.12.2025&amp;dst=27709&amp;field=134&amp;demo=2" TargetMode = "External"/><Relationship Id="rId12" Type="http://schemas.openxmlformats.org/officeDocument/2006/relationships/hyperlink" Target="https://login.consultant.ru/link/?req=doc&amp;base=LAW&amp;n=520175&amp;date=04.12.2025&amp;dst=27710&amp;field=134&amp;demo=2" TargetMode = "External"/><Relationship Id="rId13" Type="http://schemas.openxmlformats.org/officeDocument/2006/relationships/hyperlink" Target="https://login.consultant.ru/link/?req=doc&amp;base=LAW&amp;n=520175&amp;date=04.12.2025&amp;dst=27713&amp;field=134&amp;demo=2" TargetMode = "External"/><Relationship Id="rId14" Type="http://schemas.openxmlformats.org/officeDocument/2006/relationships/hyperlink" Target="https://login.consultant.ru/link/?req=doc&amp;base=LAW&amp;n=520175&amp;date=04.12.2025&amp;dst=27714&amp;field=134&amp;demo=2" TargetMode = "External"/><Relationship Id="rId15" Type="http://schemas.openxmlformats.org/officeDocument/2006/relationships/hyperlink" Target="https://login.consultant.ru/link/?req=doc&amp;base=LAW&amp;n=520175&amp;date=04.12.2025&amp;dst=27716&amp;field=134&amp;demo=2" TargetMode = "External"/><Relationship Id="rId16" Type="http://schemas.openxmlformats.org/officeDocument/2006/relationships/hyperlink" Target="https://login.consultant.ru/link/?req=doc&amp;base=LAW&amp;n=520175&amp;date=04.12.2025&amp;dst=27717&amp;field=134&amp;demo=2" TargetMode = "External"/><Relationship Id="rId17" Type="http://schemas.openxmlformats.org/officeDocument/2006/relationships/hyperlink" Target="https://login.consultant.ru/link/?req=doc&amp;base=LAW&amp;n=520175&amp;date=04.12.2025&amp;dst=27718&amp;field=134&amp;demo=2" TargetMode = "External"/><Relationship Id="rId18" Type="http://schemas.openxmlformats.org/officeDocument/2006/relationships/hyperlink" Target="https://login.consultant.ru/link/?req=doc&amp;base=LAW&amp;n=520175&amp;date=04.12.2025&amp;dst=27725&amp;field=134&amp;demo=2" TargetMode = "External"/><Relationship Id="rId19" Type="http://schemas.openxmlformats.org/officeDocument/2006/relationships/hyperlink" Target="https://login.consultant.ru/link/?req=doc&amp;base=LAW&amp;n=520175&amp;date=04.12.2025&amp;dst=27728&amp;field=134&amp;demo=2" TargetMode = "External"/><Relationship Id="rId20" Type="http://schemas.openxmlformats.org/officeDocument/2006/relationships/hyperlink" Target="https://login.consultant.ru/link/?req=doc&amp;base=LAW&amp;n=520020&amp;date=04.12.2025&amp;dst=101865&amp;field=134&amp;demo=2" TargetMode = "External"/><Relationship Id="rId21" Type="http://schemas.openxmlformats.org/officeDocument/2006/relationships/hyperlink" Target="https://login.consultant.ru/link/?req=doc&amp;base=LAW&amp;n=520020&amp;date=04.12.2025&amp;dst=101866&amp;field=134&amp;demo=2" TargetMode = "External"/><Relationship Id="rId22" Type="http://schemas.openxmlformats.org/officeDocument/2006/relationships/hyperlink" Target="https://login.consultant.ru/link/?req=doc&amp;base=LAW&amp;n=520175&amp;date=04.12.2025&amp;dst=26763&amp;field=134&amp;demo=2" TargetMode = "External"/><Relationship Id="rId23" Type="http://schemas.openxmlformats.org/officeDocument/2006/relationships/hyperlink" Target="https://login.consultant.ru/link/?req=doc&amp;base=LAW&amp;n=520175&amp;date=04.12.2025&amp;dst=26777&amp;field=134&amp;demo=2" TargetMode = "External"/><Relationship Id="rId24" Type="http://schemas.openxmlformats.org/officeDocument/2006/relationships/hyperlink" Target="https://login.consultant.ru/link/?req=doc&amp;base=LAW&amp;n=520175&amp;date=04.12.2025&amp;dst=26789&amp;field=134&amp;demo=2" TargetMode = "External"/><Relationship Id="rId25" Type="http://schemas.openxmlformats.org/officeDocument/2006/relationships/hyperlink" Target="https://login.consultant.ru/link/?req=doc&amp;base=LAW&amp;n=520175&amp;date=04.12.2025&amp;dst=9220&amp;field=134&amp;demo=2" TargetMode = "External"/><Relationship Id="rId26" Type="http://schemas.openxmlformats.org/officeDocument/2006/relationships/hyperlink" Target="https://login.consultant.ru/link/?req=doc&amp;base=LAW&amp;n=520020&amp;date=04.12.2025&amp;dst=101635&amp;field=134&amp;demo=2" TargetMode = "External"/><Relationship Id="rId27" Type="http://schemas.openxmlformats.org/officeDocument/2006/relationships/hyperlink" Target="https://login.consultant.ru/link/?req=doc&amp;base=LAW&amp;n=495706&amp;date=04.12.2025&amp;dst=28416&amp;field=134&amp;demo=2" TargetMode = "External"/><Relationship Id="rId28" Type="http://schemas.openxmlformats.org/officeDocument/2006/relationships/hyperlink" Target="https://login.consultant.ru/link/?req=doc&amp;base=LAW&amp;n=520175&amp;date=04.12.2025&amp;dst=27713&amp;field=134&amp;demo=2" TargetMode = "External"/><Relationship Id="rId29" Type="http://schemas.openxmlformats.org/officeDocument/2006/relationships/hyperlink" Target="https://login.consultant.ru/link/?req=doc&amp;base=LAW&amp;n=511718&amp;date=04.12.2025&amp;dst=28409&amp;field=134&amp;demo=2" TargetMode = "External"/><Relationship Id="rId30" Type="http://schemas.openxmlformats.org/officeDocument/2006/relationships/hyperlink" Target="https://login.consultant.ru/link/?req=doc&amp;base=LAW&amp;n=520175&amp;date=04.12.2025&amp;dst=27709&amp;field=134&amp;demo=2" TargetMode = "External"/><Relationship Id="rId31" Type="http://schemas.openxmlformats.org/officeDocument/2006/relationships/hyperlink" Target="https://login.consultant.ru/link/?req=doc&amp;base=LAW&amp;n=520175&amp;date=04.12.2025&amp;dst=27710&amp;field=134&amp;demo=2" TargetMode = "External"/><Relationship Id="rId32" Type="http://schemas.openxmlformats.org/officeDocument/2006/relationships/hyperlink" Target="https://login.consultant.ru/link/?req=doc&amp;base=LAW&amp;n=520175&amp;date=04.12.2025&amp;dst=27713&amp;field=134&amp;demo=2" TargetMode = "External"/><Relationship Id="rId33" Type="http://schemas.openxmlformats.org/officeDocument/2006/relationships/hyperlink" Target="https://login.consultant.ru/link/?req=doc&amp;base=LAW&amp;n=520175&amp;date=04.12.2025&amp;dst=27714&amp;field=134&amp;demo=2" TargetMode = "External"/><Relationship Id="rId34" Type="http://schemas.openxmlformats.org/officeDocument/2006/relationships/hyperlink" Target="https://login.consultant.ru/link/?req=doc&amp;base=LAW&amp;n=520175&amp;date=04.12.2025&amp;dst=27716&amp;field=134&amp;demo=2" TargetMode = "External"/><Relationship Id="rId35" Type="http://schemas.openxmlformats.org/officeDocument/2006/relationships/hyperlink" Target="https://login.consultant.ru/link/?req=doc&amp;base=LAW&amp;n=520175&amp;date=04.12.2025&amp;dst=27717&amp;field=134&amp;demo=2" TargetMode = "External"/><Relationship Id="rId36" Type="http://schemas.openxmlformats.org/officeDocument/2006/relationships/hyperlink" Target="https://login.consultant.ru/link/?req=doc&amp;base=LAW&amp;n=520175&amp;date=04.12.2025&amp;dst=27720&amp;field=134&amp;demo=2" TargetMode = "External"/><Relationship Id="rId37" Type="http://schemas.openxmlformats.org/officeDocument/2006/relationships/hyperlink" Target="https://login.consultant.ru/link/?req=doc&amp;base=LAW&amp;n=520175&amp;date=04.12.2025&amp;dst=26530&amp;field=134&amp;demo=2" TargetMode = "External"/><Relationship Id="rId38" Type="http://schemas.openxmlformats.org/officeDocument/2006/relationships/hyperlink" Target="https://login.consultant.ru/link/?req=doc&amp;base=LAW&amp;n=520175&amp;date=04.12.2025&amp;dst=26538&amp;field=134&amp;demo=2" TargetMode = "External"/><Relationship Id="rId39" Type="http://schemas.openxmlformats.org/officeDocument/2006/relationships/hyperlink" Target="https://login.consultant.ru/link/?req=doc&amp;base=LAW&amp;n=520020&amp;date=04.12.2025&amp;dst=101865&amp;field=134&amp;demo=2" TargetMode = "External"/><Relationship Id="rId40" Type="http://schemas.openxmlformats.org/officeDocument/2006/relationships/hyperlink" Target="https://login.consultant.ru/link/?req=doc&amp;base=LAW&amp;n=520020&amp;date=04.12.2025&amp;demo=2" TargetMode = "External"/><Relationship Id="rId41" Type="http://schemas.openxmlformats.org/officeDocument/2006/relationships/hyperlink" Target="https://login.consultant.ru/link/?req=doc&amp;base=LAW&amp;n=495617&amp;date=04.12.2025&amp;dst=7014&amp;field=134&amp;demo=2" TargetMode = "External"/><Relationship Id="rId42" Type="http://schemas.openxmlformats.org/officeDocument/2006/relationships/hyperlink" Target="https://login.consultant.ru/link/?req=doc&amp;base=LAW&amp;n=520020&amp;date=04.12.2025&amp;dst=100030&amp;field=134&amp;demo=2" TargetMode = "External"/><Relationship Id="rId43" Type="http://schemas.openxmlformats.org/officeDocument/2006/relationships/hyperlink" Target="https://login.consultant.ru/link/?req=doc&amp;base=LAW&amp;n=520020&amp;date=04.12.2025&amp;dst=101846&amp;field=134&amp;demo=2" TargetMode = "External"/><Relationship Id="rId44" Type="http://schemas.openxmlformats.org/officeDocument/2006/relationships/hyperlink" Target="https://login.consultant.ru/link/?req=doc&amp;base=LAW&amp;n=520020&amp;date=04.12.2025&amp;dst=101858&amp;field=134&amp;demo=2" TargetMode = "External"/><Relationship Id="rId45" Type="http://schemas.openxmlformats.org/officeDocument/2006/relationships/hyperlink" Target="https://login.consultant.ru/link/?req=doc&amp;base=LAW&amp;n=520020&amp;date=04.12.2025&amp;dst=101858&amp;field=134&amp;demo=2" TargetMode = "External"/><Relationship Id="rId46" Type="http://schemas.openxmlformats.org/officeDocument/2006/relationships/hyperlink" Target="https://login.consultant.ru/link/?req=doc&amp;base=LAW&amp;n=520020&amp;date=04.12.2025&amp;dst=101848&amp;field=134&amp;demo=2" TargetMode = "External"/><Relationship Id="rId47" Type="http://schemas.openxmlformats.org/officeDocument/2006/relationships/hyperlink" Target="https://login.consultant.ru/link/?req=doc&amp;base=LAW&amp;n=520175&amp;date=04.12.2025&amp;dst=26530&amp;field=134&amp;demo=2" TargetMode = "External"/><Relationship Id="rId48" Type="http://schemas.openxmlformats.org/officeDocument/2006/relationships/hyperlink" Target="https://login.consultant.ru/link/?req=doc&amp;base=LAW&amp;n=520175&amp;date=04.12.2025&amp;dst=26546&amp;field=134&amp;demo=2" TargetMode = "External"/><Relationship Id="rId49" Type="http://schemas.openxmlformats.org/officeDocument/2006/relationships/hyperlink" Target="https://login.consultant.ru/link/?req=doc&amp;base=LAW&amp;n=520020&amp;date=04.12.2025&amp;dst=101865&amp;field=134&amp;demo=2" TargetMode = "External"/><Relationship Id="rId50" Type="http://schemas.openxmlformats.org/officeDocument/2006/relationships/hyperlink" Target="https://login.consultant.ru/link/?req=doc&amp;base=LAW&amp;n=520020&amp;date=04.12.2025&amp;dst=101842&amp;field=134&amp;demo=2" TargetMode = "External"/><Relationship Id="rId51" Type="http://schemas.openxmlformats.org/officeDocument/2006/relationships/hyperlink" Target="https://login.consultant.ru/link/?req=doc&amp;base=LAW&amp;n=520020&amp;date=04.12.2025&amp;dst=101842&amp;field=134&amp;demo=2" TargetMode = "External"/><Relationship Id="rId52" Type="http://schemas.openxmlformats.org/officeDocument/2006/relationships/hyperlink" Target="https://login.consultant.ru/link/?req=doc&amp;base=LAW&amp;n=520175&amp;date=04.12.2025&amp;dst=103923&amp;field=134&amp;demo=2" TargetMode = "External"/><Relationship Id="rId53" Type="http://schemas.openxmlformats.org/officeDocument/2006/relationships/hyperlink" Target="https://login.consultant.ru/link/?req=doc&amp;base=LAW&amp;n=520020&amp;date=04.12.2025&amp;dst=101848&amp;field=134&amp;demo=2" TargetMode = "External"/><Relationship Id="rId54" Type="http://schemas.openxmlformats.org/officeDocument/2006/relationships/hyperlink" Target="https://login.consultant.ru/link/?req=doc&amp;base=LAW&amp;n=520175&amp;date=04.12.2025&amp;dst=26403&amp;field=134&amp;demo=2" TargetMode = "External"/><Relationship Id="rId55" Type="http://schemas.openxmlformats.org/officeDocument/2006/relationships/hyperlink" Target="https://login.consultant.ru/link/?req=doc&amp;base=LAW&amp;n=520175&amp;date=04.12.2025&amp;dst=8134&amp;field=134&amp;demo=2" TargetMode = "External"/><Relationship Id="rId56" Type="http://schemas.openxmlformats.org/officeDocument/2006/relationships/hyperlink" Target="https://login.consultant.ru/link/?req=doc&amp;base=LAW&amp;n=520020&amp;date=04.12.2025&amp;dst=101848&amp;field=134&amp;demo=2" TargetMode = "External"/><Relationship Id="rId57" Type="http://schemas.openxmlformats.org/officeDocument/2006/relationships/hyperlink" Target="https://login.consultant.ru/link/?req=doc&amp;base=LAW&amp;n=520020&amp;date=04.12.2025&amp;dst=101848&amp;field=134&amp;demo=2" TargetMode = "External"/><Relationship Id="rId58" Type="http://schemas.openxmlformats.org/officeDocument/2006/relationships/hyperlink" Target="https://login.consultant.ru/link/?req=doc&amp;base=LAW&amp;n=520175&amp;date=04.12.2025&amp;dst=9219&amp;field=134&amp;demo=2" TargetMode = "External"/><Relationship Id="rId59" Type="http://schemas.openxmlformats.org/officeDocument/2006/relationships/hyperlink" Target="https://login.consultant.ru/link/?req=doc&amp;base=LAW&amp;n=520020&amp;date=04.12.2025&amp;dst=101866&amp;field=134&amp;demo=2" TargetMode = "External"/><Relationship Id="rId60" Type="http://schemas.openxmlformats.org/officeDocument/2006/relationships/hyperlink" Target="https://login.consultant.ru/link/?req=doc&amp;base=LAW&amp;n=520175&amp;date=04.12.2025&amp;dst=24736&amp;field=134&amp;demo=2" TargetMode = "External"/><Relationship Id="rId61" Type="http://schemas.openxmlformats.org/officeDocument/2006/relationships/hyperlink" Target="https://login.consultant.ru/link/?req=doc&amp;base=LAW&amp;n=520175&amp;date=04.12.2025&amp;dst=24780&amp;field=134&amp;demo=2" TargetMode = "External"/><Relationship Id="rId62" Type="http://schemas.openxmlformats.org/officeDocument/2006/relationships/hyperlink" Target="https://login.consultant.ru/link/?req=doc&amp;base=LAW&amp;n=520175&amp;date=04.12.2025&amp;dst=24783&amp;field=134&amp;demo=2" TargetMode = "External"/><Relationship Id="rId63" Type="http://schemas.openxmlformats.org/officeDocument/2006/relationships/hyperlink" Target="https://login.consultant.ru/link/?req=doc&amp;base=LAW&amp;n=520175&amp;date=04.12.2025&amp;dst=24785&amp;field=134&amp;demo=2" TargetMode = "External"/><Relationship Id="rId64" Type="http://schemas.openxmlformats.org/officeDocument/2006/relationships/hyperlink" Target="https://login.consultant.ru/link/?req=doc&amp;base=LAW&amp;n=520020&amp;date=04.12.2025&amp;dst=101849&amp;field=134&amp;demo=2" TargetMode = "External"/><Relationship Id="rId65" Type="http://schemas.openxmlformats.org/officeDocument/2006/relationships/hyperlink" Target="https://login.consultant.ru/link/?req=doc&amp;base=LAW&amp;n=520020&amp;date=04.12.2025&amp;dst=101842&amp;field=134&amp;demo=2" TargetMode = "External"/><Relationship Id="rId66" Type="http://schemas.openxmlformats.org/officeDocument/2006/relationships/hyperlink" Target="https://login.consultant.ru/link/?req=doc&amp;base=LAW&amp;n=520119&amp;date=04.12.2025&amp;dst=6383&amp;field=134&amp;demo=2" TargetMode = "External"/><Relationship Id="rId67" Type="http://schemas.openxmlformats.org/officeDocument/2006/relationships/hyperlink" Target="https://login.consultant.ru/link/?req=doc&amp;base=LAW&amp;n=520020&amp;date=04.12.2025&amp;dst=101789&amp;field=134&amp;demo=2" TargetMode = "External"/><Relationship Id="rId68" Type="http://schemas.openxmlformats.org/officeDocument/2006/relationships/hyperlink" Target="https://login.consultant.ru/link/?req=doc&amp;base=LAW&amp;n=520020&amp;date=04.12.2025&amp;dst=10184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ФНС России от 01.12.2025 N БС-4-21/10740@
"О реализации Федерального закона от 28.11.2025 N 425-ФЗ (по вопросам налогообложения имущества)"</dc:title>
  <dcterms:created xsi:type="dcterms:W3CDTF">2025-12-04T13:33:54Z</dcterms:created>
</cp:coreProperties>
</file>