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Минстроя России от 05.11.2025 N 30689-ОГ/08</w:t>
              <w:br/>
              <w:t xml:space="preserve">&lt;Об осуществлении строительного контроля&gt;</w:t>
              <w:br/>
              <w:t xml:space="preserve">(вместе с &lt;Письмом&gt; ФАУ "ФЦС" от 17.10.2025 N Исх-7004)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09.12.2025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5 ноября 2025 г. N 30689-ОГ/08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Департаменте градостроительной деятельности и архитектуры Министерства строительства и жилищно-коммунального хозяйства Российской Федерации в пределах компетенции рассмотрено обращение и направляется </w:t>
      </w:r>
      <w:hyperlink w:history="0" w:anchor="P32" w:tooltip="ПИСЬМО">
        <w:r>
          <w:rPr>
            <w:sz w:val="24"/>
            <w:color w:val="0000ff"/>
          </w:rPr>
          <w:t xml:space="preserve">позиция</w:t>
        </w:r>
      </w:hyperlink>
      <w:r>
        <w:rPr>
          <w:sz w:val="24"/>
        </w:rPr>
        <w:t xml:space="preserve"> Федерального автономного учреждения "Федеральный центр нормирования, стандартизации и технической оценки соответствия в строительстве" от 17 октября 2025 г. N Исх-7004 по вопросам, заявленным в обращении.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28.07.2005 N 452 (ред. от 24.03.2025) &quot;О Типовом регламенте внутренней организации федеральных органов исполнительной власти&quot; {КонсультантПлюс}">
        <w:r>
          <w:rPr>
            <w:sz w:val="24"/>
            <w:color w:val="0000ff"/>
          </w:rPr>
          <w:t xml:space="preserve">пунктом 12.4</w:t>
        </w:r>
      </w:hyperlink>
      <w:r>
        <w:rPr>
          <w:sz w:val="24"/>
        </w:rPr>
        <w:t xml:space="preserve"> Типового регламента внутренней организации федеральных органов исполнительной власти, утвержденного постановлением Правительства Российской Федерации от 28 июля 2005 г. N 452, разъяснение законодательства Российской Федерации, практики его применения, а также толкование норм, терминов и понятий осуществляются федеральными органами исполнительной власти в случаях, когда на них возложена соответствующая обязанность.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Положению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утвержденному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функции, в том числе по выработке и реализации государственной политики и нормативно-правовому регулированию в сфере строительства. Обязанности по разъяснению законодательства Российской Федерации, толкованию понятий, терминов и норм, а также проведению экспертной оценки качества выполненных работ на Минстрой России не возложены.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сообщаем, что конкретные проектные решения, обеспечивающие соблюдение требований Федерального </w:t>
      </w:r>
      <w:hyperlink w:history="0" r:id="rId10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30 декабря 2009 г. N 384-ФЗ "Технический регламент о безопасности зданий и сооружений" и сводов правил выбираются и обосновываются проектировщиком.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Обоснованность принятых решений устанавливается в рамках экспертизы проектной документации согласно </w:t>
      </w:r>
      <w:hyperlink w:history="0" r:id="rId11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статье 49</w:t>
        </w:r>
      </w:hyperlink>
      <w:r>
        <w:rPr>
          <w:sz w:val="24"/>
        </w:rPr>
        <w:t xml:space="preserve"> Градостроительного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сообщаем, что в соответствии с </w:t>
      </w:r>
      <w:hyperlink w:history="0" r:id="rId12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градостроительной</w:t>
      </w:r>
    </w:p>
    <w:p>
      <w:pPr>
        <w:pStyle w:val="0"/>
        <w:jc w:val="right"/>
      </w:pPr>
      <w:r>
        <w:rPr>
          <w:sz w:val="24"/>
        </w:rPr>
        <w:t xml:space="preserve">деятельности и архитектуры</w:t>
      </w:r>
    </w:p>
    <w:p>
      <w:pPr>
        <w:pStyle w:val="0"/>
        <w:jc w:val="right"/>
      </w:pPr>
      <w:r>
        <w:rPr>
          <w:sz w:val="24"/>
        </w:rPr>
        <w:t xml:space="preserve">О.А.ДАШКОВА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ФЕДЕРАЛЬНОЕ АВТОНОМНОЕ УЧРЕЖДЕНИЕ</w:t>
      </w:r>
    </w:p>
    <w:p>
      <w:pPr>
        <w:pStyle w:val="2"/>
        <w:jc w:val="center"/>
      </w:pPr>
      <w:r>
        <w:rPr>
          <w:sz w:val="24"/>
        </w:rPr>
        <w:t xml:space="preserve">"ФЕДЕРАЛЬНЫЙ ЦЕНТР НОРМИРОВАНИЯ, СТАНДАРТИЗАЦИИ</w:t>
      </w:r>
    </w:p>
    <w:p>
      <w:pPr>
        <w:pStyle w:val="2"/>
        <w:jc w:val="center"/>
      </w:pPr>
      <w:r>
        <w:rPr>
          <w:sz w:val="24"/>
        </w:rPr>
        <w:t xml:space="preserve">И ТЕХНИЧЕСКОЙ ОЦЕНКИ СООТВЕТСТВИЯ В СТРОИТЕЛЬСТВЕ"</w:t>
      </w:r>
    </w:p>
    <w:p>
      <w:pPr>
        <w:pStyle w:val="2"/>
        <w:jc w:val="center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17 октября 2025 г. N Исх-7004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Федеральное автономное учреждение "Федеральный центр нормирования, стандартизации и технической оценки соответствия в строительстве" (ФАУ "ФЦС") в соответствии с поручением Минстроя России в пределах своей компетенции рассмотрело обращение по вопросу о порядке ведения строительного контроля 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Осуществление контроля за выполнением инженерных изысканий и подготовкой проектной документации действующим градостроительным законодательством не предусмотрено.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</w:t>
      </w:r>
      <w:hyperlink w:history="0" r:id="rId13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ст. 49</w:t>
        </w:r>
      </w:hyperlink>
      <w:r>
        <w:rPr>
          <w:sz w:val="24"/>
        </w:rPr>
        <w:t xml:space="preserve"> Градостроительного кодекса Российской Федерации (далее - Кодекс) установлено, что проектная документация объектов капитального строительства и результаты инженерных изысканий, выполненных для подготовки такой проектной документации, подлежат экспертизе.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4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ст. 53</w:t>
        </w:r>
      </w:hyperlink>
      <w:r>
        <w:rPr>
          <w:sz w:val="24"/>
        </w:rPr>
        <w:t xml:space="preserve"> Кодекса и </w:t>
      </w:r>
      <w:hyperlink w:history="0" r:id="rId15" w:tooltip="Постановление Правительства РФ от 21.06.2010 N 468 (ред. от 06.05.2024) &quot;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&quot; (вместе с &quot;Положением о проведении строительного контроля при осуществлении строительства, реконструкции и капитального ремонта объектов капитального строительства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проведении строительного контроля при осуществлении строительства, реконструкции и капитального ремонта объектов капитального строительства, утвержденным постановлением Правительства Российской Федерации от 21.06.2010 N 468 (далее - Положение), проведение строительного контроля предусмотрено только при строительстве, реконструкции и капитальном ремонте объектов капитального строительства.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Функции заказчика при проведении строительного контроля предусмотрены </w:t>
      </w:r>
      <w:hyperlink w:history="0" r:id="rId16" w:tooltip="Постановление Правительства РФ от 21.06.2010 N 468 (ред. от 06.05.2024) &quot;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&quot; (вместе с &quot;Положением о проведении строительного контроля при осуществлении строительства, реконструкции и капитального ремонта объектов капитального строительства&quot;) {КонсультантПлюс}">
        <w:r>
          <w:rPr>
            <w:sz w:val="24"/>
            <w:color w:val="0000ff"/>
          </w:rPr>
          <w:t xml:space="preserve">п. 6</w:t>
        </w:r>
      </w:hyperlink>
      <w:r>
        <w:rPr>
          <w:sz w:val="24"/>
        </w:rPr>
        <w:t xml:space="preserve"> Положения.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7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ч. 22 ст. 1</w:t>
        </w:r>
      </w:hyperlink>
      <w:r>
        <w:rPr>
          <w:sz w:val="24"/>
        </w:rPr>
        <w:t xml:space="preserve"> Кодекса, технический заказчик - это юридическое лицо, которое уполномочено застройщиком и от имени застройщика заключает договоры о выполнении инженерных изысканий, о подготовке проектной документации, о строительстве, реконструкции, капитальном ремонте, сносе объектов капитального строительства.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8" w:tooltip="Постановление Правительства РФ от 21.06.2010 N 468 (ред. от 06.05.2024) &quot;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&quot; (вместе с &quot;Положением о проведении строительного контроля при осуществлении строительства, реконструкции и капитального ремонта объектов капитального строительства&quot;) {КонсультантПлюс}">
        <w:r>
          <w:rPr>
            <w:sz w:val="24"/>
            <w:color w:val="0000ff"/>
          </w:rPr>
          <w:t xml:space="preserve">п. 4</w:t>
        </w:r>
      </w:hyperlink>
      <w:r>
        <w:rPr>
          <w:sz w:val="24"/>
        </w:rPr>
        <w:t xml:space="preserve"> Положения функции строительного контроля вправе осуществлять работники подрядчика и заказчика, на которых в установленном порядке возложена обязанность по осуществлению такого контроля.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Обязанности лиц, указанных в </w:t>
      </w:r>
      <w:hyperlink w:history="0" r:id="rId19" w:tooltip="&quot;СП 48.13330.2019. Свод правил. Организация строительства. СНиП 12-01-2004&quot; (утв. и введен в действие Приказом Минстроя России от 24.12.2019 N 861/пр) (ред. от 21.04.2025) {КонсультантПлюс}">
        <w:r>
          <w:rPr>
            <w:sz w:val="24"/>
            <w:color w:val="0000ff"/>
          </w:rPr>
          <w:t xml:space="preserve">п. 5.3</w:t>
        </w:r>
      </w:hyperlink>
      <w:r>
        <w:rPr>
          <w:sz w:val="24"/>
        </w:rPr>
        <w:t xml:space="preserve"> СП 48.13330.2019 "СНиП 12-01-2004 Организация строительства", а также порядок контроля за их деятельностью определяет лицо, назначившее указанных лиц ответственными за соответствующий вид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20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ст. 55.5-1</w:t>
        </w:r>
      </w:hyperlink>
      <w:r>
        <w:rPr>
          <w:sz w:val="24"/>
        </w:rPr>
        <w:t xml:space="preserve"> Кодекса требование о наличии сведений в национальном реестре специалистов в области строительства распространяются на специалистов по организации строительства.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Одновременно сообщаем, что данные разъяснения являются позицией ФАУ "ФЦС",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В.Н.МЕДВЕДЕВ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05.11.2025 N 30689-ОГ/08</w:t>
            <w:br/>
            <w:t>&lt;Об осуществлении строительного контроля&gt;</w:t>
            <w:br/>
            <w:t>(вместе с &lt;Письмом&gt; ФАУ "...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1692&amp;date=09.12.2025&amp;dst=187&amp;field=134&amp;demo=2" TargetMode = "External"/><Relationship Id="rId9" Type="http://schemas.openxmlformats.org/officeDocument/2006/relationships/hyperlink" Target="https://login.consultant.ru/link/?req=doc&amp;base=LAW&amp;n=507478&amp;date=09.12.2025&amp;dst=166&amp;field=134&amp;demo=2" TargetMode = "External"/><Relationship Id="rId10" Type="http://schemas.openxmlformats.org/officeDocument/2006/relationships/hyperlink" Target="https://login.consultant.ru/link/?req=doc&amp;base=LAW&amp;n=471020&amp;date=09.12.2025&amp;demo=2" TargetMode = "External"/><Relationship Id="rId11" Type="http://schemas.openxmlformats.org/officeDocument/2006/relationships/hyperlink" Target="https://login.consultant.ru/link/?req=doc&amp;base=LAW&amp;n=511394&amp;date=09.12.2025&amp;dst=4448&amp;field=134&amp;demo=2" TargetMode = "External"/><Relationship Id="rId12" Type="http://schemas.openxmlformats.org/officeDocument/2006/relationships/hyperlink" Target="https://login.consultant.ru/link/?req=doc&amp;base=LAW&amp;n=490536&amp;date=09.12.2025&amp;dst=157&amp;field=134&amp;demo=2" TargetMode = "External"/><Relationship Id="rId13" Type="http://schemas.openxmlformats.org/officeDocument/2006/relationships/hyperlink" Target="https://login.consultant.ru/link/?req=doc&amp;base=LAW&amp;n=511394&amp;date=09.12.2025&amp;dst=4448&amp;field=134&amp;demo=2" TargetMode = "External"/><Relationship Id="rId14" Type="http://schemas.openxmlformats.org/officeDocument/2006/relationships/hyperlink" Target="https://login.consultant.ru/link/?req=doc&amp;base=LAW&amp;n=511394&amp;date=09.12.2025&amp;dst=100862&amp;field=134&amp;demo=2" TargetMode = "External"/><Relationship Id="rId15" Type="http://schemas.openxmlformats.org/officeDocument/2006/relationships/hyperlink" Target="https://login.consultant.ru/link/?req=doc&amp;base=LAW&amp;n=476107&amp;date=09.12.2025&amp;dst=100012&amp;field=134&amp;demo=2" TargetMode = "External"/><Relationship Id="rId16" Type="http://schemas.openxmlformats.org/officeDocument/2006/relationships/hyperlink" Target="https://login.consultant.ru/link/?req=doc&amp;base=LAW&amp;n=476107&amp;date=09.12.2025&amp;dst=100026&amp;field=134&amp;demo=2" TargetMode = "External"/><Relationship Id="rId17" Type="http://schemas.openxmlformats.org/officeDocument/2006/relationships/hyperlink" Target="https://login.consultant.ru/link/?req=doc&amp;base=LAW&amp;n=511394&amp;date=09.12.2025&amp;dst=2433&amp;field=134&amp;demo=2" TargetMode = "External"/><Relationship Id="rId18" Type="http://schemas.openxmlformats.org/officeDocument/2006/relationships/hyperlink" Target="https://login.consultant.ru/link/?req=doc&amp;base=LAW&amp;n=476107&amp;date=09.12.2025&amp;dst=100018&amp;field=134&amp;demo=2" TargetMode = "External"/><Relationship Id="rId19" Type="http://schemas.openxmlformats.org/officeDocument/2006/relationships/hyperlink" Target="https://login.consultant.ru/link/?req=doc&amp;base=STR&amp;n=35424&amp;date=09.12.2025&amp;dst=101247&amp;field=134&amp;demo=2" TargetMode = "External"/><Relationship Id="rId20" Type="http://schemas.openxmlformats.org/officeDocument/2006/relationships/hyperlink" Target="https://login.consultant.ru/link/?req=doc&amp;base=LAW&amp;n=511394&amp;date=09.12.2025&amp;dst=391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05.11.2025 N 30689-ОГ/08
&lt;Об осуществлении строительного контроля&gt;
(вместе с &lt;Письмом&gt; ФАУ "ФЦС" от 17.10.2025 N Исх-7004)</dc:title>
  <dcterms:created xsi:type="dcterms:W3CDTF">2025-12-09T16:42:02Z</dcterms:created>
</cp:coreProperties>
</file>