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4 декабря 2025 г. N 14-10365/25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методического обеспечения и анализа в сфере регистрации прав и кадастрового учета Федеральной службы государственной регистрации, кадастра и картографии, рассмотрев обращение, учитывая, что в соответствии с </w:t>
      </w:r>
      <w:hyperlink w:history="0" r:id="rId7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Федеральной службе государственной регистрации, кадастра и картографии, утвержденным постановлением Правительства Российской Федерации от 01.06.2009 N 457, Росреестр не уполномочен разъяснять и толковать законодательство Российской Федерации, включая вопросы, касающиеся порядка заключения гражданско-правовых сделок, в том числе договоров купли-продажи объектов недвижимости, сообщает.</w:t>
      </w:r>
    </w:p>
    <w:p>
      <w:pPr>
        <w:pStyle w:val="0"/>
        <w:spacing w:before="240" w:lineRule="auto"/>
        <w:ind w:firstLine="540"/>
        <w:jc w:val="both"/>
      </w:pPr>
      <w:hyperlink w:history="0" r:id="rId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Пунктом 2 статьи 218</w:t>
        </w:r>
      </w:hyperlink>
      <w:r>
        <w:rPr>
          <w:sz w:val="24"/>
        </w:rPr>
        <w:t xml:space="preserve"> Гражданского кодекса Российской Федерации (далее - ГК) установлено, что право собственности на имущество, которое имеет собственника, может быть приобретено другим лицом на основании договора купли-продажи, мены, дарения или иной сделки об отчуждении этого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r:id="rId10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4 статьи 421</w:t>
        </w:r>
      </w:hyperlink>
      <w:r>
        <w:rPr>
          <w:sz w:val="24"/>
        </w:rPr>
        <w:t xml:space="preserve"> ГК граждане и юридические лица свободны в заключении договора; условия договора определяются по усмотрению сторон, кроме случаев, когда содержание соответствующего условия предписано законом или иными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Договор считается заключенным, если между сторонами, в требуемой в подлежащих случаях форме, достигнуто соглашение по всем существенным условиям договора; существенными являются условия о предмете договора, условия, которые названы в законе или иных правовых актах как существенные или необходимые для договоров данного вида, а также все те условия, относительно которых по заявлению одной из сторон должно быть достигнуто соглашение (</w:t>
      </w:r>
      <w:hyperlink w:history="0" r:id="rId11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 1 статьи 432</w:t>
        </w:r>
      </w:hyperlink>
      <w:r>
        <w:rPr>
          <w:sz w:val="24"/>
        </w:rPr>
        <w:t xml:space="preserve"> ГК).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Договор может быть заключен в любой форме, предусмотренной для совершения сделок, если законом для договоров данного вида не установлена определенная форма (</w:t>
      </w:r>
      <w:hyperlink w:history="0" r:id="rId1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 1 статьи 434</w:t>
        </w:r>
      </w:hyperlink>
      <w:r>
        <w:rPr>
          <w:sz w:val="24"/>
        </w:rPr>
        <w:t xml:space="preserve"> ГК).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Сделка в письменной форме должна быть совершена путем составления документа, выражающего ее содержание и подписанного лицом или лицами, совершающими сделку, или должным образом уполномоченными ими лицами (</w:t>
      </w:r>
      <w:hyperlink w:history="0" r:id="rId1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 1 статьи 160</w:t>
        </w:r>
      </w:hyperlink>
      <w:r>
        <w:rPr>
          <w:sz w:val="24"/>
        </w:rPr>
        <w:t xml:space="preserve"> ГК).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ГК: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случаях, предусмотренных федеральным законом или соглашением сторон, сделка, влекущая возникновение, изменение или прекращение прав на имущество, которые подлежат государственной регистрации, должна быть нотариально удостоверена (</w:t>
      </w:r>
      <w:hyperlink w:history="0" r:id="rId14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 3 статьи 8.1</w:t>
        </w:r>
      </w:hyperlink>
      <w:r>
        <w:rPr>
          <w:sz w:val="24"/>
        </w:rPr>
        <w:t xml:space="preserve">, </w:t>
      </w:r>
      <w:hyperlink w:history="0" r:id="rId15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 2 статьи 163</w:t>
        </w:r>
      </w:hyperlink>
      <w:r>
        <w:rPr>
          <w:sz w:val="24"/>
        </w:rPr>
        <w:t xml:space="preserve">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нотариальное удостоверение сделки в соответствии с </w:t>
      </w:r>
      <w:hyperlink w:history="0" r:id="rId16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пунктом 2 статьи 163</w:t>
        </w:r>
      </w:hyperlink>
      <w:r>
        <w:rPr>
          <w:sz w:val="24"/>
        </w:rPr>
        <w:t xml:space="preserve"> ГК является обязательным, несоблюдение нотариальной формы сделки влечет ее ничтожность </w:t>
      </w:r>
      <w:hyperlink w:history="0" r:id="rId17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(пункт 3 статьи 163)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Сделки подлежат нотариальному удостоверению в случаях, установленных законом. ГК для договоров купли-продажи не предусмотрена обязательность их нотариального удостоверения (независимо от родственных отношений между сторонами договора), при этом требования о нотариальном удостоверении сделок могут быть установлены в случаях, указанных, например, в </w:t>
      </w:r>
      <w:hyperlink w:history="0" r:id="rId18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части 1.1 статьи 42</w:t>
        </w:r>
      </w:hyperlink>
      <w:r>
        <w:rPr>
          <w:sz w:val="24"/>
        </w:rPr>
        <w:t xml:space="preserve">, </w:t>
      </w:r>
      <w:hyperlink w:history="0" r:id="rId19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части 2 статьи 54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отмечаем, что действующим законодательством установлен запрет на совершение сделок законными представителями несовершеннолетних с близкими родственниками несовершеннолетних, за исключением сделок, влекущих передачу имущества несовершеннолетним в качестве дара или в безвозмездное пользование, независимо от того, происходит отчуждение имущества несовершеннолетних или нет (см. </w:t>
      </w:r>
      <w:hyperlink w:history="0" r:id="rId20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 3 статьи 37</w:t>
        </w:r>
      </w:hyperlink>
      <w:r>
        <w:rPr>
          <w:sz w:val="24"/>
        </w:rPr>
        <w:t xml:space="preserve"> ГК).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 на то, что: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рамках рассмотрения обращений граждан Росреестр не проводит правовую экспертизу документов, так как правовая экспертиза - это одна из административных процедур, осуществляемых Росреестром и его территориальными органами при исполнении государственной функции по осуществлению государственной регистрации прав на недвижимое имущество и сделок с ним, а также не дает заключение о возможности/невозможности осуществления регистрационных действий в конкретном случае на основании конкретных документов;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 государственной регистрации прав, приостановлении государственной регистрации прав, отказе в государственной регистрации прав на объекты недвижимого имущества принимается в каждом конкретном случае государственным регистратором прав самостоятельно по результатам правовой экспертизы представленных на государственную регистрацию прав документов.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начальника</w:t>
      </w:r>
    </w:p>
    <w:p>
      <w:pPr>
        <w:pStyle w:val="0"/>
        <w:jc w:val="right"/>
      </w:pPr>
      <w:r>
        <w:rPr>
          <w:sz w:val="24"/>
        </w:rPr>
        <w:t xml:space="preserve">Управления методического обеспечения</w:t>
      </w:r>
    </w:p>
    <w:p>
      <w:pPr>
        <w:pStyle w:val="0"/>
        <w:jc w:val="right"/>
      </w:pPr>
      <w:r>
        <w:rPr>
          <w:sz w:val="24"/>
        </w:rPr>
        <w:t xml:space="preserve">и анализа в сфере регистрации</w:t>
      </w:r>
    </w:p>
    <w:p>
      <w:pPr>
        <w:pStyle w:val="0"/>
        <w:jc w:val="right"/>
      </w:pPr>
      <w:r>
        <w:rPr>
          <w:sz w:val="24"/>
        </w:rPr>
        <w:t xml:space="preserve">прав и кадастрового учета</w:t>
      </w:r>
    </w:p>
    <w:p>
      <w:pPr>
        <w:pStyle w:val="0"/>
        <w:jc w:val="right"/>
      </w:pPr>
      <w:r>
        <w:rPr>
          <w:sz w:val="24"/>
        </w:rPr>
        <w:t xml:space="preserve">И.В.ДОМРАЧЕВА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04.12.2025 N 14-10365/25</w:t>
            <w:br/>
            <w:t>&lt;О порядке заключения договоров купли-продажи объектов недвижимости&gt;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04.12.2025 N 14-10365/25 &lt;О порядке заключения договоров купли-продажи объектов недвижимости&gt;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3331&amp;date=12.12.2025&amp;dst=100019&amp;field=134&amp;demo=2" TargetMode = "External"/><Relationship Id="rId8" Type="http://schemas.openxmlformats.org/officeDocument/2006/relationships/hyperlink" Target="https://login.consultant.ru/link/?req=doc&amp;base=LAW&amp;n=508490&amp;date=12.12.2025&amp;dst=101173&amp;field=134&amp;demo=2" TargetMode = "External"/><Relationship Id="rId9" Type="http://schemas.openxmlformats.org/officeDocument/2006/relationships/hyperlink" Target="https://login.consultant.ru/link/?req=doc&amp;base=LAW&amp;n=508490&amp;date=12.12.2025&amp;dst=101990&amp;field=134&amp;demo=2" TargetMode = "External"/><Relationship Id="rId10" Type="http://schemas.openxmlformats.org/officeDocument/2006/relationships/hyperlink" Target="https://login.consultant.ru/link/?req=doc&amp;base=LAW&amp;n=508490&amp;date=12.12.2025&amp;dst=101994&amp;field=134&amp;demo=2" TargetMode = "External"/><Relationship Id="rId11" Type="http://schemas.openxmlformats.org/officeDocument/2006/relationships/hyperlink" Target="https://login.consultant.ru/link/?req=doc&amp;base=LAW&amp;n=508490&amp;date=12.12.2025&amp;dst=102049&amp;field=134&amp;demo=2" TargetMode = "External"/><Relationship Id="rId12" Type="http://schemas.openxmlformats.org/officeDocument/2006/relationships/hyperlink" Target="https://login.consultant.ru/link/?req=doc&amp;base=LAW&amp;n=508490&amp;date=12.12.2025&amp;dst=102057&amp;field=134&amp;demo=2" TargetMode = "External"/><Relationship Id="rId13" Type="http://schemas.openxmlformats.org/officeDocument/2006/relationships/hyperlink" Target="https://login.consultant.ru/link/?req=doc&amp;base=LAW&amp;n=508490&amp;date=12.12.2025&amp;dst=11054&amp;field=134&amp;demo=2" TargetMode = "External"/><Relationship Id="rId14" Type="http://schemas.openxmlformats.org/officeDocument/2006/relationships/hyperlink" Target="https://login.consultant.ru/link/?req=doc&amp;base=LAW&amp;n=508490&amp;date=12.12.2025&amp;dst=247&amp;field=134&amp;demo=2" TargetMode = "External"/><Relationship Id="rId15" Type="http://schemas.openxmlformats.org/officeDocument/2006/relationships/hyperlink" Target="https://login.consultant.ru/link/?req=doc&amp;base=LAW&amp;n=508490&amp;date=12.12.2025&amp;dst=100933&amp;field=134&amp;demo=2" TargetMode = "External"/><Relationship Id="rId16" Type="http://schemas.openxmlformats.org/officeDocument/2006/relationships/hyperlink" Target="https://login.consultant.ru/link/?req=doc&amp;base=LAW&amp;n=508490&amp;date=12.12.2025&amp;dst=100933&amp;field=134&amp;demo=2" TargetMode = "External"/><Relationship Id="rId17" Type="http://schemas.openxmlformats.org/officeDocument/2006/relationships/hyperlink" Target="https://login.consultant.ru/link/?req=doc&amp;base=LAW&amp;n=508490&amp;date=12.12.2025&amp;dst=340&amp;field=134&amp;demo=2" TargetMode = "External"/><Relationship Id="rId18" Type="http://schemas.openxmlformats.org/officeDocument/2006/relationships/hyperlink" Target="https://login.consultant.ru/link/?req=doc&amp;base=LAW&amp;n=500339&amp;date=12.12.2025&amp;dst=563&amp;field=134&amp;demo=2" TargetMode = "External"/><Relationship Id="rId19" Type="http://schemas.openxmlformats.org/officeDocument/2006/relationships/hyperlink" Target="https://login.consultant.ru/link/?req=doc&amp;base=LAW&amp;n=500339&amp;date=12.12.2025&amp;dst=100955&amp;field=134&amp;demo=2" TargetMode = "External"/><Relationship Id="rId20" Type="http://schemas.openxmlformats.org/officeDocument/2006/relationships/hyperlink" Target="https://login.consultant.ru/link/?req=doc&amp;base=LAW&amp;n=508490&amp;date=12.12.2025&amp;dst=10021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04.12.2025 N 14-10365/25
&lt;О порядке заключения договоров купли-продажи объектов недвижимости&gt;</dc:title>
  <dcterms:created xsi:type="dcterms:W3CDTF">2025-12-12T12:25:48Z</dcterms:created>
</cp:coreProperties>
</file>