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ноября 2025 г. N 31187-ОГ/06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стратегических проектов Министерства строительства и жилищно-коммунального хозяйства Российской Федерации рассмотрел обращение по вопросу ремонта и демонтажа детских игровых и спортивных площадок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7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главы 3</w:t>
        </w:r>
      </w:hyperlink>
      <w:r>
        <w:rPr>
          <w:sz w:val="24"/>
        </w:rPr>
        <w:t xml:space="preserve"> Федерального закона от 6 октября 2003 г. N 131-ФЗ "Об общих принципах организации местного самоуправления в Российской Федерации" (далее - Федеральный закон N 131-ФЗ) к вопросам местного значения относятся утверждение правил благоустройства территории муниципального образования, осуществление муниципального контроля в сфере благоустройства, предметом которого является соблюдение правил благоустройства территории муниципального образования, организация благоустройства территории муниципального образования в соответствии с указанными правилами, а также владение, пользование и распоряжение имуществом, находящимся в муниципальной собственности муниципального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пункту </w:t>
      </w:r>
      <w:hyperlink w:history="0" r:id="rId8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7 части 2 статьи 58</w:t>
        </w:r>
      </w:hyperlink>
      <w:r>
        <w:rPr>
          <w:sz w:val="24"/>
        </w:rPr>
        <w:t xml:space="preserve"> Федерального закона от 20 марта 2025 г. N 33-ФЗ "Об общих принципах организации местного самоуправления в единой системе публичной власти" (далее - Федеральный закон N 33-ФЗ) правила благоустройства территории муниципального образования регулируют в том числе вопросы размещения и содержания детских и спортивных площадок, площадок для выгула животных, парковок (парковочных мест), малых архитектурных форм.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части 1 статьи 58</w:t>
        </w:r>
      </w:hyperlink>
      <w:r>
        <w:rPr>
          <w:sz w:val="24"/>
        </w:rPr>
        <w:t xml:space="preserve"> Федерального закона N 33-ФЗ правила благоустройства территории муниципального образования утверждаются представительным органом соответствующего муниципального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пунктом 3 части 1 статьи 59</w:t>
        </w:r>
      </w:hyperlink>
      <w:r>
        <w:rPr>
          <w:sz w:val="24"/>
        </w:rPr>
        <w:t xml:space="preserve"> Федерального закона N 33-ФЗ к нормативным правовым актам представительного органа муниципального образования относятся правила благоустройства территории муниципального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оказания методического содействия органам местного самоуправления, ответственным за реализацию федерального </w:t>
      </w:r>
      <w:hyperlink w:history="0" r:id="rId11" w:tooltip="&quot;Паспорт федерального проекта &quot;Формирование комфортной городской среды&quot;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"Формирование комфортной городской среды", приказом Минстроя России от 29 декабря 2021 г. N 1042/пр утверждены Методические </w:t>
      </w:r>
      <w:hyperlink w:history="0" r:id="rId12" w:tooltip="Приказ Минстроя России от 29.12.2021 N 1042/пр &quot;Об утверждении методических рекомендаций по разработке норм и правил по благоустройству территорий муниципальных образований&quot;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разработке норм и правил по благоустройству территорий муниципальных образований (далее - Методические рекомендации).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Методические </w:t>
      </w:r>
      <w:hyperlink w:history="0" r:id="rId13" w:tooltip="Приказ Минстроя России от 29.12.2021 N 1042/пр &quot;Об утверждении методических рекомендаций по разработке норм и правил по благоустройству территорий муниципальных образований&quot;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разработаны в целях оказания методического содействия органам местного самоуправления при подготовке ими правил благоустройства территории муниципального образования в части установления требований к оборудованию общественных и дворовых территорий городских и сельских поселений, городских округов, внутригородских районов средствами спортивной и детской инфраструктуры.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Методические </w:t>
      </w:r>
      <w:hyperlink w:history="0" r:id="rId14" w:tooltip="Приказ Минстроя России от 29.12.2021 N 1042/пр &quot;Об утверждении методических рекомендаций по разработке норм и правил по благоустройству территорий муниципальных образований&quot;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носят рекомендательный характер.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положение пункта 6.9 Методических </w:t>
      </w:r>
      <w:hyperlink w:history="0" r:id="rId15" w:tooltip="Приказ Минстроя России от 29.12.2021 N 1042/пр &quot;Об утверждении методических рекомендаций по разработке норм и правил по благоустройству территорий муниципальных образований&quot; {КонсультантПлюс}">
        <w:r>
          <w:rPr>
            <w:sz w:val="24"/>
            <w:color w:val="0000ff"/>
          </w:rPr>
          <w:t xml:space="preserve">рекомендаций</w:t>
        </w:r>
      </w:hyperlink>
      <w:r>
        <w:rPr>
          <w:sz w:val="24"/>
        </w:rPr>
        <w:t xml:space="preserve">, содержащее рекомендацию о демонтаже оборудования площадок по истечении срока службы, заявленного в паспорте изделия, соответствует требованиям Технического </w:t>
      </w:r>
      <w:hyperlink w:history="0" r:id="rId16" w:tooltip="Решение Совета Евразийской экономической комиссии от 17.05.2017 N 21 &quot;О техническом регламенте Евразийского экономического союза &quot;О безопасности оборудования для детских игровых площадок&quot; (вместе с &quot;ТР ЕАЭС 042/2017. Технический регламент Евразийского экономического союза &quot;О безопасности оборудования для детских игровых площадок&quot;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Евразийского экономического союза "О безопасности оборудования для детских игровых площадок" (ТР ЕАЭС 042/2017), утвержденного решением Совета Евразийской экономической комиссии от 17 мая 2017 г. N 21 (далее - Технический регламент).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7" w:tooltip="Решение Совета Евразийской экономической комиссии от 17.05.2017 N 21 &quot;О техническом регламенте Евразийского экономического союза &quot;О безопасности оборудования для детских игровых площадок&quot; (вместе с &quot;ТР ЕАЭС 042/2017. Технический регламент Евразийского экономического союза &quot;О безопасности оборудования для детских игровых площадок&quot;) {КонсультантПлюс}">
        <w:r>
          <w:rPr>
            <w:sz w:val="24"/>
            <w:color w:val="0000ff"/>
          </w:rPr>
          <w:t xml:space="preserve">подпунктом "б" пункта 49</w:t>
        </w:r>
      </w:hyperlink>
      <w:r>
        <w:rPr>
          <w:sz w:val="24"/>
        </w:rPr>
        <w:t xml:space="preserve"> Технического регламента соответствие оборудования и (или) покрытия Техническому </w:t>
      </w:r>
      <w:hyperlink w:history="0" r:id="rId18" w:tooltip="Решение Совета Евразийской экономической комиссии от 17.05.2017 N 21 &quot;О техническом регламенте Евразийского экономического союза &quot;О безопасности оборудования для детских игровых площадок&quot; (вместе с &quot;ТР ЕАЭС 042/2017. Технический регламент Евразийского экономического союза &quot;О безопасности оборудования для детских игровых площадок&quot;) {КонсультантПлюс}">
        <w:r>
          <w:rPr>
            <w:sz w:val="24"/>
            <w:color w:val="0000ff"/>
          </w:rPr>
          <w:t xml:space="preserve">регламенту</w:t>
        </w:r>
      </w:hyperlink>
      <w:r>
        <w:rPr>
          <w:sz w:val="24"/>
        </w:rPr>
        <w:t xml:space="preserve"> обеспечивается выполнением в том числе требований безопасности, установленных Техническим регламентом, либо требований стандартов, включенных в </w:t>
      </w:r>
      <w:hyperlink w:history="0" r:id="rId19" w:tooltip="Решение Коллегии Евразийской экономической комиссии от 07.02.2018 N 22 (ред. от 19.03.2024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Евразийского экономического союза &quot;О безопасности оборудования для детских игровых площадок&quot; (ТР ЕАЭС 042/2017), и перечне международных и региональных (межгосуд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стандартов, в результате применения которых на добровольной основе обеспечивается соблюдение требований Технического регламента (утвержден решением Коллегии Евразийской экономической комиссии от 7 февраля 2018 г. N 22 с последующими изменениями).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вышеизложенным, вопросы, затронутые в обращении, в настоящее время решаются местными органами власти в рамках полномочий органов местного самоуправления в части благоустройства территорий, предусмотренных Федеральным </w:t>
      </w:r>
      <w:hyperlink w:history="0" r:id="rId20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131-ФЗ и Федеральным законом N 33-ФЗ.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</w:t>
      </w:r>
    </w:p>
    <w:p>
      <w:pPr>
        <w:pStyle w:val="0"/>
        <w:jc w:val="right"/>
      </w:pPr>
      <w:r>
        <w:rPr>
          <w:sz w:val="24"/>
        </w:rPr>
        <w:t xml:space="preserve">департамента стратегических проектов</w:t>
      </w:r>
    </w:p>
    <w:p>
      <w:pPr>
        <w:pStyle w:val="0"/>
        <w:jc w:val="right"/>
      </w:pPr>
      <w:r>
        <w:rPr>
          <w:sz w:val="24"/>
        </w:rPr>
        <w:t xml:space="preserve">А.И.БОНДАРЕВ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11.11.2025 N 31187-ОГ/06</w:t>
            <w:br/>
            <w:t>&lt;О ремонте и демонтаже детских игровых и спортивных площадок&gt;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11.11.2025 N 31187-ОГ/06 &lt;О ремонте и демонтаже детских игровых и спортивных площадок&gt;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1480&amp;date=12.12.2025&amp;dst=100113&amp;field=134&amp;demo=2" TargetMode = "External"/><Relationship Id="rId8" Type="http://schemas.openxmlformats.org/officeDocument/2006/relationships/hyperlink" Target="https://login.consultant.ru/link/?req=doc&amp;base=LAW&amp;n=501319&amp;date=12.12.2025&amp;dst=100917&amp;field=134&amp;demo=2" TargetMode = "External"/><Relationship Id="rId9" Type="http://schemas.openxmlformats.org/officeDocument/2006/relationships/hyperlink" Target="https://login.consultant.ru/link/?req=doc&amp;base=LAW&amp;n=501319&amp;date=12.12.2025&amp;dst=100909&amp;field=134&amp;demo=2" TargetMode = "External"/><Relationship Id="rId10" Type="http://schemas.openxmlformats.org/officeDocument/2006/relationships/hyperlink" Target="https://login.consultant.ru/link/?req=doc&amp;base=LAW&amp;n=501319&amp;date=12.12.2025&amp;dst=100932&amp;field=134&amp;demo=2" TargetMode = "External"/><Relationship Id="rId11" Type="http://schemas.openxmlformats.org/officeDocument/2006/relationships/hyperlink" Target="https://login.consultant.ru/link/?req=doc&amp;base=LAW&amp;n=503977&amp;date=12.12.2025&amp;demo=2" TargetMode = "External"/><Relationship Id="rId12" Type="http://schemas.openxmlformats.org/officeDocument/2006/relationships/hyperlink" Target="https://login.consultant.ru/link/?req=doc&amp;base=LAW&amp;n=407950&amp;date=12.12.2025&amp;dst=100008&amp;field=134&amp;demo=2" TargetMode = "External"/><Relationship Id="rId13" Type="http://schemas.openxmlformats.org/officeDocument/2006/relationships/hyperlink" Target="https://login.consultant.ru/link/?req=doc&amp;base=LAW&amp;n=407950&amp;date=12.12.2025&amp;dst=100008&amp;field=134&amp;demo=2" TargetMode = "External"/><Relationship Id="rId14" Type="http://schemas.openxmlformats.org/officeDocument/2006/relationships/hyperlink" Target="https://login.consultant.ru/link/?req=doc&amp;base=LAW&amp;n=407950&amp;date=12.12.2025&amp;dst=100008&amp;field=134&amp;demo=2" TargetMode = "External"/><Relationship Id="rId15" Type="http://schemas.openxmlformats.org/officeDocument/2006/relationships/hyperlink" Target="https://login.consultant.ru/link/?req=doc&amp;base=LAW&amp;n=407950&amp;date=12.12.2025&amp;dst=100008&amp;field=134&amp;demo=2" TargetMode = "External"/><Relationship Id="rId16" Type="http://schemas.openxmlformats.org/officeDocument/2006/relationships/hyperlink" Target="https://login.consultant.ru/link/?req=doc&amp;base=LAW&amp;n=217047&amp;date=12.12.2025&amp;dst=100015&amp;field=134&amp;demo=2" TargetMode = "External"/><Relationship Id="rId17" Type="http://schemas.openxmlformats.org/officeDocument/2006/relationships/hyperlink" Target="https://login.consultant.ru/link/?req=doc&amp;base=LAW&amp;n=217047&amp;date=12.12.2025&amp;dst=100176&amp;field=134&amp;demo=2" TargetMode = "External"/><Relationship Id="rId18" Type="http://schemas.openxmlformats.org/officeDocument/2006/relationships/hyperlink" Target="https://login.consultant.ru/link/?req=doc&amp;base=LAW&amp;n=217047&amp;date=12.12.2025&amp;dst=100015&amp;field=134&amp;demo=2" TargetMode = "External"/><Relationship Id="rId19" Type="http://schemas.openxmlformats.org/officeDocument/2006/relationships/hyperlink" Target="https://login.consultant.ru/link/?req=doc&amp;base=LAW&amp;n=472666&amp;date=12.12.2025&amp;dst=2&amp;field=134&amp;demo=2" TargetMode = "External"/><Relationship Id="rId20" Type="http://schemas.openxmlformats.org/officeDocument/2006/relationships/hyperlink" Target="https://login.consultant.ru/link/?req=doc&amp;base=LAW&amp;n=501480&amp;date=12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11.11.2025 N 31187-ОГ/06
&lt;О ремонте и демонтаже детских игровых и спортивных площадок&gt;</dc:title>
  <dcterms:created xsi:type="dcterms:W3CDTF">2025-12-12T12:41:27Z</dcterms:created>
</cp:coreProperties>
</file>