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15.12.2025 N 467-ФЗ</w:t>
              <w:br/>
              <w:t xml:space="preserve">"О внесении изменений в отдельные законодательные акты Российской Федерации и признании утратившей силу части 3 статьи 4 Федерального закона "О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15 декабря 2025 года</w:t>
            </w:r>
          </w:p>
        </w:tc>
        <w:tc>
          <w:tcPr>
            <w:tcW w:w="5103" w:type="dxa"/>
            <w:tcBorders>
              <w:top w:val="nil"/>
              <w:left w:val="nil"/>
              <w:bottom w:val="nil"/>
              <w:right w:val="nil"/>
            </w:tcBorders>
          </w:tcPr>
          <w:p>
            <w:pPr>
              <w:pStyle w:val="0"/>
              <w:jc w:val="right"/>
            </w:pPr>
            <w:r>
              <w:rPr>
                <w:sz w:val="24"/>
              </w:rPr>
              <w:t xml:space="preserve">N 467-ФЗ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ОТДЕЛЬНЫЕ ЗАКОНОДАТЕЛЬНЫЕ АКТЫ РОССИЙСКОЙ ФЕДЕРАЦИИ</w:t>
      </w:r>
    </w:p>
    <w:p>
      <w:pPr>
        <w:pStyle w:val="2"/>
        <w:jc w:val="center"/>
      </w:pPr>
      <w:r>
        <w:rPr>
          <w:sz w:val="24"/>
        </w:rPr>
        <w:t xml:space="preserve">И ПРИЗНАНИИ УТРАТИВШЕЙ СИЛУ ЧАСТИ 3 СТАТЬИ 4 ФЕДЕРАЛЬНОГО</w:t>
      </w:r>
    </w:p>
    <w:p>
      <w:pPr>
        <w:pStyle w:val="2"/>
        <w:jc w:val="center"/>
      </w:pPr>
      <w:r>
        <w:rPr>
          <w:sz w:val="24"/>
        </w:rPr>
        <w:t xml:space="preserve">ЗАКОНА "О ВНЕСЕНИИ ИЗМЕНЕНИЙ В ОТДЕЛЬНЫЕ ЗАКОНОДАТЕЛЬНЫЕ</w:t>
      </w:r>
    </w:p>
    <w:p>
      <w:pPr>
        <w:pStyle w:val="2"/>
        <w:jc w:val="center"/>
      </w:pPr>
      <w:r>
        <w:rPr>
          <w:sz w:val="24"/>
        </w:rPr>
        <w:t xml:space="preserve">АКТЫ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9 декабря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10 декабря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Федеральный </w:t>
      </w:r>
      <w:hyperlink w:history="0" r:id="rId8"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закон</w:t>
        </w:r>
      </w:hyperlink>
      <w:r>
        <w:rPr>
          <w:sz w:val="24"/>
        </w:rPr>
        <w:t xml:space="preserve"> от 13 декабря 1996 года N 150-ФЗ "Об оружии" (Собрание законодательства Российской Федерации, 1996, N 51, ст. 5681; 2001, N 31, ст. 3171; 2002, N 30, ст. 3029; 2003, N 50, ст. 4856; 2008, N 52, ст. 6227; 2009, N 7, ст. 770; 2010, N 23, ст. 2793; 2011, N 1, ст. 10; N 30, ст. 4596; N 50, ст. 7351; 2012, N 29, ст. 3993; 2013, N 27, ст. 3477; 2014, N 14, ст. 1555; N 30, ст. 4228; 2015, N 1, ст. 76; N 29, ст. 4356; 2016, N 1, ст. 28; N 15, ст. 2066; N 27, ст. 4160; 2017, N 14, ст. 1996; N 50, ст. 7562; 2018, N 11, ст. 1574; N 30, ст. 4554; N 53, ст. 8443; 2019, N 30, ст. 4134; N 31, ст. 4439; 2021, N 27, ст. 5059, 5141; N 49, ст. 8151; 2022, N 9, ст. 1253; N 29, ст. 5272; 2023, N 1, ст. 85; 2024, N 33, ст. 4946, 4975; 2025, N 28, ст. 3850; N 31, ст. 4674) следующие изменения:</w:t>
      </w:r>
    </w:p>
    <w:p>
      <w:pPr>
        <w:pStyle w:val="0"/>
        <w:spacing w:before="240" w:lineRule="auto"/>
        <w:ind w:firstLine="540"/>
        <w:jc w:val="both"/>
      </w:pPr>
      <w:r>
        <w:rPr>
          <w:sz w:val="24"/>
        </w:rPr>
        <w:t xml:space="preserve">1) в </w:t>
      </w:r>
      <w:hyperlink w:history="0" r:id="rId9"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статье 3</w:t>
        </w:r>
      </w:hyperlink>
      <w:r>
        <w:rPr>
          <w:sz w:val="24"/>
        </w:rPr>
        <w:t xml:space="preserve">:</w:t>
      </w:r>
    </w:p>
    <w:p>
      <w:pPr>
        <w:pStyle w:val="0"/>
        <w:spacing w:before="240" w:lineRule="auto"/>
        <w:ind w:firstLine="540"/>
        <w:jc w:val="both"/>
      </w:pPr>
      <w:r>
        <w:rPr>
          <w:sz w:val="24"/>
        </w:rPr>
        <w:t xml:space="preserve">а) в </w:t>
      </w:r>
      <w:hyperlink w:history="0" r:id="rId10"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части первой</w:t>
        </w:r>
      </w:hyperlink>
      <w:r>
        <w:rPr>
          <w:sz w:val="24"/>
        </w:rPr>
        <w:t xml:space="preserve">:</w:t>
      </w:r>
    </w:p>
    <w:p>
      <w:pPr>
        <w:pStyle w:val="0"/>
        <w:spacing w:before="240" w:lineRule="auto"/>
        <w:ind w:firstLine="540"/>
        <w:jc w:val="both"/>
      </w:pPr>
      <w:r>
        <w:rPr>
          <w:sz w:val="24"/>
        </w:rPr>
        <w:t xml:space="preserve">слово "спортивное" и слово "спортивного" исключить;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 пп. "а" п. 1 ст. 1 </w:t>
            </w:r>
            <w:hyperlink w:history="0" w:anchor="P107" w:tooltip="2. Абзац третий подпункта &quot;а&quot; и подпункт &quot;б&quot; пункта 1, пункт 2, подпункты &quot;а&quot; и &quot;б&quot; пункта 3, пункт 4, подпункт &quot;д&quot; пункта 5 статьи 1 настоящего Федерального закона вступают в силу по истечении ста восьмидесяти дней после дня официального опубликования настоящего Федерального закона.">
              <w:r>
                <w:rPr>
                  <w:sz w:val="24"/>
                  <w:color w:val="0000ff"/>
                </w:rPr>
                <w:t xml:space="preserve">вступает</w:t>
              </w:r>
            </w:hyperlink>
            <w:r>
              <w:rPr>
                <w:sz w:val="24"/>
                <w:color w:val="392c69"/>
              </w:rPr>
              <w:t xml:space="preserve"> в силу с 14.06.2026.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0" w:name="P30"/>
    <w:bookmarkEnd w:id="30"/>
    <w:p>
      <w:pPr>
        <w:pStyle w:val="0"/>
        <w:spacing w:before="300" w:lineRule="auto"/>
        <w:ind w:firstLine="540"/>
        <w:jc w:val="both"/>
      </w:pPr>
      <w:r>
        <w:rPr>
          <w:sz w:val="24"/>
        </w:rPr>
        <w:t xml:space="preserve">шестое предложение исключить;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"б" п. 1 ст. 1 </w:t>
            </w:r>
            <w:hyperlink w:history="0" w:anchor="P107" w:tooltip="2. Абзац третий подпункта &quot;а&quot; и подпункт &quot;б&quot; пункта 1, пункт 2, подпункты &quot;а&quot; и &quot;б&quot; пункта 3, пункт 4, подпункт &quot;д&quot; пункта 5 статьи 1 настоящего Федерального закона вступают в силу по истечении ста восьмидесяти дней после дня официального опубликования настоящего Федерального закона.">
              <w:r>
                <w:rPr>
                  <w:sz w:val="24"/>
                  <w:color w:val="0000ff"/>
                </w:rPr>
                <w:t xml:space="preserve">вступает</w:t>
              </w:r>
            </w:hyperlink>
            <w:r>
              <w:rPr>
                <w:sz w:val="24"/>
                <w:color w:val="392c69"/>
              </w:rPr>
              <w:t xml:space="preserve"> в силу с 14.06.2026.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3" w:name="P33"/>
    <w:bookmarkEnd w:id="33"/>
    <w:p>
      <w:pPr>
        <w:pStyle w:val="0"/>
        <w:spacing w:before="300" w:lineRule="auto"/>
        <w:ind w:firstLine="540"/>
        <w:jc w:val="both"/>
      </w:pPr>
      <w:r>
        <w:rPr>
          <w:sz w:val="24"/>
        </w:rPr>
        <w:t xml:space="preserve">б) </w:t>
      </w:r>
      <w:hyperlink w:history="0" r:id="rId11" w:tooltip="Федеральный закон от 13.12.1996 N 150-ФЗ (ред. от 15.12.2025) &quot;Об оружии&quot; (с изм. и доп., вступ. в силу с 01.03.2026) ------------ Редакция с изменениями, не вступившими в силу {КонсультантПлюс}">
        <w:r>
          <w:rPr>
            <w:sz w:val="24"/>
            <w:color w:val="0000ff"/>
          </w:rPr>
          <w:t xml:space="preserve">дополнить</w:t>
        </w:r>
      </w:hyperlink>
      <w:r>
        <w:rPr>
          <w:sz w:val="24"/>
        </w:rPr>
        <w:t xml:space="preserve"> частью третьей следующего содержания:</w:t>
      </w:r>
    </w:p>
    <w:p>
      <w:pPr>
        <w:pStyle w:val="0"/>
        <w:spacing w:before="240" w:lineRule="auto"/>
        <w:ind w:firstLine="540"/>
        <w:jc w:val="both"/>
      </w:pPr>
      <w:r>
        <w:rPr>
          <w:sz w:val="24"/>
        </w:rPr>
        <w:t xml:space="preserve">"Гражданское огнестрельное (гладкоствольное, с нарезным стволом, длинноствольное, короткоствольное, списанное), пневматическое, сигнальное, холодное клинковое, метательное оружие, огнестрельное оружие ограниченного поражения, газовые пистолеты и револьверы (за исключением оружия, имеющего культурную ценность, старинного (антикварного) оружия, копий старинного (антикварного) оружия и реплик старинного (антикварного) оружия, а также гражданского экспортного оружия) и патроны к гражданскому оружию должны соответствовать криминалистическим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согласованным с федеральным органом исполнительной власти, уполномоченным в сфере оборота оружия, федеральным органом исполнительной власти, уполномоченным в сфере обеспечения безопасности Российской Федерации, и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обеспечения единства измерений.";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2 ст. 1 </w:t>
            </w:r>
            <w:hyperlink w:history="0" w:anchor="P107" w:tooltip="2. Абзац третий подпункта &quot;а&quot; и подпункт &quot;б&quot; пункта 1, пункт 2, подпункты &quot;а&quot; и &quot;б&quot; пункта 3, пункт 4, подпункт &quot;д&quot; пункта 5 статьи 1 настоящего Федерального закона вступают в силу по истечении ста восьмидесяти дней после дня официального опубликования настоящего Федерального закона.">
              <w:r>
                <w:rPr>
                  <w:sz w:val="24"/>
                  <w:color w:val="0000ff"/>
                </w:rPr>
                <w:t xml:space="preserve">вступает</w:t>
              </w:r>
            </w:hyperlink>
            <w:r>
              <w:rPr>
                <w:sz w:val="24"/>
                <w:color w:val="392c69"/>
              </w:rPr>
              <w:t xml:space="preserve"> в силу с 14.06.2026.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7" w:name="P37"/>
    <w:bookmarkEnd w:id="37"/>
    <w:p>
      <w:pPr>
        <w:pStyle w:val="0"/>
        <w:spacing w:before="300" w:lineRule="auto"/>
        <w:ind w:firstLine="540"/>
        <w:jc w:val="both"/>
      </w:pPr>
      <w:r>
        <w:rPr>
          <w:sz w:val="24"/>
        </w:rPr>
        <w:t xml:space="preserve">2) в </w:t>
      </w:r>
      <w:hyperlink w:history="0" r:id="rId12" w:tooltip="Федеральный закон от 13.12.1996 N 150-ФЗ (ред. от 15.12.2025) &quot;Об оружии&quot; (с изм. и доп., вступ. в силу с 01.03.2026) ------------ Редакция с изменениями, не вступившими в силу {КонсультантПлюс}">
        <w:r>
          <w:rPr>
            <w:sz w:val="24"/>
            <w:color w:val="0000ff"/>
          </w:rPr>
          <w:t xml:space="preserve">части четвертой статьи 4</w:t>
        </w:r>
      </w:hyperlink>
      <w:r>
        <w:rPr>
          <w:sz w:val="24"/>
        </w:rPr>
        <w:t xml:space="preserve"> второе предложение исключить;</w:t>
      </w:r>
    </w:p>
    <w:p>
      <w:pPr>
        <w:pStyle w:val="0"/>
        <w:spacing w:before="240" w:lineRule="auto"/>
        <w:ind w:firstLine="540"/>
        <w:jc w:val="both"/>
      </w:pPr>
      <w:r>
        <w:rPr>
          <w:sz w:val="24"/>
        </w:rPr>
        <w:t xml:space="preserve">3) в </w:t>
      </w:r>
      <w:hyperlink w:history="0" r:id="rId13"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статье 6</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"а" п. 3 ст. 1 </w:t>
            </w:r>
            <w:hyperlink w:history="0" w:anchor="P107" w:tooltip="2. Абзац третий подпункта &quot;а&quot; и подпункт &quot;б&quot; пункта 1, пункт 2, подпункты &quot;а&quot; и &quot;б&quot; пункта 3, пункт 4, подпункт &quot;д&quot; пункта 5 статьи 1 настоящего Федерального закона вступают в силу по истечении ста восьмидесяти дней после дня официального опубликования настоящего Федерального закона.">
              <w:r>
                <w:rPr>
                  <w:sz w:val="24"/>
                  <w:color w:val="0000ff"/>
                </w:rPr>
                <w:t xml:space="preserve">вступает</w:t>
              </w:r>
            </w:hyperlink>
            <w:r>
              <w:rPr>
                <w:sz w:val="24"/>
                <w:color w:val="392c69"/>
              </w:rPr>
              <w:t xml:space="preserve"> в силу с 14.06.2026.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1" w:name="P41"/>
    <w:bookmarkEnd w:id="41"/>
    <w:p>
      <w:pPr>
        <w:pStyle w:val="0"/>
        <w:spacing w:before="300" w:lineRule="auto"/>
        <w:ind w:firstLine="540"/>
        <w:jc w:val="both"/>
      </w:pPr>
      <w:r>
        <w:rPr>
          <w:sz w:val="24"/>
        </w:rPr>
        <w:t xml:space="preserve">а) в </w:t>
      </w:r>
      <w:hyperlink w:history="0" r:id="rId14" w:tooltip="Федеральный закон от 13.12.1996 N 150-ФЗ (ред. от 15.12.2025) &quot;Об оружии&quot; (с изм. и доп., вступ. в силу с 01.03.2026) ------------ Редакция с изменениями, не вступившими в силу {КонсультантПлюс}">
        <w:r>
          <w:rPr>
            <w:sz w:val="24"/>
            <w:color w:val="0000ff"/>
          </w:rPr>
          <w:t xml:space="preserve">пункте 1</w:t>
        </w:r>
      </w:hyperlink>
      <w:r>
        <w:rPr>
          <w:sz w:val="24"/>
        </w:rPr>
        <w:t xml:space="preserve">:</w:t>
      </w:r>
    </w:p>
    <w:p>
      <w:pPr>
        <w:pStyle w:val="0"/>
        <w:spacing w:before="240" w:lineRule="auto"/>
        <w:ind w:firstLine="540"/>
        <w:jc w:val="both"/>
      </w:pPr>
      <w:hyperlink w:history="0" r:id="rId15" w:tooltip="Федеральный закон от 13.12.1996 N 150-ФЗ (ред. от 15.12.2025) &quot;Об оружии&quot; (с изм. и доп., вступ. в силу с 01.03.2026) ------------ Редакция с изменениями, не вступившими в силу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"огнестрельного длинноствольного оружия, имеющего длину цельного ствола от переднего торца направляющей части канала ствола до казенного среза ствола менее 300 мм; огнестрельного длинноствольного оружия, имеющего общую длину оружия менее 700 мм, а также имеющего конструкцию, которая позволяет сделать его длину менее 700 мм и при этом не теряется возможность производства выстрела;";</w:t>
      </w:r>
    </w:p>
    <w:p>
      <w:pPr>
        <w:pStyle w:val="0"/>
        <w:spacing w:before="240" w:lineRule="auto"/>
        <w:ind w:firstLine="540"/>
        <w:jc w:val="both"/>
      </w:pPr>
      <w:hyperlink w:history="0" r:id="rId16" w:tooltip="Федеральный закон от 13.12.1996 N 150-ФЗ (ред. от 15.12.2025) &quot;Об оружии&quot; (с изм. и доп., вступ. в силу с 01.03.2026) ------------ Редакция с изменениями, не вступившими в силу {КонсультантПлюс}">
        <w:r>
          <w:rPr>
            <w:sz w:val="24"/>
            <w:color w:val="0000ff"/>
          </w:rPr>
          <w:t xml:space="preserve">абзац девятый</w:t>
        </w:r>
      </w:hyperlink>
      <w:r>
        <w:rPr>
          <w:sz w:val="24"/>
        </w:rPr>
        <w:t xml:space="preserve"> изложить в следующей редакции:</w:t>
      </w:r>
    </w:p>
    <w:p>
      <w:pPr>
        <w:pStyle w:val="0"/>
        <w:spacing w:before="240" w:lineRule="auto"/>
        <w:ind w:firstLine="540"/>
        <w:jc w:val="both"/>
      </w:pPr>
      <w:r>
        <w:rPr>
          <w:sz w:val="24"/>
        </w:rPr>
        <w:t xml:space="preserve">"оружия и патронов к нему, имеющих технические характеристики, не соответствующие криминалистическим требованиям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согласованным с федеральным органом исполнительной власти, уполномоченным в сфере оборота оружия, федеральным органом исполнительной власти, уполномоченным в сфере обеспечения безопасности Российской Федерации, и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обеспечения единства измерений, и установленным в отношении гражданского оружия, предусмотренного частью третьей статьи 3 настоящего Федерального закона, служебного оружия и патронов к гражданскому и служебному оружию;";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"б" п. 3 ст. 1 </w:t>
            </w:r>
            <w:hyperlink w:history="0" w:anchor="P107" w:tooltip="2. Абзац третий подпункта &quot;а&quot; и подпункт &quot;б&quot; пункта 1, пункт 2, подпункты &quot;а&quot; и &quot;б&quot; пункта 3, пункт 4, подпункт &quot;д&quot; пункта 5 статьи 1 настоящего Федерального закона вступают в силу по истечении ста восьмидесяти дней после дня официального опубликования настоящего Федерального закона.">
              <w:r>
                <w:rPr>
                  <w:sz w:val="24"/>
                  <w:color w:val="0000ff"/>
                </w:rPr>
                <w:t xml:space="preserve">вступает</w:t>
              </w:r>
            </w:hyperlink>
            <w:r>
              <w:rPr>
                <w:sz w:val="24"/>
                <w:color w:val="392c69"/>
              </w:rPr>
              <w:t xml:space="preserve"> в силу с 14.06.2026.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8" w:name="P48"/>
    <w:bookmarkEnd w:id="48"/>
    <w:p>
      <w:pPr>
        <w:pStyle w:val="0"/>
        <w:spacing w:before="300" w:lineRule="auto"/>
        <w:ind w:firstLine="540"/>
        <w:jc w:val="both"/>
      </w:pPr>
      <w:r>
        <w:rPr>
          <w:sz w:val="24"/>
        </w:rPr>
        <w:t xml:space="preserve">б) </w:t>
      </w:r>
      <w:hyperlink w:history="0" r:id="rId17" w:tooltip="Федеральный закон от 13.12.1996 N 150-ФЗ (ред. от 15.12.2025) &quot;Об оружии&quot; (с изм. и доп., вступ. в силу с 01.03.2026) ------------ Редакция с изменениями, не вступившими в силу {КонсультантПлюс}">
        <w:r>
          <w:rPr>
            <w:sz w:val="24"/>
            <w:color w:val="0000ff"/>
          </w:rPr>
          <w:t xml:space="preserve">пункт 2</w:t>
        </w:r>
      </w:hyperlink>
      <w:r>
        <w:rPr>
          <w:sz w:val="24"/>
        </w:rPr>
        <w:t xml:space="preserve"> изложить в следующей редакции:</w:t>
      </w:r>
    </w:p>
    <w:p>
      <w:pPr>
        <w:pStyle w:val="0"/>
        <w:spacing w:before="240" w:lineRule="auto"/>
        <w:ind w:firstLine="540"/>
        <w:jc w:val="both"/>
      </w:pPr>
      <w:r>
        <w:rPr>
          <w:sz w:val="24"/>
        </w:rPr>
        <w:t xml:space="preserve">"2) хранение гражданами вне спортивных объектов спортивного огнестрельного короткоствольного оружия с нарезным стволом, спортивного холодного клинкового и спортивного метательного оружия или использование гражданами и юридическими лицами вне спортивных объектов спортивного огнестрельного оружия с нарезным стволом, спортивного пневматического оружия с дульной энергией свыше 7,5 Дж и калибра более 4,5 мм, спортивного холодного клинкового и спортивного метательного оружия, за исключением:</w:t>
      </w:r>
    </w:p>
    <w:p>
      <w:pPr>
        <w:pStyle w:val="0"/>
        <w:spacing w:before="240" w:lineRule="auto"/>
        <w:ind w:firstLine="540"/>
        <w:jc w:val="both"/>
      </w:pPr>
      <w:r>
        <w:rPr>
          <w:sz w:val="24"/>
        </w:rPr>
        <w:t xml:space="preserve">хранения и использования наградного спортивного огнестрельного короткоствольного оружия с нарезным стволом гражданами, получившими разрешение на его хранение и ношение в соответствии с частью второй статьи 20.1 настоящего Федерального закона;</w:t>
      </w:r>
    </w:p>
    <w:p>
      <w:pPr>
        <w:pStyle w:val="0"/>
        <w:spacing w:before="240" w:lineRule="auto"/>
        <w:ind w:firstLine="540"/>
        <w:jc w:val="both"/>
      </w:pPr>
      <w:r>
        <w:rPr>
          <w:sz w:val="24"/>
        </w:rPr>
        <w:t xml:space="preserve">хранения и использования спортивного огнестрельного короткоствольного оружия с нарезным стволом, приобретенного гражданами в соответствии с частью двадцать шестой статьи 13 настоящего Федерального закона;</w:t>
      </w:r>
    </w:p>
    <w:p>
      <w:pPr>
        <w:pStyle w:val="0"/>
        <w:spacing w:before="240" w:lineRule="auto"/>
        <w:ind w:firstLine="540"/>
        <w:jc w:val="both"/>
      </w:pPr>
      <w:r>
        <w:rPr>
          <w:sz w:val="24"/>
        </w:rPr>
        <w:t xml:space="preserve">хранения и использования луков и арбалетов для проведения научно-исследовательских и профилактических работ, связанных с иммобилизацией и инъецированием объектов животного мира;";</w:t>
      </w:r>
    </w:p>
    <w:p>
      <w:pPr>
        <w:pStyle w:val="0"/>
        <w:spacing w:before="240" w:lineRule="auto"/>
        <w:ind w:firstLine="540"/>
        <w:jc w:val="both"/>
      </w:pPr>
      <w:r>
        <w:rPr>
          <w:sz w:val="24"/>
        </w:rPr>
        <w:t xml:space="preserve">в) </w:t>
      </w:r>
      <w:hyperlink w:history="0" r:id="rId18"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дополнить</w:t>
        </w:r>
      </w:hyperlink>
      <w:r>
        <w:rPr>
          <w:sz w:val="24"/>
        </w:rPr>
        <w:t xml:space="preserve"> пунктами 16 и 17 следующего содержания:</w:t>
      </w:r>
    </w:p>
    <w:p>
      <w:pPr>
        <w:pStyle w:val="0"/>
        <w:spacing w:before="240" w:lineRule="auto"/>
        <w:ind w:firstLine="540"/>
        <w:jc w:val="both"/>
      </w:pPr>
      <w:r>
        <w:rPr>
          <w:sz w:val="24"/>
        </w:rPr>
        <w:t xml:space="preserve">"16) установка на гражданском огнестрельном оружии магазинов (барабанов) емкостью более 10 патронов, за исключением случаев использования такого оружия при занятиях видами спорта, связанными с использованием огнестрельного оружия, в том числе при участии в спортивных соревнованиях, если правилами видов спорта и (или) положениями (регламентами) о спортивных соревнованиях, принятыми общероссийскими спортивными федерациями, аккредитованными в соответствии с законодательством Российской Федерации, по одному или нескольким видам спорта, связанным с использованием огнестрельного оружия, предусматривается использование магазинов (барабанов) большей емкости;</w:t>
      </w:r>
    </w:p>
    <w:p>
      <w:pPr>
        <w:pStyle w:val="0"/>
        <w:spacing w:before="240" w:lineRule="auto"/>
        <w:ind w:firstLine="540"/>
        <w:jc w:val="both"/>
      </w:pPr>
      <w:r>
        <w:rPr>
          <w:sz w:val="24"/>
        </w:rPr>
        <w:t xml:space="preserve">17) передача оружия иностранным гражданам на стрелковых объектах, за исключением случаев участия иностранных граждан в составе спортивных команд в международных спортивных соревнованиях по видам спорта, связанным с использованием оружия.";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 ст. 1 </w:t>
            </w:r>
            <w:hyperlink w:history="0" w:anchor="P107" w:tooltip="2. Абзац третий подпункта &quot;а&quot; и подпункт &quot;б&quot; пункта 1, пункт 2, подпункты &quot;а&quot; и &quot;б&quot; пункта 3, пункт 4, подпункт &quot;д&quot; пункта 5 статьи 1 настоящего Федерального закона вступают в силу по истечении ста восьмидесяти дней после дня официального опубликования настоящего Федерального закона.">
              <w:r>
                <w:rPr>
                  <w:sz w:val="24"/>
                  <w:color w:val="0000ff"/>
                </w:rPr>
                <w:t xml:space="preserve">вступает</w:t>
              </w:r>
            </w:hyperlink>
            <w:r>
              <w:rPr>
                <w:sz w:val="24"/>
                <w:color w:val="392c69"/>
              </w:rPr>
              <w:t xml:space="preserve"> в силу с 14.06.2026.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8" w:name="P58"/>
    <w:bookmarkEnd w:id="58"/>
    <w:p>
      <w:pPr>
        <w:pStyle w:val="0"/>
        <w:spacing w:before="300" w:lineRule="auto"/>
        <w:ind w:firstLine="540"/>
        <w:jc w:val="both"/>
      </w:pPr>
      <w:r>
        <w:rPr>
          <w:sz w:val="24"/>
        </w:rPr>
        <w:t xml:space="preserve">4) в </w:t>
      </w:r>
      <w:hyperlink w:history="0" r:id="rId19" w:tooltip="Федеральный закон от 13.12.1996 N 150-ФЗ (ред. от 15.12.2025) &quot;Об оружии&quot; (с изм. и доп., вступ. в силу с 01.03.2026) ------------ Редакция с изменениями, не вступившими в силу {КонсультантПлюс}">
        <w:r>
          <w:rPr>
            <w:sz w:val="24"/>
            <w:color w:val="0000ff"/>
          </w:rPr>
          <w:t xml:space="preserve">части второй статьи 7</w:t>
        </w:r>
      </w:hyperlink>
      <w:r>
        <w:rPr>
          <w:sz w:val="24"/>
        </w:rPr>
        <w:t xml:space="preserve"> второе предложение изложить в следующей редакции: "Обязательное подтверждение соответствия гражданского оружия, предусмотренного частью третьей статьи 3 настоящего Федерального закона, служебного оружия проводится 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о соответствии криминалистическим требованиям.";</w:t>
      </w:r>
    </w:p>
    <w:p>
      <w:pPr>
        <w:pStyle w:val="0"/>
        <w:spacing w:before="240" w:lineRule="auto"/>
        <w:ind w:firstLine="540"/>
        <w:jc w:val="both"/>
      </w:pPr>
      <w:r>
        <w:rPr>
          <w:sz w:val="24"/>
        </w:rPr>
        <w:t xml:space="preserve">5) в </w:t>
      </w:r>
      <w:hyperlink w:history="0" r:id="rId20"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статье 13</w:t>
        </w:r>
      </w:hyperlink>
      <w:r>
        <w:rPr>
          <w:sz w:val="24"/>
        </w:rPr>
        <w:t xml:space="preserve">:</w:t>
      </w:r>
    </w:p>
    <w:p>
      <w:pPr>
        <w:pStyle w:val="0"/>
        <w:spacing w:before="240" w:lineRule="auto"/>
        <w:ind w:firstLine="540"/>
        <w:jc w:val="both"/>
      </w:pPr>
      <w:r>
        <w:rPr>
          <w:sz w:val="24"/>
        </w:rPr>
        <w:t xml:space="preserve">а) </w:t>
      </w:r>
      <w:hyperlink w:history="0" r:id="rId21"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часть шестую</w:t>
        </w:r>
      </w:hyperlink>
      <w:r>
        <w:rPr>
          <w:sz w:val="24"/>
        </w:rPr>
        <w:t xml:space="preserve"> изложить в следующей редакции:</w:t>
      </w:r>
    </w:p>
    <w:p>
      <w:pPr>
        <w:pStyle w:val="0"/>
        <w:spacing w:before="240" w:lineRule="auto"/>
        <w:ind w:firstLine="540"/>
        <w:jc w:val="both"/>
      </w:pPr>
      <w:r>
        <w:rPr>
          <w:sz w:val="24"/>
        </w:rPr>
        <w:t xml:space="preserve">"Спортивное огнестрельное гладкоствольное длинноствольное оружие, охотничье огнестрельное гладкоствольное длинноствольное оружие, охотничье пневматическое и охотничье метательное стрелковое оружие имеют право приобретать в целях охоты граждане Российской Федерации, которым выданы охотничьи билеты.";</w:t>
      </w:r>
    </w:p>
    <w:p>
      <w:pPr>
        <w:pStyle w:val="0"/>
        <w:spacing w:before="240" w:lineRule="auto"/>
        <w:ind w:firstLine="540"/>
        <w:jc w:val="both"/>
      </w:pPr>
      <w:r>
        <w:rPr>
          <w:sz w:val="24"/>
        </w:rPr>
        <w:t xml:space="preserve">б) </w:t>
      </w:r>
      <w:hyperlink w:history="0" r:id="rId22"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часть седьмую</w:t>
        </w:r>
      </w:hyperlink>
      <w:r>
        <w:rPr>
          <w:sz w:val="24"/>
        </w:rPr>
        <w:t xml:space="preserve"> изложить в следующей редакции:</w:t>
      </w:r>
    </w:p>
    <w:p>
      <w:pPr>
        <w:pStyle w:val="0"/>
        <w:spacing w:before="240" w:lineRule="auto"/>
        <w:ind w:firstLine="540"/>
        <w:jc w:val="both"/>
      </w:pPr>
      <w:r>
        <w:rPr>
          <w:sz w:val="24"/>
        </w:rPr>
        <w:t xml:space="preserve">"Спортивное огнестрельное гладкоствольное длинноствольное оружие, пневматическое оружие с дульной энергией свыше 7,5 Дж и охотничье огнестрельное гладкоствольное длинноствольное оружие имеют право приобретать для занятий видами спорта, связанными с использованием огнестрельного оружия, граждане Российской Федерации, которым спортивной организацией или образовательной организацией, выполняющими уставные задачи в сфере физической культуры и спорта с использованием огнестрельного оружия и получившими в федеральном органе исполнительной власти, уполномоченном в сфере оборота оружия, или его территориальном органе разрешение на хранение или хранение и использование оружия, выдан документ, подтверждающий занятие видами спорта, связанными с использованием огнестрельного оружия. Указанные в настоящей части организации обязаны вести реестр выдаваемых документов, подтверждающих занятие видами спорта, связанными с использованием огнестрельного оружия.";</w:t>
      </w:r>
    </w:p>
    <w:p>
      <w:pPr>
        <w:pStyle w:val="0"/>
        <w:spacing w:before="240" w:lineRule="auto"/>
        <w:ind w:firstLine="540"/>
        <w:jc w:val="both"/>
      </w:pPr>
      <w:r>
        <w:rPr>
          <w:sz w:val="24"/>
        </w:rPr>
        <w:t xml:space="preserve">в) </w:t>
      </w:r>
      <w:hyperlink w:history="0" r:id="rId23"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пункт 1 части восьмой</w:t>
        </w:r>
      </w:hyperlink>
      <w:r>
        <w:rPr>
          <w:sz w:val="24"/>
        </w:rPr>
        <w:t xml:space="preserve"> дополнить словами "и включенной в перечень видов профессиональной деятельности (профессий), связанных с охотой, утвержденный исполнительным органом субъекта Российской Федерации";</w:t>
      </w:r>
    </w:p>
    <w:p>
      <w:pPr>
        <w:pStyle w:val="0"/>
        <w:spacing w:before="240" w:lineRule="auto"/>
        <w:ind w:firstLine="540"/>
        <w:jc w:val="both"/>
      </w:pPr>
      <w:r>
        <w:rPr>
          <w:sz w:val="24"/>
        </w:rPr>
        <w:t xml:space="preserve">г) </w:t>
      </w:r>
      <w:hyperlink w:history="0" r:id="rId24"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часть девятую</w:t>
        </w:r>
      </w:hyperlink>
      <w:r>
        <w:rPr>
          <w:sz w:val="24"/>
        </w:rPr>
        <w:t xml:space="preserve"> изложить в следующей редакции:</w:t>
      </w:r>
    </w:p>
    <w:p>
      <w:pPr>
        <w:pStyle w:val="0"/>
        <w:spacing w:before="240" w:lineRule="auto"/>
        <w:ind w:firstLine="540"/>
        <w:jc w:val="both"/>
      </w:pPr>
      <w:r>
        <w:rPr>
          <w:sz w:val="24"/>
        </w:rPr>
        <w:t xml:space="preserve">"Спортивное огнестрельное длинноствольное оружие с нарезным стволом и патроны к нему, а также охотничье огнестрельное длинноствольное оружие с нарезным стволом и патроны к нему имеют право приобретать для занятий спортом граждане Российской Федерации, которым выдано удостоверение, подтверждающее спортивное звание "мастер спорта России" или "мастер спорта России международного класса" либо почетное спортивное звание "заслуженный мастер спорта России" или "почетный мастер спорта России" по виду спорта, связанному с использованием огнестрельного оружия, либо граждане Российской Федерации, которые имеют в собственности огнестрельное гладкоствольное длинноствольное оружие не менее пяти лет и которым спортивной организацией или образовательной организацией, выполняющими уставные задачи в сфере физической культуры и спорта с использованием огнестрельного оружия и получившими в федеральном органе исполнительной власти, уполномоченном в сфере оборота оружия, или его территориальном органе разрешение на хранение или хранение и использование оружия, выдан документ, подтверждающий занятие видами спорта, связанными с использованием огнестрельного оружия. Указанные в настоящей части организации обязаны вести реестр выдаваемых документов, подтверждающих занятие видами спорта, связанными с использованием огнестрельного оружия.";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"д" п. 5 ст. 1 </w:t>
            </w:r>
            <w:hyperlink w:history="0" w:anchor="P107" w:tooltip="2. Абзац третий подпункта &quot;а&quot; и подпункт &quot;б&quot; пункта 1, пункт 2, подпункты &quot;а&quot; и &quot;б&quot; пункта 3, пункт 4, подпункт &quot;д&quot; пункта 5 статьи 1 настоящего Федерального закона вступают в силу по истечении ста восьмидесяти дней после дня официального опубликования настоящего Федерального закона.">
              <w:r>
                <w:rPr>
                  <w:sz w:val="24"/>
                  <w:color w:val="0000ff"/>
                </w:rPr>
                <w:t xml:space="preserve">вступает</w:t>
              </w:r>
            </w:hyperlink>
            <w:r>
              <w:rPr>
                <w:sz w:val="24"/>
                <w:color w:val="392c69"/>
              </w:rPr>
              <w:t xml:space="preserve"> в силу с 14.06.2026.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9" w:name="P69"/>
    <w:bookmarkEnd w:id="69"/>
    <w:p>
      <w:pPr>
        <w:pStyle w:val="0"/>
        <w:spacing w:before="300" w:lineRule="auto"/>
        <w:ind w:firstLine="540"/>
        <w:jc w:val="both"/>
      </w:pPr>
      <w:r>
        <w:rPr>
          <w:sz w:val="24"/>
        </w:rPr>
        <w:t xml:space="preserve">д) </w:t>
      </w:r>
      <w:hyperlink w:history="0" r:id="rId25" w:tooltip="Федеральный закон от 13.12.1996 N 150-ФЗ (ред. от 15.12.2025) &quot;Об оружии&quot; (с изм. и доп., вступ. в силу с 01.03.2026) ------------ Редакция с изменениями, не вступившими в силу {КонсультантПлюс}">
        <w:r>
          <w:rPr>
            <w:sz w:val="24"/>
            <w:color w:val="0000ff"/>
          </w:rPr>
          <w:t xml:space="preserve">часть десятую</w:t>
        </w:r>
      </w:hyperlink>
      <w:r>
        <w:rPr>
          <w:sz w:val="24"/>
        </w:rPr>
        <w:t xml:space="preserve"> изложить в следующей редакции:</w:t>
      </w:r>
    </w:p>
    <w:p>
      <w:pPr>
        <w:pStyle w:val="0"/>
        <w:spacing w:before="240" w:lineRule="auto"/>
        <w:ind w:firstLine="540"/>
        <w:jc w:val="both"/>
      </w:pPr>
      <w:r>
        <w:rPr>
          <w:sz w:val="24"/>
        </w:rPr>
        <w:t xml:space="preserve">"Спортивное огнестрельное короткоствольное оружие с нарезным стволом и патроны к нему имеют право приобретать граждане Российской Федерации, которым выдано удостоверение, подтверждающее спортивное звание "мастер спорта России" или "мастер спорта России международного класса" либо почетное спортивное звание "заслуженный мастер спорта России" или "почетный мастер спорта России" по виду спорта, связанному с использованием такого спортивного оружия. Перечень видов спорта, занятие которыми дает право на приобретение огнестрельного оружия с нарезным стволом, устанавливается из видов спорта, включенных во второй раздел Всероссийского реестра видов спорта, 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уполномоченным в сфере оборота оружия.";</w:t>
      </w:r>
    </w:p>
    <w:p>
      <w:pPr>
        <w:pStyle w:val="0"/>
        <w:spacing w:before="240" w:lineRule="auto"/>
        <w:ind w:firstLine="540"/>
        <w:jc w:val="both"/>
      </w:pPr>
      <w:r>
        <w:rPr>
          <w:sz w:val="24"/>
        </w:rPr>
        <w:t xml:space="preserve">е) </w:t>
      </w:r>
      <w:hyperlink w:history="0" r:id="rId26"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часть четырнадцатую</w:t>
        </w:r>
      </w:hyperlink>
      <w:r>
        <w:rPr>
          <w:sz w:val="24"/>
        </w:rPr>
        <w:t xml:space="preserve"> дополнить предложением следующего содержания: "В разрешении на хранение и ношение оружия, выдаваемом федеральным органом исполнительной власти, уполномоченным в сфере оборота оружия, или его территориальным органом в соответствии с настоящей частью, по заявлению гражданина допускается дополнительно указывать несколько целей использования оружия (при наличии у данного гражданина предусмотренных настоящим Федеральным законом оснований приобретения оружия для занятий спортом и охоты).";</w:t>
      </w:r>
    </w:p>
    <w:p>
      <w:pPr>
        <w:pStyle w:val="0"/>
        <w:spacing w:before="240" w:lineRule="auto"/>
        <w:ind w:firstLine="540"/>
        <w:jc w:val="both"/>
      </w:pPr>
      <w:r>
        <w:rPr>
          <w:sz w:val="24"/>
        </w:rPr>
        <w:t xml:space="preserve">ж) </w:t>
      </w:r>
      <w:hyperlink w:history="0" r:id="rId27"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часть шестнадцатую</w:t>
        </w:r>
      </w:hyperlink>
      <w:r>
        <w:rPr>
          <w:sz w:val="24"/>
        </w:rPr>
        <w:t xml:space="preserve"> признать утратившей силу;</w:t>
      </w:r>
    </w:p>
    <w:p>
      <w:pPr>
        <w:pStyle w:val="0"/>
        <w:spacing w:before="240" w:lineRule="auto"/>
        <w:ind w:firstLine="540"/>
        <w:jc w:val="both"/>
      </w:pPr>
      <w:r>
        <w:rPr>
          <w:sz w:val="24"/>
        </w:rPr>
        <w:t xml:space="preserve">з) </w:t>
      </w:r>
      <w:hyperlink w:history="0" r:id="rId28"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часть девятнадцатую</w:t>
        </w:r>
      </w:hyperlink>
      <w:r>
        <w:rPr>
          <w:sz w:val="24"/>
        </w:rPr>
        <w:t xml:space="preserve"> изложить в следующей редакции:</w:t>
      </w:r>
    </w:p>
    <w:p>
      <w:pPr>
        <w:pStyle w:val="0"/>
        <w:spacing w:before="240" w:lineRule="auto"/>
        <w:ind w:firstLine="540"/>
        <w:jc w:val="both"/>
      </w:pPr>
      <w:r>
        <w:rPr>
          <w:sz w:val="24"/>
        </w:rPr>
        <w:t xml:space="preserve">"Граждане Российской Федерации, впервые приобретающие оружие для занятий спортом, при получении документа, подтверждающего занятие видами спорта, связанными с использованием огнестрельного оружия, в спортивной организации или образовательной организации, выполняющих уставные задачи в сфере физической культуры и спорта с использованием огнестрельного оружия и получивших в федеральном органе исполнительной власти, уполномоченном в сфере оборота оружия, или его территориальном органе разрешение на хранение или хранение и использование оружия, обязаны пройти проверку знания правил безопасного обращения с оружием и наличия навыков безопасного обращения с оружием по программе изучения правил безопасного обращения с оружием и приобретения навыков безопасного обращения с оружием, согласованной с федеральным органом исполнительной власти, уполномоченным в сфере оборота оружия.";</w:t>
      </w:r>
    </w:p>
    <w:p>
      <w:pPr>
        <w:pStyle w:val="0"/>
        <w:spacing w:before="240" w:lineRule="auto"/>
        <w:ind w:firstLine="540"/>
        <w:jc w:val="both"/>
      </w:pPr>
      <w:r>
        <w:rPr>
          <w:sz w:val="24"/>
        </w:rPr>
        <w:t xml:space="preserve">и) </w:t>
      </w:r>
      <w:hyperlink w:history="0" r:id="rId29"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дополнить</w:t>
        </w:r>
      </w:hyperlink>
      <w:r>
        <w:rPr>
          <w:sz w:val="24"/>
        </w:rPr>
        <w:t xml:space="preserve"> частью двадцать шестой следующего содержания:</w:t>
      </w:r>
    </w:p>
    <w:p>
      <w:pPr>
        <w:pStyle w:val="0"/>
        <w:spacing w:before="240" w:lineRule="auto"/>
        <w:ind w:firstLine="540"/>
        <w:jc w:val="both"/>
      </w:pPr>
      <w:r>
        <w:rPr>
          <w:sz w:val="24"/>
        </w:rPr>
        <w:t xml:space="preserve">"Граждане Российской Федерации, представившие в федеральный орган исполнительной власти, уполномоченный в сфере оборота оружия, решение руководителя федерального органа исполнительной власти, уполномоченного в сфере оборота оружия, полученное в соответствии с частью двенадцатой статьи 20.1 настоящего Федерального закона, имеют право на основании полученной лицензии приобретать оружие, указанное в части десятой настоящей статьи. В случае утраты, хищения или уничтожения приобретенной единицы оружия право на повторное приобретение такого оружия не предоставляется. При регистрации оружия, приобретенного в соответствии с настоящей частью, гражданину Российской Федерации федеральным органом исполнительной власти, уполномоченным в сфере оборота оружия, выдается разрешение на его хранение и ношение сроком на пять лет в порядке, предусмотренном частью четырнадцатой настоящей статьи, на основании документа, подтверждающего законность приобретения такого оружия.";</w:t>
      </w:r>
    </w:p>
    <w:p>
      <w:pPr>
        <w:pStyle w:val="0"/>
        <w:spacing w:before="240" w:lineRule="auto"/>
        <w:ind w:firstLine="540"/>
        <w:jc w:val="both"/>
      </w:pPr>
      <w:r>
        <w:rPr>
          <w:sz w:val="24"/>
        </w:rPr>
        <w:t xml:space="preserve">6) </w:t>
      </w:r>
      <w:hyperlink w:history="0" r:id="rId30"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статью 20.1</w:t>
        </w:r>
      </w:hyperlink>
      <w:r>
        <w:rPr>
          <w:sz w:val="24"/>
        </w:rPr>
        <w:t xml:space="preserve"> дополнить частями одиннадцатой и двенадцатой следующего содержания:</w:t>
      </w:r>
    </w:p>
    <w:p>
      <w:pPr>
        <w:pStyle w:val="0"/>
        <w:spacing w:before="240" w:lineRule="auto"/>
        <w:ind w:firstLine="540"/>
        <w:jc w:val="both"/>
      </w:pPr>
      <w:r>
        <w:rPr>
          <w:sz w:val="24"/>
        </w:rPr>
        <w:t xml:space="preserve">"Изъятые наградное оружие и патроны к нему обращаются в собственность Российской Федерации и уничтожаются в порядке, предусмотренном частью седьмой статьи 27 настоящего Федерального закона, либо могут использоваться (применяться) для реализации полномочий, возложенных на федеральный орган исполнительной власти, уполномоченный в сфере оборота оружия, или передаваться в иные государственные военизированные организации в соответствии с частью девятой статьи 19 настоящего Федерального закона.</w:t>
      </w:r>
    </w:p>
    <w:p>
      <w:pPr>
        <w:pStyle w:val="0"/>
        <w:spacing w:before="240" w:lineRule="auto"/>
        <w:ind w:firstLine="540"/>
        <w:jc w:val="both"/>
      </w:pPr>
      <w:r>
        <w:rPr>
          <w:sz w:val="24"/>
        </w:rPr>
        <w:t xml:space="preserve">Гражданин Российской Федерации, награжденный боевым короткоствольным ручным стрелковым оружием в соответствии с частью первой настоящей статьи, после наступления в отношении такого оружия случая, предусмотренного частью седьмой статьи 25 настоящего Федерального закона, вправе обратиться к руководителю федерального органа исполнительной власти, уполномоченного в сфере оборота оружия, с ходатайством о предоставлении права приобретения одной единицы спортивного огнестрельного короткоствольного оружия с нарезным стволом. Руководитель федерального органа исполнительной власти, уполномоченного в сфере оборота оружия, вправе удовлетворить указанное ходатайство либо отказать в его удовлетворении. Гражданин Российской Федерации в течение одного года со дня принятия решения об удовлетворении указанного ходатайства вправе обратиться в федеральный орган исполнительной власти, уполномоченный в сфере оборота оружия, с заявлением о выдаче лицензии на приобретение оружия в порядке, предусмотренном статьей 9 настоящего Федерального закона.";</w:t>
      </w:r>
    </w:p>
    <w:p>
      <w:pPr>
        <w:pStyle w:val="0"/>
        <w:spacing w:before="240" w:lineRule="auto"/>
        <w:ind w:firstLine="540"/>
        <w:jc w:val="both"/>
      </w:pPr>
      <w:r>
        <w:rPr>
          <w:sz w:val="24"/>
        </w:rPr>
        <w:t xml:space="preserve">7) в </w:t>
      </w:r>
      <w:hyperlink w:history="0" r:id="rId31"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части третьей статьи 24</w:t>
        </w:r>
      </w:hyperlink>
      <w:r>
        <w:rPr>
          <w:sz w:val="24"/>
        </w:rPr>
        <w:t xml:space="preserve"> слово "спортивного" исключить, дополнить предложениями следующего содержания: "Лицам, принимающим непосредственное участие в спортивных мероприятиях с использованием оружия, разрешается использование находящегося у них на законном основании оружия, приобретенного для занятий спортом, охотничьего оружия, на хранение и ношение которого федеральным органом исполнительной власти, уполномоченным в сфере оборота оружия, или его территориальным органом выдано разрешение, предусматривающее его использование в целях занятий спортом, и наградного оружия. Гражданам Российской Федерации, проходящим службу в государственных военизированных организациях, имеющим воинские звания либо специальные звания или классные чины юстиции и принимающим непосредственное участие в спортивных мероприятиях с использованием оружия, разрешается использовать боевое ручное стрелковое оружие.";</w:t>
      </w:r>
    </w:p>
    <w:p>
      <w:pPr>
        <w:pStyle w:val="0"/>
        <w:spacing w:before="240" w:lineRule="auto"/>
        <w:ind w:firstLine="540"/>
        <w:jc w:val="both"/>
      </w:pPr>
      <w:r>
        <w:rPr>
          <w:sz w:val="24"/>
        </w:rPr>
        <w:t xml:space="preserve">8) в </w:t>
      </w:r>
      <w:hyperlink w:history="0" r:id="rId32"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части первой статьи 26</w:t>
        </w:r>
      </w:hyperlink>
      <w:r>
        <w:rPr>
          <w:sz w:val="24"/>
        </w:rPr>
        <w:t xml:space="preserve">:</w:t>
      </w:r>
    </w:p>
    <w:p>
      <w:pPr>
        <w:pStyle w:val="0"/>
        <w:spacing w:before="240" w:lineRule="auto"/>
        <w:ind w:firstLine="540"/>
        <w:jc w:val="both"/>
      </w:pPr>
      <w:r>
        <w:rPr>
          <w:sz w:val="24"/>
        </w:rPr>
        <w:t xml:space="preserve">а) в </w:t>
      </w:r>
      <w:hyperlink w:history="0" r:id="rId33"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пункте 3</w:t>
        </w:r>
      </w:hyperlink>
      <w:r>
        <w:rPr>
          <w:sz w:val="24"/>
        </w:rPr>
        <w:t xml:space="preserve"> цифры "5.1," исключить;</w:t>
      </w:r>
    </w:p>
    <w:p>
      <w:pPr>
        <w:pStyle w:val="0"/>
        <w:spacing w:before="240" w:lineRule="auto"/>
        <w:ind w:firstLine="540"/>
        <w:jc w:val="both"/>
      </w:pPr>
      <w:r>
        <w:rPr>
          <w:sz w:val="24"/>
        </w:rPr>
        <w:t xml:space="preserve">б) </w:t>
      </w:r>
      <w:hyperlink w:history="0" r:id="rId34" w:tooltip="Федеральный закон от 13.12.1996 N 150-ФЗ (ред. от 31.07.2025) &quot;Об оружии&quot; (с изм. и доп., вступ. в силу с 01.09.2025) ------------ Недействующая редакция {КонсультантПлюс}">
        <w:r>
          <w:rPr>
            <w:sz w:val="24"/>
            <w:color w:val="0000ff"/>
          </w:rPr>
          <w:t xml:space="preserve">дополнить</w:t>
        </w:r>
      </w:hyperlink>
      <w:r>
        <w:rPr>
          <w:sz w:val="24"/>
        </w:rPr>
        <w:t xml:space="preserve"> пунктом 3.1 следующего содержания:</w:t>
      </w:r>
    </w:p>
    <w:p>
      <w:pPr>
        <w:pStyle w:val="0"/>
        <w:spacing w:before="240" w:lineRule="auto"/>
        <w:ind w:firstLine="540"/>
        <w:jc w:val="both"/>
      </w:pPr>
      <w:r>
        <w:rPr>
          <w:sz w:val="24"/>
        </w:rPr>
        <w:t xml:space="preserve">"3.1) возникновения предусмотренного пунктом 5.1 части двадцатой статьи 13 настоящего Федерального закона обстоятельства (за исключением случая привлечения владельца оружия к административной ответственности за совершение административного правонарушения, связанного с неуплатой административного штрафа в срок, предусмотренный </w:t>
      </w:r>
      <w:hyperlink w:history="0" r:id="rId35" w:tooltip="&quot;Кодекс Российской Федерации об административных правонарушениях&quot; от 30.12.2001 N 195-ФЗ (ред. от 28.11.2025) ------------ Недействующая редакция {КонсультантПлюс}">
        <w:r>
          <w:rPr>
            <w:sz w:val="24"/>
            <w:color w:val="0000ff"/>
          </w:rPr>
          <w:t xml:space="preserve">Кодексом</w:t>
        </w:r>
      </w:hyperlink>
      <w:r>
        <w:rPr>
          <w:sz w:val="24"/>
        </w:rPr>
        <w:t xml:space="preserve"> Российской Федерации об административных правонарушениях, и назначения за совершение указанного административного правонарушения административного наказания, не связанного с административным арестом);".</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В </w:t>
      </w:r>
      <w:hyperlink w:history="0" r:id="rId36" w:tooltip="Федеральный закон от 14.04.1999 N 77-ФЗ (ред. от 31.07.2025) &quot;О ведомственной охране&quot; ------------ Недействующая редакция {КонсультантПлюс}">
        <w:r>
          <w:rPr>
            <w:sz w:val="24"/>
            <w:color w:val="0000ff"/>
          </w:rPr>
          <w:t xml:space="preserve">части второй статьи 26</w:t>
        </w:r>
      </w:hyperlink>
      <w:r>
        <w:rPr>
          <w:sz w:val="24"/>
        </w:rPr>
        <w:t xml:space="preserve"> Федерального закона от 14 апреля 1999 года N 77-ФЗ "О ведомственной охране" (Собрание законодательства Российской Федерации, 1999, N 16, ст. 1935; 2022, N 41, ст. 6957; 2025, N 28, ст. 3850) слово "ручное" и слово "ручного" исключить.</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Внести в </w:t>
      </w:r>
      <w:hyperlink w:history="0" r:id="rId37" w:tooltip="Федеральный закон от 03.07.2016 N 226-ФЗ (ред. от 31.07.2025) &quot;О войсках национальной гвардии Российской Федерации&quot; ------------ Недействующая редакция {КонсультантПлюс}">
        <w:r>
          <w:rPr>
            <w:sz w:val="24"/>
            <w:color w:val="0000ff"/>
          </w:rPr>
          <w:t xml:space="preserve">статью 14.1</w:t>
        </w:r>
      </w:hyperlink>
      <w:r>
        <w:rPr>
          <w:sz w:val="24"/>
        </w:rPr>
        <w:t xml:space="preserve"> Федерального закона от 3 июля 2016 года N 226-ФЗ "О войсках национальной гвардии Российской Федерации" (Собрание законодательства Российской Федерации, 2016, N 27, ст. 4159; 2024, N 18, ст. 2395) следующие изменения:</w:t>
      </w:r>
    </w:p>
    <w:p>
      <w:pPr>
        <w:pStyle w:val="0"/>
        <w:spacing w:before="240" w:lineRule="auto"/>
        <w:ind w:firstLine="540"/>
        <w:jc w:val="both"/>
      </w:pPr>
      <w:r>
        <w:rPr>
          <w:sz w:val="24"/>
        </w:rPr>
        <w:t xml:space="preserve">1) в </w:t>
      </w:r>
      <w:hyperlink w:history="0" r:id="rId38" w:tooltip="Федеральный закон от 03.07.2016 N 226-ФЗ (ред. от 31.07.2025) &quot;О войсках национальной гвардии Российской Федерации&quot; ------------ Недействующая редакция {КонсультантПлюс}">
        <w:r>
          <w:rPr>
            <w:sz w:val="24"/>
            <w:color w:val="0000ff"/>
          </w:rPr>
          <w:t xml:space="preserve">наименовании</w:t>
        </w:r>
      </w:hyperlink>
      <w:r>
        <w:rPr>
          <w:sz w:val="24"/>
        </w:rPr>
        <w:t xml:space="preserve"> слова "Государственные информационные системы" заменить словами "Государственная информационная система";</w:t>
      </w:r>
    </w:p>
    <w:p>
      <w:pPr>
        <w:pStyle w:val="0"/>
        <w:spacing w:before="240" w:lineRule="auto"/>
        <w:ind w:firstLine="540"/>
        <w:jc w:val="both"/>
      </w:pPr>
      <w:r>
        <w:rPr>
          <w:sz w:val="24"/>
        </w:rPr>
        <w:t xml:space="preserve">2) в </w:t>
      </w:r>
      <w:hyperlink w:history="0" r:id="rId39" w:tooltip="Федеральный закон от 03.07.2016 N 226-ФЗ (ред. от 31.07.2025) &quot;О войсках национальной гвардии Российской Федерации&quot; ------------ Недействующая редакция {КонсультантПлюс}">
        <w:r>
          <w:rPr>
            <w:sz w:val="24"/>
            <w:color w:val="0000ff"/>
          </w:rPr>
          <w:t xml:space="preserve">части 1</w:t>
        </w:r>
      </w:hyperlink>
      <w:r>
        <w:rPr>
          <w:sz w:val="24"/>
        </w:rPr>
        <w:t xml:space="preserve"> слово "могут" заменить словом "может", слова "государственные информационные системы" заменить словами "государственная информационная система";</w:t>
      </w:r>
    </w:p>
    <w:p>
      <w:pPr>
        <w:pStyle w:val="0"/>
        <w:spacing w:before="240" w:lineRule="auto"/>
        <w:ind w:firstLine="540"/>
        <w:jc w:val="both"/>
      </w:pPr>
      <w:r>
        <w:rPr>
          <w:sz w:val="24"/>
        </w:rPr>
        <w:t xml:space="preserve">3) в </w:t>
      </w:r>
      <w:hyperlink w:history="0" r:id="rId40" w:tooltip="Федеральный закон от 03.07.2016 N 226-ФЗ (ред. от 31.07.2025) &quot;О войсках национальной гвардии Российской Федерации&quot; ------------ Недействующая редакция {КонсультантПлюс}">
        <w:r>
          <w:rPr>
            <w:sz w:val="24"/>
            <w:color w:val="0000ff"/>
          </w:rPr>
          <w:t xml:space="preserve">части 2</w:t>
        </w:r>
      </w:hyperlink>
      <w:r>
        <w:rPr>
          <w:sz w:val="24"/>
        </w:rPr>
        <w:t xml:space="preserve"> слова "государственных информационных систем" заменить словами "государственной информационной системы";</w:t>
      </w:r>
    </w:p>
    <w:p>
      <w:pPr>
        <w:pStyle w:val="0"/>
        <w:spacing w:before="240" w:lineRule="auto"/>
        <w:ind w:firstLine="540"/>
        <w:jc w:val="both"/>
      </w:pPr>
      <w:r>
        <w:rPr>
          <w:sz w:val="24"/>
        </w:rPr>
        <w:t xml:space="preserve">4) </w:t>
      </w:r>
      <w:hyperlink w:history="0" r:id="rId41" w:tooltip="Федеральный закон от 03.07.2016 N 226-ФЗ (ред. от 31.07.2025) &quot;О войсках национальной гвардии Российской Федерации&quot; ------------ Недействующая редакция {КонсультантПлюс}">
        <w:r>
          <w:rPr>
            <w:sz w:val="24"/>
            <w:color w:val="0000ff"/>
          </w:rPr>
          <w:t xml:space="preserve">часть 3</w:t>
        </w:r>
      </w:hyperlink>
      <w:r>
        <w:rPr>
          <w:sz w:val="24"/>
        </w:rPr>
        <w:t xml:space="preserve"> изложить в следующей редакции:</w:t>
      </w:r>
    </w:p>
    <w:p>
      <w:pPr>
        <w:pStyle w:val="0"/>
        <w:spacing w:before="240" w:lineRule="auto"/>
        <w:ind w:firstLine="540"/>
        <w:jc w:val="both"/>
      </w:pPr>
      <w:r>
        <w:rPr>
          <w:sz w:val="24"/>
        </w:rPr>
        <w:t xml:space="preserve">"3. Положение о государственной информационной системе, предусматривающее в том числе порядок доступа к сведениям, содержащимся в ней, перечень получателей сведений, перечень поставщиков сведений, состав сведений, предоставляемых ими в государственную информационную систему, порядок и сроки предоставления сведений в государственную информационную систему, утверждается Правительством Российской Федерации.";</w:t>
      </w:r>
    </w:p>
    <w:p>
      <w:pPr>
        <w:pStyle w:val="0"/>
        <w:spacing w:before="240" w:lineRule="auto"/>
        <w:ind w:firstLine="540"/>
        <w:jc w:val="both"/>
      </w:pPr>
      <w:r>
        <w:rPr>
          <w:sz w:val="24"/>
        </w:rPr>
        <w:t xml:space="preserve">5) в </w:t>
      </w:r>
      <w:hyperlink w:history="0" r:id="rId42" w:tooltip="Федеральный закон от 03.07.2016 N 226-ФЗ (ред. от 31.07.2025) &quot;О войсках национальной гвардии Российской Федерации&quot; ------------ Недействующая редакция {КонсультантПлюс}">
        <w:r>
          <w:rPr>
            <w:sz w:val="24"/>
            <w:color w:val="0000ff"/>
          </w:rPr>
          <w:t xml:space="preserve">части 4</w:t>
        </w:r>
      </w:hyperlink>
      <w:r>
        <w:rPr>
          <w:sz w:val="24"/>
        </w:rPr>
        <w:t xml:space="preserve"> слова "государственные информационные системы" заменить словами "государственную информационную систему", слова "государственных информационных системах" заменить словами "государственной информационной системе".</w:t>
      </w:r>
    </w:p>
    <w:p>
      <w:pPr>
        <w:pStyle w:val="0"/>
        <w:ind w:firstLine="540"/>
        <w:jc w:val="both"/>
      </w:pPr>
      <w:r>
        <w:rPr>
          <w:sz w:val="24"/>
        </w:rPr>
      </w:r>
    </w:p>
    <w:p>
      <w:pPr>
        <w:pStyle w:val="2"/>
        <w:outlineLvl w:val="0"/>
        <w:ind w:firstLine="540"/>
        <w:jc w:val="both"/>
      </w:pPr>
      <w:r>
        <w:rPr>
          <w:sz w:val="24"/>
        </w:rPr>
        <w:t xml:space="preserve">Статья 4</w:t>
      </w:r>
    </w:p>
    <w:p>
      <w:pPr>
        <w:pStyle w:val="0"/>
        <w:ind w:firstLine="540"/>
        <w:jc w:val="both"/>
      </w:pPr>
      <w:r>
        <w:rPr>
          <w:sz w:val="24"/>
        </w:rPr>
      </w:r>
    </w:p>
    <w:p>
      <w:pPr>
        <w:pStyle w:val="0"/>
        <w:ind w:firstLine="540"/>
        <w:jc w:val="both"/>
      </w:pPr>
      <w:hyperlink w:history="0" r:id="rId43" w:tooltip="Федеральный закон от 22.04.2024 N 82-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Часть 3 статьи 4</w:t>
        </w:r>
      </w:hyperlink>
      <w:r>
        <w:rPr>
          <w:sz w:val="24"/>
        </w:rPr>
        <w:t xml:space="preserve"> Федерального закона от 22 апреля 2024 года N 82-ФЗ "О внесении изменений в отдельные законодательные акты Российской Федерации" (Собрание законодательства Российской Федерации, 2024, N 18, ст. 2395) признать утратившей силу.</w:t>
      </w:r>
    </w:p>
    <w:p>
      <w:pPr>
        <w:pStyle w:val="0"/>
        <w:ind w:firstLine="540"/>
        <w:jc w:val="both"/>
      </w:pPr>
      <w:r>
        <w:rPr>
          <w:sz w:val="24"/>
        </w:rPr>
      </w:r>
    </w:p>
    <w:p>
      <w:pPr>
        <w:pStyle w:val="2"/>
        <w:outlineLvl w:val="0"/>
        <w:ind w:firstLine="540"/>
        <w:jc w:val="both"/>
      </w:pPr>
      <w:r>
        <w:rPr>
          <w:sz w:val="24"/>
        </w:rPr>
        <w:t xml:space="preserve">Статья 5</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 за исключением положений, для которых настоящей статьей установлен иной срок вступления их в силу.</w:t>
      </w:r>
    </w:p>
    <w:bookmarkStart w:id="107" w:name="P107"/>
    <w:bookmarkEnd w:id="107"/>
    <w:p>
      <w:pPr>
        <w:pStyle w:val="0"/>
        <w:spacing w:before="240" w:lineRule="auto"/>
        <w:ind w:firstLine="540"/>
        <w:jc w:val="both"/>
      </w:pPr>
      <w:r>
        <w:rPr>
          <w:sz w:val="24"/>
        </w:rPr>
        <w:t xml:space="preserve">2. </w:t>
      </w:r>
      <w:hyperlink w:history="0" w:anchor="P30" w:tooltip="шестое предложение исключить;">
        <w:r>
          <w:rPr>
            <w:sz w:val="24"/>
            <w:color w:val="0000ff"/>
          </w:rPr>
          <w:t xml:space="preserve">Абзац третий подпункта "а"</w:t>
        </w:r>
      </w:hyperlink>
      <w:r>
        <w:rPr>
          <w:sz w:val="24"/>
        </w:rPr>
        <w:t xml:space="preserve"> и </w:t>
      </w:r>
      <w:hyperlink w:history="0" w:anchor="P33" w:tooltip="б) дополнить частью третьей следующего содержания:">
        <w:r>
          <w:rPr>
            <w:sz w:val="24"/>
            <w:color w:val="0000ff"/>
          </w:rPr>
          <w:t xml:space="preserve">подпункт "б" пункта 1</w:t>
        </w:r>
      </w:hyperlink>
      <w:r>
        <w:rPr>
          <w:sz w:val="24"/>
        </w:rPr>
        <w:t xml:space="preserve">, </w:t>
      </w:r>
      <w:hyperlink w:history="0" w:anchor="P37" w:tooltip="2) в части четвертой статьи 4 второе предложение исключить;">
        <w:r>
          <w:rPr>
            <w:sz w:val="24"/>
            <w:color w:val="0000ff"/>
          </w:rPr>
          <w:t xml:space="preserve">пункт 2</w:t>
        </w:r>
      </w:hyperlink>
      <w:r>
        <w:rPr>
          <w:sz w:val="24"/>
        </w:rPr>
        <w:t xml:space="preserve">, </w:t>
      </w:r>
      <w:hyperlink w:history="0" w:anchor="P41" w:tooltip="а) в пункте 1:">
        <w:r>
          <w:rPr>
            <w:sz w:val="24"/>
            <w:color w:val="0000ff"/>
          </w:rPr>
          <w:t xml:space="preserve">подпункты "а"</w:t>
        </w:r>
      </w:hyperlink>
      <w:r>
        <w:rPr>
          <w:sz w:val="24"/>
        </w:rPr>
        <w:t xml:space="preserve"> и </w:t>
      </w:r>
      <w:hyperlink w:history="0" w:anchor="P48" w:tooltip="б) пункт 2 изложить в следующей редакции:">
        <w:r>
          <w:rPr>
            <w:sz w:val="24"/>
            <w:color w:val="0000ff"/>
          </w:rPr>
          <w:t xml:space="preserve">"б" пункта 3</w:t>
        </w:r>
      </w:hyperlink>
      <w:r>
        <w:rPr>
          <w:sz w:val="24"/>
        </w:rPr>
        <w:t xml:space="preserve">, </w:t>
      </w:r>
      <w:hyperlink w:history="0" w:anchor="P58" w:tooltip="4) в части второй статьи 7 второе предложение изложить в следующей редакции: &quot;Обязательное подтверждение соответствия гражданского оружия, предусмотренного частью третьей статьи 3 настоящего Федерального закона, служебного оружия проводится 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о соответствии криминалистическим требованиям.&quot;;">
        <w:r>
          <w:rPr>
            <w:sz w:val="24"/>
            <w:color w:val="0000ff"/>
          </w:rPr>
          <w:t xml:space="preserve">пункт 4</w:t>
        </w:r>
      </w:hyperlink>
      <w:r>
        <w:rPr>
          <w:sz w:val="24"/>
        </w:rPr>
        <w:t xml:space="preserve">, </w:t>
      </w:r>
      <w:hyperlink w:history="0" w:anchor="P69" w:tooltip="д) часть десятую изложить в следующей редакции:">
        <w:r>
          <w:rPr>
            <w:sz w:val="24"/>
            <w:color w:val="0000ff"/>
          </w:rPr>
          <w:t xml:space="preserve">подпункт "д" пункта 5 статьи 1</w:t>
        </w:r>
      </w:hyperlink>
      <w:r>
        <w:rPr>
          <w:sz w:val="24"/>
        </w:rPr>
        <w:t xml:space="preserve"> настоящего Федерального закона вступают в силу по истечении ста восьмидесяти дней после дня официального опубликования настоящего Федерального закона.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15 декабря 2025 года</w:t>
      </w:r>
    </w:p>
    <w:p>
      <w:pPr>
        <w:pStyle w:val="0"/>
        <w:spacing w:before="240" w:lineRule="auto"/>
      </w:pPr>
      <w:r>
        <w:rPr>
          <w:sz w:val="24"/>
        </w:rPr>
        <w:t xml:space="preserve">N 467-ФЗ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15.12.2025 N 467-ФЗ</w:t>
            <w:br/>
            <w:t>"О внесении изменений в отдельные законодательные акты Российской Федерации и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1078&amp;date=17.12.2025&amp;demo=2" TargetMode = "External"/><Relationship Id="rId9" Type="http://schemas.openxmlformats.org/officeDocument/2006/relationships/hyperlink" Target="https://login.consultant.ru/link/?req=doc&amp;base=LAW&amp;n=511078&amp;date=17.12.2025&amp;dst=100029&amp;field=134&amp;demo=2" TargetMode = "External"/><Relationship Id="rId10" Type="http://schemas.openxmlformats.org/officeDocument/2006/relationships/hyperlink" Target="https://login.consultant.ru/link/?req=doc&amp;base=LAW&amp;n=511078&amp;date=17.12.2025&amp;dst=434&amp;field=134&amp;demo=2" TargetMode = "External"/><Relationship Id="rId11" Type="http://schemas.openxmlformats.org/officeDocument/2006/relationships/hyperlink" Target="https://login.consultant.ru/link/?req=doc&amp;base=LAW&amp;n=512695&amp;date=17.12.2025&amp;dst=100029&amp;field=134&amp;demo=2" TargetMode = "External"/><Relationship Id="rId12" Type="http://schemas.openxmlformats.org/officeDocument/2006/relationships/hyperlink" Target="https://login.consultant.ru/link/?req=doc&amp;base=LAW&amp;n=512695&amp;date=17.12.2025&amp;dst=142&amp;field=134&amp;demo=2" TargetMode = "External"/><Relationship Id="rId13" Type="http://schemas.openxmlformats.org/officeDocument/2006/relationships/hyperlink" Target="https://login.consultant.ru/link/?req=doc&amp;base=LAW&amp;n=511078&amp;date=17.12.2025&amp;dst=100060&amp;field=134&amp;demo=2" TargetMode = "External"/><Relationship Id="rId14" Type="http://schemas.openxmlformats.org/officeDocument/2006/relationships/hyperlink" Target="https://login.consultant.ru/link/?req=doc&amp;base=LAW&amp;n=512695&amp;date=17.12.2025&amp;dst=100062&amp;field=134&amp;demo=2" TargetMode = "External"/><Relationship Id="rId15" Type="http://schemas.openxmlformats.org/officeDocument/2006/relationships/hyperlink" Target="https://login.consultant.ru/link/?req=doc&amp;base=LAW&amp;n=512695&amp;date=17.12.2025&amp;dst=437&amp;field=134&amp;demo=2" TargetMode = "External"/><Relationship Id="rId16" Type="http://schemas.openxmlformats.org/officeDocument/2006/relationships/hyperlink" Target="https://login.consultant.ru/link/?req=doc&amp;base=LAW&amp;n=512695&amp;date=17.12.2025&amp;dst=438&amp;field=134&amp;demo=2" TargetMode = "External"/><Relationship Id="rId17" Type="http://schemas.openxmlformats.org/officeDocument/2006/relationships/hyperlink" Target="https://login.consultant.ru/link/?req=doc&amp;base=LAW&amp;n=512695&amp;date=17.12.2025&amp;dst=303&amp;field=134&amp;demo=2" TargetMode = "External"/><Relationship Id="rId18" Type="http://schemas.openxmlformats.org/officeDocument/2006/relationships/hyperlink" Target="https://login.consultant.ru/link/?req=doc&amp;base=LAW&amp;n=511078&amp;date=17.12.2025&amp;dst=100060&amp;field=134&amp;demo=2" TargetMode = "External"/><Relationship Id="rId19" Type="http://schemas.openxmlformats.org/officeDocument/2006/relationships/hyperlink" Target="https://login.consultant.ru/link/?req=doc&amp;base=LAW&amp;n=512695&amp;date=17.12.2025&amp;dst=624&amp;field=134&amp;demo=2" TargetMode = "External"/><Relationship Id="rId20" Type="http://schemas.openxmlformats.org/officeDocument/2006/relationships/hyperlink" Target="https://login.consultant.ru/link/?req=doc&amp;base=LAW&amp;n=511078&amp;date=17.12.2025&amp;dst=68&amp;field=134&amp;demo=2" TargetMode = "External"/><Relationship Id="rId21" Type="http://schemas.openxmlformats.org/officeDocument/2006/relationships/hyperlink" Target="https://login.consultant.ru/link/?req=doc&amp;base=LAW&amp;n=511078&amp;date=17.12.2025&amp;dst=311&amp;field=134&amp;demo=2" TargetMode = "External"/><Relationship Id="rId22" Type="http://schemas.openxmlformats.org/officeDocument/2006/relationships/hyperlink" Target="https://login.consultant.ru/link/?req=doc&amp;base=LAW&amp;n=511078&amp;date=17.12.2025&amp;dst=100348&amp;field=134&amp;demo=2" TargetMode = "External"/><Relationship Id="rId23" Type="http://schemas.openxmlformats.org/officeDocument/2006/relationships/hyperlink" Target="https://login.consultant.ru/link/?req=doc&amp;base=LAW&amp;n=511078&amp;date=17.12.2025&amp;dst=508&amp;field=134&amp;demo=2" TargetMode = "External"/><Relationship Id="rId24" Type="http://schemas.openxmlformats.org/officeDocument/2006/relationships/hyperlink" Target="https://login.consultant.ru/link/?req=doc&amp;base=LAW&amp;n=511078&amp;date=17.12.2025&amp;dst=100349&amp;field=134&amp;demo=2" TargetMode = "External"/><Relationship Id="rId25" Type="http://schemas.openxmlformats.org/officeDocument/2006/relationships/hyperlink" Target="https://login.consultant.ru/link/?req=doc&amp;base=LAW&amp;n=512695&amp;date=17.12.2025&amp;dst=100376&amp;field=134&amp;demo=2" TargetMode = "External"/><Relationship Id="rId26" Type="http://schemas.openxmlformats.org/officeDocument/2006/relationships/hyperlink" Target="https://login.consultant.ru/link/?req=doc&amp;base=LAW&amp;n=511078&amp;date=17.12.2025&amp;dst=100446&amp;field=134&amp;demo=2" TargetMode = "External"/><Relationship Id="rId27" Type="http://schemas.openxmlformats.org/officeDocument/2006/relationships/hyperlink" Target="https://login.consultant.ru/link/?req=doc&amp;base=LAW&amp;n=511078&amp;date=17.12.2025&amp;dst=84&amp;field=134&amp;demo=2" TargetMode = "External"/><Relationship Id="rId28" Type="http://schemas.openxmlformats.org/officeDocument/2006/relationships/hyperlink" Target="https://login.consultant.ru/link/?req=doc&amp;base=LAW&amp;n=511078&amp;date=17.12.2025&amp;dst=100383&amp;field=134&amp;demo=2" TargetMode = "External"/><Relationship Id="rId29" Type="http://schemas.openxmlformats.org/officeDocument/2006/relationships/hyperlink" Target="https://login.consultant.ru/link/?req=doc&amp;base=LAW&amp;n=511078&amp;date=17.12.2025&amp;dst=68&amp;field=134&amp;demo=2" TargetMode = "External"/><Relationship Id="rId30" Type="http://schemas.openxmlformats.org/officeDocument/2006/relationships/hyperlink" Target="https://login.consultant.ru/link/?req=doc&amp;base=LAW&amp;n=511078&amp;date=17.12.2025&amp;dst=100286&amp;field=134&amp;demo=2" TargetMode = "External"/><Relationship Id="rId31" Type="http://schemas.openxmlformats.org/officeDocument/2006/relationships/hyperlink" Target="https://login.consultant.ru/link/?req=doc&amp;base=LAW&amp;n=511078&amp;date=17.12.2025&amp;dst=506&amp;field=134&amp;demo=2" TargetMode = "External"/><Relationship Id="rId32" Type="http://schemas.openxmlformats.org/officeDocument/2006/relationships/hyperlink" Target="https://login.consultant.ru/link/?req=doc&amp;base=LAW&amp;n=511078&amp;date=17.12.2025&amp;dst=574&amp;field=134&amp;demo=2" TargetMode = "External"/><Relationship Id="rId33" Type="http://schemas.openxmlformats.org/officeDocument/2006/relationships/hyperlink" Target="https://login.consultant.ru/link/?req=doc&amp;base=LAW&amp;n=511078&amp;date=17.12.2025&amp;dst=526&amp;field=134&amp;demo=2" TargetMode = "External"/><Relationship Id="rId34" Type="http://schemas.openxmlformats.org/officeDocument/2006/relationships/hyperlink" Target="https://login.consultant.ru/link/?req=doc&amp;base=LAW&amp;n=511078&amp;date=17.12.2025&amp;dst=574&amp;field=134&amp;demo=2" TargetMode = "External"/><Relationship Id="rId35" Type="http://schemas.openxmlformats.org/officeDocument/2006/relationships/hyperlink" Target="https://login.consultant.ru/link/?req=doc&amp;base=LAW&amp;n=520108&amp;date=17.12.2025&amp;demo=2" TargetMode = "External"/><Relationship Id="rId36" Type="http://schemas.openxmlformats.org/officeDocument/2006/relationships/hyperlink" Target="https://login.consultant.ru/link/?req=doc&amp;base=LAW&amp;n=511255&amp;date=17.12.2025&amp;dst=41&amp;field=134&amp;demo=2" TargetMode = "External"/><Relationship Id="rId37" Type="http://schemas.openxmlformats.org/officeDocument/2006/relationships/hyperlink" Target="https://login.consultant.ru/link/?req=doc&amp;base=LAW&amp;n=511256&amp;date=17.12.2025&amp;dst=74&amp;field=134&amp;demo=2" TargetMode = "External"/><Relationship Id="rId38" Type="http://schemas.openxmlformats.org/officeDocument/2006/relationships/hyperlink" Target="https://login.consultant.ru/link/?req=doc&amp;base=LAW&amp;n=511256&amp;date=17.12.2025&amp;dst=74&amp;field=134&amp;demo=2" TargetMode = "External"/><Relationship Id="rId39" Type="http://schemas.openxmlformats.org/officeDocument/2006/relationships/hyperlink" Target="https://login.consultant.ru/link/?req=doc&amp;base=LAW&amp;n=511256&amp;date=17.12.2025&amp;dst=75&amp;field=134&amp;demo=2" TargetMode = "External"/><Relationship Id="rId40" Type="http://schemas.openxmlformats.org/officeDocument/2006/relationships/hyperlink" Target="https://login.consultant.ru/link/?req=doc&amp;base=LAW&amp;n=511256&amp;date=17.12.2025&amp;dst=76&amp;field=134&amp;demo=2" TargetMode = "External"/><Relationship Id="rId41" Type="http://schemas.openxmlformats.org/officeDocument/2006/relationships/hyperlink" Target="https://login.consultant.ru/link/?req=doc&amp;base=LAW&amp;n=511256&amp;date=17.12.2025&amp;dst=77&amp;field=134&amp;demo=2" TargetMode = "External"/><Relationship Id="rId42" Type="http://schemas.openxmlformats.org/officeDocument/2006/relationships/hyperlink" Target="https://login.consultant.ru/link/?req=doc&amp;base=LAW&amp;n=511256&amp;date=17.12.2025&amp;dst=78&amp;field=134&amp;demo=2" TargetMode = "External"/><Relationship Id="rId43" Type="http://schemas.openxmlformats.org/officeDocument/2006/relationships/hyperlink" Target="https://login.consultant.ru/link/?req=doc&amp;base=LAW&amp;n=475016&amp;date=17.12.2025&amp;dst=100025&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15.12.2025 N 467-ФЗ
"О внесении изменений в отдельные законодательные акты Российской Федерации и признании утратившей силу части 3 статьи 4 Федерального закона "О внесении изменений в отдельные законодательные акты Российской Федерации"</dc:title>
  <dcterms:created xsi:type="dcterms:W3CDTF">2025-12-17T11:24:46Z</dcterms:created>
</cp:coreProperties>
</file>