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ФАС России от 10.10.2025 N 790/25</w:t>
              <w:br/>
              <w:t xml:space="preserve">"О предельных минимальных и максимальных уровнях тарифов на электрическую энергию (мощность), поставляемую населению и приравненным к нему категориям потребителей, по субъектам Российской Федерации на 2026 год"</w:t>
              <w:br/>
              <w:t xml:space="preserve">(Зарегистрировано в Минюсте России 18.12.2025 N 84662)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18 декабря 2025 г. N 84662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АНТИМОНОПОЛЬНАЯ СЛУЖБА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октября 2025 г. N 790/25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ПРЕДЕЛЬНЫХ МИНИМАЛЬНЫХ И МАКСИМАЛЬНЫХ УРОВНЯХ</w:t>
      </w:r>
    </w:p>
    <w:p>
      <w:pPr>
        <w:pStyle w:val="2"/>
        <w:jc w:val="center"/>
      </w:pPr>
      <w:r>
        <w:rPr>
          <w:sz w:val="24"/>
        </w:rPr>
        <w:t xml:space="preserve">ТАРИФОВ НА ЭЛЕКТРИЧЕСКУЮ ЭНЕРГИЮ (МОЩНОСТЬ), ПОСТАВЛЯЕМУЮ</w:t>
      </w:r>
    </w:p>
    <w:p>
      <w:pPr>
        <w:pStyle w:val="2"/>
        <w:jc w:val="center"/>
      </w:pPr>
      <w:r>
        <w:rPr>
          <w:sz w:val="24"/>
        </w:rPr>
        <w:t xml:space="preserve">НАСЕЛЕНИЮ И ПРИРАВНЕННЫМ К НЕМУ КАТЕГОРИЯМ ПОТРЕБИТЕЛЕЙ,</w:t>
      </w:r>
    </w:p>
    <w:p>
      <w:pPr>
        <w:pStyle w:val="2"/>
        <w:jc w:val="center"/>
      </w:pPr>
      <w:r>
        <w:rPr>
          <w:sz w:val="24"/>
        </w:rPr>
        <w:t xml:space="preserve">ПО СУБЪЕКТАМ РОССИЙСКОЙ ФЕДЕРАЦИИ НА 2026 ГОД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абзацем двадцать пятым пункта 2 статьи 24</w:t>
        </w:r>
      </w:hyperlink>
      <w:r>
        <w:rPr>
          <w:sz w:val="24"/>
        </w:rPr>
        <w:t xml:space="preserve"> Федерального закона от 26 марта 2003 г. N 35-ФЗ "Об электроэнергетике", </w:t>
      </w:r>
      <w:hyperlink w:history="0" r:id="rId9" w:tooltip="Постановление Правительства РФ от 29.12.2011 N 1178 (ред. от 09.1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абзацем вторым пункта 62</w:t>
        </w:r>
      </w:hyperlink>
      <w:r>
        <w:rPr>
          <w:sz w:val="24"/>
        </w:rPr>
        <w:t xml:space="preserve"> Основ ценообразования в области регулируемых цен (тарифов) в электроэнергетике, утвержденных постановлением Правительства Российской Федерации от 29 декабря 2011 г. N 1178, а также на основании </w:t>
      </w:r>
      <w:hyperlink w:history="0" r:id="rId10" w:tooltip="Постановление Правительства РФ от 30.06.2004 N 331 (ред. от 09.06.2025) &quot;Об утверждении Положения о Федеральной антимонопольной службе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30.06.2004 N 331 (ред. от 09.06.2025) &quot;Об утверждении Положения о Федеральной антимонопольной службе&quot; {КонсультантПлюс}">
        <w:r>
          <w:rPr>
            <w:sz w:val="24"/>
            <w:color w:val="0000ff"/>
          </w:rPr>
          <w:t xml:space="preserve">подпункта 5.3.21.7 пункта 5</w:t>
        </w:r>
      </w:hyperlink>
      <w:r>
        <w:rPr>
          <w:sz w:val="24"/>
        </w:rPr>
        <w:t xml:space="preserve"> Положения о Федеральной антимонопольной службе, утвержденного постановлением Правительства Российской Федерации от 30 июня 2004 г. N 331,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установить с 1 января 2026 года предельные минимальные и максимальные уровни тарифов на электрическую энергию (мощность), поставляемую населению и приравненным к нему категориям потребителей, по субъектам Российской Федерации на 2026 год согласно </w:t>
      </w:r>
      <w:hyperlink w:history="0" w:anchor="P30" w:tooltip="Предельные минимальные и максимальные уровни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М.А.ШАСКОЛЬСКИЙ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ФАС России</w:t>
      </w:r>
    </w:p>
    <w:p>
      <w:pPr>
        <w:pStyle w:val="0"/>
        <w:jc w:val="right"/>
      </w:pPr>
      <w:r>
        <w:rPr>
          <w:sz w:val="24"/>
        </w:rPr>
        <w:t xml:space="preserve">от 10.10.2025 N 790/25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Таблица N 1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Предельные минимальные и максимальные уровни</w:t>
      </w:r>
    </w:p>
    <w:p>
      <w:pPr>
        <w:pStyle w:val="2"/>
        <w:jc w:val="center"/>
      </w:pPr>
      <w:r>
        <w:rPr>
          <w:sz w:val="24"/>
        </w:rPr>
        <w:t xml:space="preserve">тарифов на электрическую энергию (мощность), поставляемую</w:t>
      </w:r>
    </w:p>
    <w:p>
      <w:pPr>
        <w:pStyle w:val="2"/>
        <w:jc w:val="center"/>
      </w:pPr>
      <w:r>
        <w:rPr>
          <w:sz w:val="24"/>
        </w:rPr>
        <w:t xml:space="preserve">населению и приравненным к нему категориям потребителей,</w:t>
      </w:r>
    </w:p>
    <w:p>
      <w:pPr>
        <w:pStyle w:val="2"/>
        <w:jc w:val="center"/>
      </w:pPr>
      <w:r>
        <w:rPr>
          <w:sz w:val="24"/>
        </w:rPr>
        <w:t xml:space="preserve">в пределах и сверх социальной нормы потребления</w:t>
      </w:r>
    </w:p>
    <w:p>
      <w:pPr>
        <w:pStyle w:val="2"/>
        <w:jc w:val="center"/>
      </w:pPr>
      <w:r>
        <w:rPr>
          <w:sz w:val="24"/>
        </w:rPr>
        <w:t xml:space="preserve">электрической энергии (мощности) по субъектам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на 2026 год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097"/>
        <w:gridCol w:w="1646"/>
        <w:gridCol w:w="1646"/>
        <w:gridCol w:w="1646"/>
        <w:gridCol w:w="1646"/>
        <w:gridCol w:w="1646"/>
        <w:gridCol w:w="1646"/>
        <w:gridCol w:w="1646"/>
        <w:gridCol w:w="1648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пункта</w:t>
            </w:r>
          </w:p>
        </w:tc>
        <w:tc>
          <w:tcPr>
            <w:tcW w:w="209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субъекта Российской Федерации</w:t>
            </w:r>
          </w:p>
        </w:tc>
        <w:tc>
          <w:tcPr>
            <w:gridSpan w:val="4"/>
            <w:tcW w:w="65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01.01.2026 по 30.09.2026</w:t>
            </w:r>
          </w:p>
        </w:tc>
        <w:tc>
          <w:tcPr>
            <w:gridSpan w:val="4"/>
            <w:tcW w:w="65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01.10.2026 по 31.12.2026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tcW w:w="32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пределах социальной нормы потребления электрической энергии (мощности)</w:t>
            </w:r>
          </w:p>
        </w:tc>
        <w:tc>
          <w:tcPr>
            <w:gridSpan w:val="2"/>
            <w:tcW w:w="32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сверх социальной нормы потребления электрической энергии (мощности)</w:t>
            </w:r>
          </w:p>
        </w:tc>
        <w:tc>
          <w:tcPr>
            <w:gridSpan w:val="2"/>
            <w:tcW w:w="32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пределах социальной нормы потребления электрической энергии (мощности)</w:t>
            </w:r>
          </w:p>
        </w:tc>
        <w:tc>
          <w:tcPr>
            <w:gridSpan w:val="2"/>
            <w:tcW w:w="32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сверх социальной нормы потребления электрической энергии (мощности)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  <w:tc>
          <w:tcPr>
            <w:tcW w:w="16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16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615,0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516,0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517,0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683,0</w:t>
            </w:r>
          </w:p>
        </w:tc>
        <w:tc>
          <w:tcPr>
            <w:tcW w:w="1648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684,0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397,0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640,0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641,0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169,0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442,0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712,0</w:t>
            </w:r>
          </w:p>
        </w:tc>
        <w:tc>
          <w:tcPr>
            <w:tcW w:w="1648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713,0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693,0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694,0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829,0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830,0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772,0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922,0</w:t>
            </w:r>
          </w:p>
        </w:tc>
        <w:tc>
          <w:tcPr>
            <w:tcW w:w="1648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923,0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547,0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548,0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884,0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885,0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609,0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610,0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984,0</w:t>
            </w:r>
          </w:p>
        </w:tc>
        <w:tc>
          <w:tcPr>
            <w:tcW w:w="1648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985,0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097" w:type="dxa"/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587,0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588,0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810,0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811,0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654,0</w:t>
            </w:r>
          </w:p>
        </w:tc>
        <w:tc>
          <w:tcPr>
            <w:tcW w:w="1646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902,0</w:t>
            </w:r>
          </w:p>
        </w:tc>
        <w:tc>
          <w:tcPr>
            <w:tcW w:w="1648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903,0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Таблица N 2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Предельные минимальные и максимальные уровни</w:t>
      </w:r>
    </w:p>
    <w:p>
      <w:pPr>
        <w:pStyle w:val="2"/>
        <w:jc w:val="center"/>
      </w:pPr>
      <w:r>
        <w:rPr>
          <w:sz w:val="24"/>
        </w:rPr>
        <w:t xml:space="preserve">тарифов на электрическую энергию (мощность), поставляемую</w:t>
      </w:r>
    </w:p>
    <w:p>
      <w:pPr>
        <w:pStyle w:val="2"/>
        <w:jc w:val="center"/>
      </w:pPr>
      <w:r>
        <w:rPr>
          <w:sz w:val="24"/>
        </w:rPr>
        <w:t xml:space="preserve">населению и приравненным к нему категориям потребителей,</w:t>
      </w:r>
    </w:p>
    <w:p>
      <w:pPr>
        <w:pStyle w:val="2"/>
        <w:jc w:val="center"/>
      </w:pPr>
      <w:r>
        <w:rPr>
          <w:sz w:val="24"/>
        </w:rPr>
        <w:t xml:space="preserve">по субъектам Российской Федерации на 2026 год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4081"/>
        <w:gridCol w:w="2190"/>
        <w:gridCol w:w="2190"/>
        <w:gridCol w:w="2190"/>
        <w:gridCol w:w="2193"/>
      </w:tblGrid>
      <w:tr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пункта</w:t>
            </w:r>
          </w:p>
        </w:tc>
        <w:tc>
          <w:tcPr>
            <w:tcW w:w="40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субъекта Российской Федерации</w:t>
            </w:r>
          </w:p>
        </w:tc>
        <w:tc>
          <w:tcPr>
            <w:gridSpan w:val="2"/>
            <w:tcW w:w="43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01.01.2026 по 30.09.2026</w:t>
            </w:r>
          </w:p>
        </w:tc>
        <w:tc>
          <w:tcPr>
            <w:gridSpan w:val="2"/>
            <w:tcW w:w="43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01.10.2026 по 31.12.2026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Минимальный уровень тарифа, копеек за кВт·ч (с учетом налога на добавленную стоимость)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Максимальный уровень тарифа, копеек за кВт·ч (с учетом налога на добавленную стоимость)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 (Адыгея)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870,0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871,0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Донецкая Народная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Луганская Народная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360,0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300,0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Запорожская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457,0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458,0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538,0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616,0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Херсонская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362,0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530,0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531,0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620,0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Москва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Санкт-Петербург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775,0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776,0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Севастополь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560,0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622,0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623,0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777,0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864,0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865,0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471,0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1135,0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1136,0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1263,0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1264,0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422,0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468,0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469,0</w:t>
            </w:r>
          </w:p>
        </w:tc>
      </w:tr>
      <w:tr>
        <w:tc>
          <w:tcPr>
            <w:tcW w:w="680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</w:t>
            </w:r>
          </w:p>
        </w:tc>
        <w:tc>
          <w:tcPr>
            <w:tcW w:w="4081" w:type="dxa"/>
          </w:tcPr>
          <w:p>
            <w:pPr>
              <w:pStyle w:val="0"/>
            </w:pPr>
            <w:r>
              <w:rPr>
                <w:sz w:val="24"/>
              </w:rPr>
              <w:t xml:space="preserve">Город Байконур </w:t>
            </w:r>
            <w:hyperlink w:history="0" w:anchor="P631" w:tooltip="&lt;1&gt; Часть 1 статьи 1 Соглашения между Российской Федерацией и Республикой Казахстан о статусе города Байконур, порядке формирования и статусе его органов исполнительной власти, заключенного в г. Москве 23 декабря 1995 г. (Бюллетень международных договоров, 1999, N 5, с. 56 - 67)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693,0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694,0</w:t>
            </w:r>
          </w:p>
        </w:tc>
        <w:tc>
          <w:tcPr>
            <w:tcW w:w="21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771,0</w:t>
            </w:r>
          </w:p>
        </w:tc>
        <w:tc>
          <w:tcPr>
            <w:tcW w:w="21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772,0</w:t>
            </w:r>
          </w:p>
        </w:tc>
      </w:tr>
    </w:tbl>
    <w:p>
      <w:pPr>
        <w:sectPr>
          <w:headerReference w:type="default" r:id="rId12"/>
          <w:headerReference w:type="first" r:id="rId12"/>
          <w:footerReference w:type="default" r:id="rId13"/>
          <w:footerReference w:type="first" r:id="rId13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631" w:name="P631"/>
    <w:bookmarkEnd w:id="63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&quot;Соглашение между Российской Федерацией и Республикой Казахстан о статусе города Байконур, порядке формирования и статусе его органов исполнительной власти&quot; (Заключено в г. Москве 23.12.1995) (ред. от 26.12.2016) {КонсультантПлюс}">
        <w:r>
          <w:rPr>
            <w:sz w:val="24"/>
            <w:color w:val="0000ff"/>
          </w:rPr>
          <w:t xml:space="preserve">Часть 1 статьи 1</w:t>
        </w:r>
      </w:hyperlink>
      <w:r>
        <w:rPr>
          <w:sz w:val="24"/>
        </w:rPr>
        <w:t xml:space="preserve"> Соглашения между Российской Федерацией и Республикой Казахстан о статусе города Байконур, порядке формирования и статусе его органов исполнительной власти, заключенного в г. Москве 23 декабря 1995 г. (Бюллетень международных договоров, 1999, N 5, с. 56 - 67).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ФАС России от 10.10.2025 N 790/25</w:t>
            <w:br/>
            <w:t>"О предельных минимальных и максимальных уровнях тарифов на электрическую энерг...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ФАС России от 10.10.2025 N 790/25</w:t>
            <w:br/>
            <w:t>"О предельных минимальных и максимальных уровнях тарифов на электрическую энерг...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3415&amp;date=22.12.2025&amp;dst=101290&amp;field=134&amp;demo=2" TargetMode = "External"/><Relationship Id="rId9" Type="http://schemas.openxmlformats.org/officeDocument/2006/relationships/hyperlink" Target="https://login.consultant.ru/link/?req=doc&amp;base=LAW&amp;n=521149&amp;date=22.12.2025&amp;dst=173&amp;field=134&amp;demo=2" TargetMode = "External"/><Relationship Id="rId10" Type="http://schemas.openxmlformats.org/officeDocument/2006/relationships/hyperlink" Target="https://login.consultant.ru/link/?req=doc&amp;base=LAW&amp;n=507477&amp;date=22.12.2025&amp;dst=100300&amp;field=134&amp;demo=2" TargetMode = "External"/><Relationship Id="rId11" Type="http://schemas.openxmlformats.org/officeDocument/2006/relationships/hyperlink" Target="https://login.consultant.ru/link/?req=doc&amp;base=LAW&amp;n=507477&amp;date=22.12.2025&amp;dst=100242&amp;field=134&amp;demo=2" TargetMode = "Externa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yperlink" Target="https://login.consultant.ru/link/?req=doc&amp;base=INT&amp;n=48406&amp;date=22.12.2025&amp;dst=10000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ФАС России от 10.10.2025 N 790/25
"О предельных минимальных и максимальных уровнях тарифов на электрическую энергию (мощность), поставляемую населению и приравненным к нему категориям потребителей, по субъектам Российской Федерации на 2026 год"
(Зарегистрировано в Минюсте России 18.12.2025 N 84662)</dc:title>
  <dcterms:created xsi:type="dcterms:W3CDTF">2025-12-22T13:14:49Z</dcterms:created>
</cp:coreProperties>
</file>