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center"/>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19 ноября 2025 г. N 32378-ОГ/08</w:t>
      </w:r>
    </w:p>
    <w:p>
      <w:pPr>
        <w:pStyle w:val="0"/>
        <w:jc w:val="center"/>
      </w:pPr>
      <w:r>
        <w:rPr>
          <w:sz w:val="24"/>
        </w:rPr>
      </w:r>
    </w:p>
    <w:p>
      <w:pPr>
        <w:pStyle w:val="0"/>
        <w:ind w:firstLine="540"/>
        <w:jc w:val="both"/>
      </w:pPr>
      <w:r>
        <w:rPr>
          <w:sz w:val="24"/>
        </w:rPr>
        <w:t xml:space="preserve">Департамент градостроительной деятельности и архитектуры Министерства строительства и жилищно-коммунального хозяйства Российской Федерации рассмотрел обращение о градостроительной деятельности и сообщает следующее.</w:t>
      </w:r>
    </w:p>
    <w:p>
      <w:pPr>
        <w:pStyle w:val="0"/>
        <w:spacing w:before="240" w:lineRule="auto"/>
        <w:ind w:firstLine="540"/>
        <w:jc w:val="both"/>
      </w:pPr>
      <w:r>
        <w:rPr>
          <w:sz w:val="24"/>
        </w:rPr>
        <w:t xml:space="preserve">Согласно </w:t>
      </w:r>
      <w:hyperlink w:history="0" r:id="rId7" w:tooltip="Постановление Правительства РФ от 18.11.2013 N 1038 (ред. от 09.06.2025) &quot;О Министерстве строительства и жилищно-коммунального хозяйства Российской Федерации&quot; (вместе с &quot;Положением о Министерстве строительства и жилищно-коммунального хозяйства Российской Федерации&quot;) {КонсультантПлюс}">
        <w:r>
          <w:rPr>
            <w:sz w:val="24"/>
            <w:color w:val="0000ff"/>
          </w:rPr>
          <w:t xml:space="preserve">Положению</w:t>
        </w:r>
      </w:hyperlink>
      <w:r>
        <w:rPr>
          <w:sz w:val="24"/>
        </w:rPr>
        <w:t xml:space="preserve"> о Министерстве строительства и жилищно-коммунального хозяйства Российской Федерации, утвержденному постановлением Правительства Российской Федерации от 18 ноября 2013 г. N 1038, Минстрой России осуществляет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(за исключением территориального планирования).</w:t>
      </w:r>
    </w:p>
    <w:p>
      <w:pPr>
        <w:pStyle w:val="0"/>
        <w:spacing w:before="240" w:lineRule="auto"/>
        <w:ind w:firstLine="540"/>
        <w:jc w:val="both"/>
      </w:pPr>
      <w:r>
        <w:rPr>
          <w:sz w:val="24"/>
        </w:rPr>
        <w:t xml:space="preserve">Обращаем внимание, что разъяснение правоприменительных практик гражданам и юридическим лицам не входит в компетенцию Минстроя России. Минстрой России не уполномочен давать оценку индивидуальных проектных решений.</w:t>
      </w:r>
    </w:p>
    <w:p>
      <w:pPr>
        <w:pStyle w:val="0"/>
        <w:spacing w:before="240" w:lineRule="auto"/>
        <w:ind w:firstLine="540"/>
        <w:jc w:val="both"/>
      </w:pPr>
      <w:r>
        <w:rPr>
          <w:sz w:val="24"/>
        </w:rPr>
        <w:t xml:space="preserve">Вместе с тем считаем возможным сообщить следующее.</w:t>
      </w:r>
    </w:p>
    <w:p>
      <w:pPr>
        <w:pStyle w:val="0"/>
        <w:spacing w:before="240" w:lineRule="auto"/>
        <w:ind w:firstLine="540"/>
        <w:jc w:val="both"/>
      </w:pPr>
      <w:r>
        <w:rPr>
          <w:sz w:val="24"/>
        </w:rPr>
        <w:t xml:space="preserve">Согласно </w:t>
      </w:r>
      <w:hyperlink w:history="0" r:id="rId8" w:tooltip="Закон РФ от 07.02.1992 N 2300-1 (ред. от 07.07.2025) &quot;О защите прав потребителей&quot; {КонсультантПлюс}">
        <w:r>
          <w:rPr>
            <w:sz w:val="24"/>
            <w:color w:val="0000ff"/>
          </w:rPr>
          <w:t xml:space="preserve">частям 3</w:t>
        </w:r>
      </w:hyperlink>
      <w:r>
        <w:rPr>
          <w:sz w:val="24"/>
        </w:rPr>
        <w:t xml:space="preserve"> и </w:t>
      </w:r>
      <w:hyperlink w:history="0" r:id="rId9" w:tooltip="Закон РФ от 07.02.1992 N 2300-1 (ред. от 07.07.2025) &quot;О защите прав потребителей&quot; {КонсультантПлюс}">
        <w:r>
          <w:rPr>
            <w:sz w:val="24"/>
            <w:color w:val="0000ff"/>
          </w:rPr>
          <w:t xml:space="preserve">6 статьи 29</w:t>
        </w:r>
      </w:hyperlink>
      <w:r>
        <w:rPr>
          <w:sz w:val="24"/>
        </w:rPr>
        <w:t xml:space="preserve"> закона Российской Федерации от 7 февраля 1992 г. N 2300-1 "О защите прав потребителей" потребитель вправе предъявлять требования, связанные с недостатками выполненной работы (оказанной услуги), если они обнаружены в течение гарантийного срока, а при его отсутствии в разумный срок, в пределах двух лет со дня принятия выполненной работы (оказанной услуги) или пяти лет в отношении недостатков в строении и ином недвижимом имуществе. В случае выявления существенных недостатков работы (услуги) потребитель вправе предъявить исполнителю требование о безвозмездном устранении недостатков, если докажет, что недостатки возникли до принятия им результата работы (услуги) или по причинам, возникшим до этого момента. Это требование может быть предъявлено, если такие недостатки обнаружены по истечении двух лет (пяти лет в отношении недвижимого имущества) со дня принятия результата работы (услуги), но в пределах установленного на результат работы (услуги) срока службы или в течение десяти лет со дня принятия результата работы (услуги) потребителем, если срок службы не установлен.</w:t>
      </w:r>
    </w:p>
    <w:p>
      <w:pPr>
        <w:pStyle w:val="0"/>
        <w:spacing w:before="240" w:lineRule="auto"/>
        <w:ind w:firstLine="540"/>
        <w:jc w:val="both"/>
      </w:pPr>
      <w:r>
        <w:rPr>
          <w:sz w:val="24"/>
        </w:rPr>
        <w:t xml:space="preserve">В соответствии с </w:t>
      </w:r>
      <w:hyperlink w:history="0" r:id="rId10" w:tooltip="&quot;Гражданский кодекс Российской Федерации (часть вторая)&quot; от 26.01.1996 N 14-ФЗ (ред. от 24.06.2025, с изм. от 16.12.2025) {КонсультантПлюс}">
        <w:r>
          <w:rPr>
            <w:sz w:val="24"/>
            <w:color w:val="0000ff"/>
          </w:rPr>
          <w:t xml:space="preserve">частью 4 статьи 720</w:t>
        </w:r>
      </w:hyperlink>
      <w:r>
        <w:rPr>
          <w:sz w:val="24"/>
        </w:rPr>
        <w:t xml:space="preserve"> Гражданского кодекса Российской Федерации (далее - ГК РФ) заказчик, обнаруживший после приемки работы отступления в ней от договора подряда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разумный срок по их обнаружении. Сроки обнаружения ненадлежащего качества результата работы установлены </w:t>
      </w:r>
      <w:hyperlink w:history="0" r:id="rId11" w:tooltip="&quot;Гражданский кодекс Российской Федерации (часть вторая)&quot; от 26.01.1996 N 14-ФЗ (ред. от 24.06.2025, с изм. от 16.12.2025) {КонсультантПлюс}">
        <w:r>
          <w:rPr>
            <w:sz w:val="24"/>
            <w:color w:val="0000ff"/>
          </w:rPr>
          <w:t xml:space="preserve">статьей 724</w:t>
        </w:r>
      </w:hyperlink>
      <w:r>
        <w:rPr>
          <w:sz w:val="24"/>
        </w:rPr>
        <w:t xml:space="preserve"> ГК РФ.</w:t>
      </w:r>
    </w:p>
    <w:p>
      <w:pPr>
        <w:pStyle w:val="0"/>
        <w:spacing w:before="240" w:lineRule="auto"/>
        <w:ind w:firstLine="540"/>
        <w:jc w:val="both"/>
      </w:pPr>
      <w:r>
        <w:rPr>
          <w:sz w:val="24"/>
        </w:rPr>
        <w:t xml:space="preserve">Согласно </w:t>
      </w:r>
      <w:hyperlink w:history="0" r:id="rId12" w:tooltip="&quot;Гражданский кодекс Российской Федерации (часть вторая)&quot; от 26.01.1996 N 14-ФЗ (ред. от 24.06.2025, с изм. от 16.12.2025) {КонсультантПлюс}">
        <w:r>
          <w:rPr>
            <w:sz w:val="24"/>
            <w:color w:val="0000ff"/>
          </w:rPr>
          <w:t xml:space="preserve">части 5 статьи 720</w:t>
        </w:r>
      </w:hyperlink>
      <w:r>
        <w:rPr>
          <w:sz w:val="24"/>
        </w:rPr>
        <w:t xml:space="preserve"> ГК РФ при возникновении между заказчиком и подрядчиком спора по поводу недостатков выполненной работы или их причин по требованию любой из сторон должна быть назначена экспертиза. Расходы на экспертизу несет подрядчик, за исключением случаев, когда экспертизой установлено отсутствие нарушений подрядчиком договора подряда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 Согласно положениям </w:t>
      </w:r>
      <w:hyperlink w:history="0" r:id="rId13" w:tooltip="&quot;ГОСТ Р 52749-2007. Швы монтажные оконные с паропроницаемыми саморасширяющимися лентами. Технические условия&quot; (утв. Приказом Ростехрегулирования от 24.09.2007 N 251-ст) {КонсультантПлюс}">
        <w:r>
          <w:rPr>
            <w:sz w:val="24"/>
            <w:color w:val="0000ff"/>
          </w:rPr>
          <w:t xml:space="preserve">ГОСТ Р 52749-2007</w:t>
        </w:r>
      </w:hyperlink>
      <w:r>
        <w:rPr>
          <w:sz w:val="24"/>
        </w:rPr>
        <w:t xml:space="preserve"> "Швы монтажные оконные с паропроницаемыми саморасширяющимися лентами. Технические условия" и </w:t>
      </w:r>
      <w:hyperlink w:history="0" r:id="rId14" w:tooltip="&quot;ГОСТ 30971-2012. Межгосударственный стандарт. Швы монтажные узлов примыкания оконных блоков к стеновым проемам. Общие технические условия&quot; (введен в действие Приказом Росстандарта от 27.12.2012 N 1983-ст) {КонсультантПлюс}">
        <w:r>
          <w:rPr>
            <w:sz w:val="24"/>
            <w:color w:val="0000ff"/>
          </w:rPr>
          <w:t xml:space="preserve">ГОСТ 30971-2012</w:t>
        </w:r>
      </w:hyperlink>
      <w:r>
        <w:rPr>
          <w:sz w:val="24"/>
        </w:rPr>
        <w:t xml:space="preserve"> "Швы монтажные узлов примыкания оконных блоков к стеновым проемам. Общие технические условия" гарантийный срок монтажного шва устанавливают в договоре между производителем работ и заказчиком, но не менее пяти лет со дня подписания акта сдачи-приемки на строительном объекте или с даты отгрузки панели заводского изготовления с установленным оконным блоком.</w:t>
      </w:r>
    </w:p>
    <w:p>
      <w:pPr>
        <w:pStyle w:val="0"/>
        <w:spacing w:before="240" w:lineRule="auto"/>
        <w:ind w:firstLine="540"/>
        <w:jc w:val="both"/>
      </w:pPr>
      <w:r>
        <w:rPr>
          <w:sz w:val="24"/>
        </w:rPr>
        <w:t xml:space="preserve">В соответствии с </w:t>
      </w:r>
      <w:hyperlink w:history="0" r:id="rId15"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 августа 1997 г. N 1009, письма федеральных органов исполнительной власти не являются нормативными правовыми актами. Письма Минстроя России и его структурных подразделений, в которых разъясняются вопросы применения нормативно-правовых актов, не содержат правовых норм,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градостроительной</w:t>
      </w:r>
    </w:p>
    <w:p>
      <w:pPr>
        <w:pStyle w:val="0"/>
        <w:jc w:val="right"/>
      </w:pPr>
      <w:r>
        <w:rPr>
          <w:sz w:val="24"/>
        </w:rPr>
        <w:t xml:space="preserve">деятельности и архитектуры</w:t>
      </w:r>
    </w:p>
    <w:p>
      <w:pPr>
        <w:pStyle w:val="0"/>
        <w:jc w:val="right"/>
      </w:pPr>
      <w:r>
        <w:rPr>
          <w:sz w:val="24"/>
        </w:rPr>
        <w:t xml:space="preserve">О.А.ДАШКОВА</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19.11.2025 N 32378-ОГ/08</w:t>
            <w:br/>
            <w:t>&lt;О градостроительной деятельности&gt;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22.12.2025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19.11.2025 N 32378-ОГ/08 &lt;О градостроительной деятельности&gt;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07478&amp;date=22.12.2025&amp;dst=100015&amp;field=134&amp;demo=2" TargetMode = "External"/><Relationship Id="rId8" Type="http://schemas.openxmlformats.org/officeDocument/2006/relationships/hyperlink" Target="https://login.consultant.ru/link/?req=doc&amp;base=LAW&amp;n=502257&amp;date=22.12.2025&amp;dst=100219&amp;field=134&amp;demo=2" TargetMode = "External"/><Relationship Id="rId9" Type="http://schemas.openxmlformats.org/officeDocument/2006/relationships/hyperlink" Target="https://login.consultant.ru/link/?req=doc&amp;base=LAW&amp;n=502257&amp;date=22.12.2025&amp;dst=100224&amp;field=134&amp;demo=2" TargetMode = "External"/><Relationship Id="rId10" Type="http://schemas.openxmlformats.org/officeDocument/2006/relationships/hyperlink" Target="https://login.consultant.ru/link/?req=doc&amp;base=LAW&amp;n=508506&amp;date=22.12.2025&amp;dst=101101&amp;field=134&amp;demo=2" TargetMode = "External"/><Relationship Id="rId11" Type="http://schemas.openxmlformats.org/officeDocument/2006/relationships/hyperlink" Target="https://login.consultant.ru/link/?req=doc&amp;base=LAW&amp;n=508506&amp;date=22.12.2025&amp;dst=101121&amp;field=134&amp;demo=2" TargetMode = "External"/><Relationship Id="rId12" Type="http://schemas.openxmlformats.org/officeDocument/2006/relationships/hyperlink" Target="https://login.consultant.ru/link/?req=doc&amp;base=LAW&amp;n=508506&amp;date=22.12.2025&amp;dst=101102&amp;field=134&amp;demo=2" TargetMode = "External"/><Relationship Id="rId13" Type="http://schemas.openxmlformats.org/officeDocument/2006/relationships/hyperlink" Target="https://login.consultant.ru/link/?req=doc&amp;base=STR&amp;n=9062&amp;date=22.12.2025&amp;demo=2" TargetMode = "External"/><Relationship Id="rId14" Type="http://schemas.openxmlformats.org/officeDocument/2006/relationships/hyperlink" Target="https://login.consultant.ru/link/?req=doc&amp;base=STR&amp;n=18201&amp;date=22.12.2025&amp;demo=2" TargetMode = "External"/><Relationship Id="rId15" Type="http://schemas.openxmlformats.org/officeDocument/2006/relationships/hyperlink" Target="https://login.consultant.ru/link/?req=doc&amp;base=LAW&amp;n=490536&amp;date=22.12.2025&amp;dst=157&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19.11.2025 N 32378-ОГ/08
&lt;О градостроительной деятельности&gt;</dc:title>
  <dcterms:created xsi:type="dcterms:W3CDTF">2025-12-22T12:53:23Z</dcterms:created>
</cp:coreProperties>
</file>