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ПИСЬМО</w:t>
      </w:r>
    </w:p>
    <w:p>
      <w:pPr>
        <w:pStyle w:val="2"/>
        <w:jc w:val="center"/>
      </w:pPr>
      <w:r>
        <w:rPr>
          <w:sz w:val="24"/>
        </w:rPr>
        <w:t xml:space="preserve">от 19 декабря 2025 г. N ИН-03-23/111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ОСОБЕННОСТЯХ</w:t>
      </w:r>
    </w:p>
    <w:p>
      <w:pPr>
        <w:pStyle w:val="2"/>
        <w:jc w:val="center"/>
      </w:pPr>
      <w:r>
        <w:rPr>
          <w:sz w:val="24"/>
        </w:rPr>
        <w:t xml:space="preserve">ФОРМИРОВАНИЯ РЕЗЕРВОВ ПРИ КРЕДИТОВАНИИ ВОЕННОСЛУЖАЩИХ,</w:t>
      </w:r>
    </w:p>
    <w:p>
      <w:pPr>
        <w:pStyle w:val="2"/>
        <w:jc w:val="center"/>
      </w:pPr>
      <w:r>
        <w:rPr>
          <w:sz w:val="24"/>
        </w:rPr>
        <w:t xml:space="preserve">СЛУЖАЩИХ И ЧЛЕНОВ ИХ СЕМЕЙ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снижения регуляторной нагрузки на кредитные организации (далее - КО) и поддержания доступности кредитования военнослужащих &lt;1&gt;, служащих &lt;2&gt;, членов семей военнослужащих и служащих &lt;3&gt; (далее - заемщики) Банк России информирует о следующем.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Лица, указанные в </w:t>
      </w:r>
      <w:hyperlink w:history="0" r:id="rId7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8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3 части 1 статьи 1</w:t>
        </w:r>
      </w:hyperlink>
      <w:r>
        <w:rPr>
          <w:sz w:val="24"/>
        </w:rPr>
        <w:t xml:space="preserve"> Федерального закона от 07.10.2022 N 377-ФЗ "Об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Федерации" (далее соответственно - военнослужащие, Федеральный закон N 377-ФЗ).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Лица, указанные в </w:t>
      </w:r>
      <w:hyperlink w:history="0" r:id="rId9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6 статьи 8</w:t>
        </w:r>
      </w:hyperlink>
      <w:r>
        <w:rPr>
          <w:sz w:val="24"/>
        </w:rPr>
        <w:t xml:space="preserve"> Федерального закона N 377-ФЗ (далее - служащие).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Лица, указанные в </w:t>
      </w:r>
      <w:hyperlink w:history="0" r:id="rId10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пункте 4 части 1 статьи 1</w:t>
        </w:r>
      </w:hyperlink>
      <w:r>
        <w:rPr>
          <w:sz w:val="24"/>
        </w:rPr>
        <w:t xml:space="preserve"> Федерального закона N 377-ФЗ.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6" w:name="P16"/>
    <w:bookmarkEnd w:id="16"/>
    <w:p>
      <w:pPr>
        <w:pStyle w:val="0"/>
        <w:ind w:firstLine="540"/>
        <w:jc w:val="both"/>
      </w:pPr>
      <w:r>
        <w:rPr>
          <w:sz w:val="24"/>
        </w:rPr>
        <w:t xml:space="preserve">1. В рамках применения </w:t>
      </w:r>
      <w:hyperlink w:history="0" r:id="rId11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Банка России N 590-П &lt;4&gt; и </w:t>
      </w:r>
      <w:hyperlink w:history="0" r:id="rId12" w:tooltip="Положение Банка России от 23.10.2017 N 611-П (ред. от 26.06.2023) &quot;О порядке формирования кредитными организациями резервов на возможные потери&quot; (Зарегистрировано в Минюсте России 15.03.2018 N 50381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Банка России N 611-П &lt;5&gt; при классификации ссуд, прочих активов и условных обязательств кредитного характера, возникших из условий кредитных договоров, заключенных с заемщиками до даты возникновения у военнослужащих или служащих обстоятельств &lt;6&gt;, уполномоченным органом управления (органом) КО может быть принято решение (общее решение &lt;7&gt;) о неухудшении в течение льготного периода &lt;8&gt; оценки финансового положения заемщиков КО, и (или) качества обслуживания долга, и (или) категории качества обеспечения, и (или) категории качества ссуд, прочих активов и условных обязательств кредитного характера, осуществленной на последнюю отчетную дату, предшествующую дате возникновения у военнослужащих или служащих обстоятельств.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3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Банка России от 28.06.2017 N 590-П "О порядке формирования кредитными организациями резервов на возможные потери по ссудам, ссудной и приравненной к ней задолженности" (далее - Положение Банка России N 590-П).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14" w:tooltip="Положение Банка России от 23.10.2017 N 611-П (ред. от 26.06.2023) &quot;О порядке формирования кредитными организациями резервов на возможные потери&quot; (Зарегистрировано в Минюсте России 15.03.2018 N 50381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Банка России от 23.10.2017 N 611-П "О порядке формирования кредитными организациями резервов на возможные потери".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Обстоятельства, указанные в </w:t>
      </w:r>
      <w:hyperlink w:history="0" r:id="rId15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6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3 части 1 статьи 1</w:t>
        </w:r>
      </w:hyperlink>
      <w:r>
        <w:rPr>
          <w:sz w:val="24"/>
        </w:rPr>
        <w:t xml:space="preserve"> Федерального закона N 377-ФЗ (далее - обстоятельства).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Общее решение в отношении совокупности ссуд, и (или) прочих активов, и (или) условных обязательств кредитного характера.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Льготный период, определенный в соответствии с </w:t>
      </w:r>
      <w:hyperlink w:history="0" r:id="rId17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, </w:t>
      </w:r>
      <w:hyperlink w:history="0" r:id="rId18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r:id="rId19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3.1</w:t>
        </w:r>
      </w:hyperlink>
      <w:r>
        <w:rPr>
          <w:sz w:val="24"/>
        </w:rPr>
        <w:t xml:space="preserve"> и </w:t>
      </w:r>
      <w:hyperlink w:history="0" r:id="rId20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8 статьи 1</w:t>
        </w:r>
      </w:hyperlink>
      <w:r>
        <w:rPr>
          <w:sz w:val="24"/>
        </w:rPr>
        <w:t xml:space="preserve"> Федерального закона N 377-ФЗ (далее - льготный период).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4" w:name="P24"/>
    <w:bookmarkEnd w:id="24"/>
    <w:p>
      <w:pPr>
        <w:pStyle w:val="0"/>
        <w:ind w:firstLine="540"/>
        <w:jc w:val="both"/>
      </w:pPr>
      <w:r>
        <w:rPr>
          <w:sz w:val="24"/>
        </w:rPr>
        <w:t xml:space="preserve">В целях применения </w:t>
      </w:r>
      <w:hyperlink w:history="0" r:id="rId21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Банка России N 590-П при классификации ссуд, реструктурированных в том числе в рамках собственной банковской программы с 21.09.2022 в связи с возникновением у военнослужащих или служащих обстоятельств, уполномоченным органом управления (органом) КО может быть принято решение (общее решение в отношении совокупности ссуд) о неухудшении качества обслуживания долга, определенного на последнюю отчетную дату, предшествующую дате реструктуризации, независимо от оценки финансового положения заемщика.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Ссуды, прочие активы и условные обязательства кредитного характера, классифицируемые на портфельной основе, по которым приняты решения, указанные в </w:t>
      </w:r>
      <w:hyperlink w:history="0" w:anchor="P16" w:tooltip="1. В рамках применения Положения Банка России N 590-П &lt;4&gt; и Положения Банка России N 611-П &lt;5&gt; при классификации ссуд, прочих активов и условных обязательств кредитного характера, возникших из условий кредитных договоров, заключенных с заемщиками до даты возникновения у военнослужащих или служащих обстоятельств &lt;6&gt;, уполномоченным органом управления (органом) КО может быть принято решение (общее решение &lt;7&gt;) о неухудшении в течение льготного периода &lt;8&gt; оценки финансового положения заемщиков КО, и (или) ...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 и </w:t>
      </w:r>
      <w:hyperlink w:history="0" w:anchor="P24" w:tooltip="В целях применения Положения Банка России N 590-П при классификации ссуд, реструктурированных в том числе в рамках собственной банковской программы с 21.09.2022 в связи с возникновением у военнослужащих или служащих обстоятельств, уполномоченным органом управления (органом) КО может быть принято решение (общее решение в отношении совокупности ссуд) о неухудшении качества обслуживания долга, определенного на последнюю отчетную дату, предшествующую дате реструктуризации, независимо от оценки финансового по...">
        <w:r>
          <w:rPr>
            <w:sz w:val="24"/>
            <w:color w:val="0000ff"/>
          </w:rPr>
          <w:t xml:space="preserve">втором</w:t>
        </w:r>
      </w:hyperlink>
      <w:r>
        <w:rPr>
          <w:sz w:val="24"/>
        </w:rPr>
        <w:t xml:space="preserve"> настоящего пункта, могут группироваться в отдельные субпортфели в соответствии с признаками однородности и длительности просроченных платежей.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Информацию о решениях, указанных в </w:t>
      </w:r>
      <w:hyperlink w:history="0" w:anchor="P16" w:tooltip="1. В рамках применения Положения Банка России N 590-П &lt;4&gt; и Положения Банка России N 611-П &lt;5&gt; при классификации ссуд, прочих активов и условных обязательств кредитного характера, возникших из условий кредитных договоров, заключенных с заемщиками до даты возникновения у военнослужащих или служащих обстоятельств &lt;6&gt;, уполномоченным органом управления (органом) КО может быть принято решение (общее решение &lt;7&gt;) о неухудшении в течение льготного периода &lt;8&gt; оценки финансового положения заемщиков КО, и (или) ...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 и </w:t>
      </w:r>
      <w:hyperlink w:history="0" w:anchor="P24" w:tooltip="В целях применения Положения Банка России N 590-П при классификации ссуд, реструктурированных в том числе в рамках собственной банковской программы с 21.09.2022 в связи с возникновением у военнослужащих или служащих обстоятельств, уполномоченным органом управления (органом) КО может быть принято решение (общее решение в отношении совокупности ссуд) о неухудшении качества обслуживания долга, определенного на последнюю отчетную дату, предшествующую дате реструктуризации, независимо от оценки финансового по...">
        <w:r>
          <w:rPr>
            <w:sz w:val="24"/>
            <w:color w:val="0000ff"/>
          </w:rPr>
          <w:t xml:space="preserve">втором</w:t>
        </w:r>
      </w:hyperlink>
      <w:r>
        <w:rPr>
          <w:sz w:val="24"/>
        </w:rPr>
        <w:t xml:space="preserve"> настоящего пункта, и обоснование данных решений КО рекомендуется направлять в Банк России (структурное подразделение Банка России) в порядке, установленном </w:t>
      </w:r>
      <w:hyperlink w:history="0" r:id="rId22" w:tooltip="Положение Банка России от 28.06.2017 N 590-П (ред. от 15.03.2023) &quot;О порядке формирования кредитными организациями резервов на возможные потери по ссудам, ссудной и приравненной к ней задолженности&quot; (вместе с &quot;Порядком оценки кредитного риска по портфелю (портфелям) однородных ссуд&quot;) (Зарегистрировано в Минюсте России 12.07.2017 N 47384) {КонсультантПлюс}">
        <w:r>
          <w:rPr>
            <w:sz w:val="24"/>
            <w:color w:val="0000ff"/>
          </w:rPr>
          <w:t xml:space="preserve">пунктом 3.10</w:t>
        </w:r>
      </w:hyperlink>
      <w:r>
        <w:rPr>
          <w:sz w:val="24"/>
        </w:rPr>
        <w:t xml:space="preserve"> Положения Банка России N 590-П, одновременно с формами отчетности </w:t>
      </w:r>
      <w:hyperlink w:history="0" r:id="rId23" w:tooltip="Указание Банка России от 10.04.2023 N 6406-У (ред. от 17.04.2025) &quot;О формах, сроках, порядке составления и представления отчетности кредитных организаций (банковских групп) в Центральный банк Российской Федерации, а также о перечне информации о деятельности кредитных организаций (банковских групп)&quot; (Зарегистрировано в Минюсте России 16.08.2023 N 74823) {КонсультантПлюс}">
        <w:r>
          <w:rPr>
            <w:sz w:val="24"/>
            <w:color w:val="0000ff"/>
          </w:rPr>
          <w:t xml:space="preserve">0409115</w:t>
        </w:r>
      </w:hyperlink>
      <w:r>
        <w:rPr>
          <w:sz w:val="24"/>
        </w:rPr>
        <w:t xml:space="preserve"> "Информация о качестве активов кредитной организации (банковской группы)" и </w:t>
      </w:r>
      <w:hyperlink w:history="0" r:id="rId24" w:tooltip="Указание Банка России от 10.04.2023 N 6406-У (ред. от 17.04.2025) &quot;О формах, сроках, порядке составления и представления отчетности кредитных организаций (банковских групп) в Центральный банк Российской Федерации, а также о перечне информации о деятельности кредитных организаций (банковских групп)&quot; (Зарегистрировано в Минюсте России 16.08.2023 N 74823) {КонсультантПлюс}">
        <w:r>
          <w:rPr>
            <w:sz w:val="24"/>
            <w:color w:val="0000ff"/>
          </w:rPr>
          <w:t xml:space="preserve">0409155</w:t>
        </w:r>
      </w:hyperlink>
      <w:r>
        <w:rPr>
          <w:sz w:val="24"/>
        </w:rPr>
        <w:t xml:space="preserve"> "Сведения об условных обязательствах кредитного характера и производных финансовых инструментах".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обоснование решений, указанных в </w:t>
      </w:r>
      <w:hyperlink w:history="0" w:anchor="P16" w:tooltip="1. В рамках применения Положения Банка России N 590-П &lt;4&gt; и Положения Банка России N 611-П &lt;5&gt; при классификации ссуд, прочих активов и условных обязательств кредитного характера, возникших из условий кредитных договоров, заключенных с заемщиками до даты возникновения у военнослужащих или служащих обстоятельств &lt;6&gt;, уполномоченным органом управления (органом) КО может быть принято решение (общее решение &lt;7&gt;) о неухудшении в течение льготного периода &lt;8&gt; оценки финансового положения заемщиков КО, и (или) ...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 и </w:t>
      </w:r>
      <w:hyperlink w:history="0" w:anchor="P24" w:tooltip="В целях применения Положения Банка России N 590-П при классификации ссуд, реструктурированных в том числе в рамках собственной банковской программы с 21.09.2022 в связи с возникновением у военнослужащих или служащих обстоятельств, уполномоченным органом управления (органом) КО может быть принято решение (общее решение в отношении совокупности ссуд) о неухудшении качества обслуживания долга, определенного на последнюю отчетную дату, предшествующую дате реструктуризации, независимо от оценки финансового по...">
        <w:r>
          <w:rPr>
            <w:sz w:val="24"/>
            <w:color w:val="0000ff"/>
          </w:rPr>
          <w:t xml:space="preserve">втором</w:t>
        </w:r>
      </w:hyperlink>
      <w:r>
        <w:rPr>
          <w:sz w:val="24"/>
        </w:rPr>
        <w:t xml:space="preserve"> настоящего пункта, КО рекомендуется включать документальное подтверждение возникновения у военнослужащих или служащих обстоятельств с учетом подходов, изложенных в Информационном </w:t>
      </w:r>
      <w:hyperlink w:history="0" r:id="rId25" w:tooltip="Информационное письмо Банка России от 21.10.2022 N ИН-03-59/126 &quot;О применении Федерального закона от 07.10.2022 N 377-ФЗ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Банка России от 21.10.2022 N ИН-03-59/126.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принятия решений, указанных в </w:t>
      </w:r>
      <w:hyperlink w:history="0" w:anchor="P16" w:tooltip="1. В рамках применения Положения Банка России N 590-П &lt;4&gt; и Положения Банка России N 611-П &lt;5&gt; при классификации ссуд, прочих активов и условных обязательств кредитного характера, возникших из условий кредитных договоров, заключенных с заемщиками до даты возникновения у военнослужащих или служащих обстоятельств &lt;6&gt;, уполномоченным органом управления (органом) КО может быть принято решение (общее решение &lt;7&gt;) о неухудшении в течение льготного периода &lt;8&gt; оценки финансового положения заемщиков КО, и (или) ...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 и </w:t>
      </w:r>
      <w:hyperlink w:history="0" w:anchor="P24" w:tooltip="В целях применения Положения Банка России N 590-П при классификации ссуд, реструктурированных в том числе в рамках собственной банковской программы с 21.09.2022 в связи с возникновением у военнослужащих или служащих обстоятельств, уполномоченным органом управления (органом) КО может быть принято решение (общее решение в отношении совокупности ссуд) о неухудшении качества обслуживания долга, определенного на последнюю отчетную дату, предшествующую дате реструктуризации, независимо от оценки финансового по...">
        <w:r>
          <w:rPr>
            <w:sz w:val="24"/>
            <w:color w:val="0000ff"/>
          </w:rPr>
          <w:t xml:space="preserve">втором</w:t>
        </w:r>
      </w:hyperlink>
      <w:r>
        <w:rPr>
          <w:sz w:val="24"/>
        </w:rPr>
        <w:t xml:space="preserve"> настоящего пункта, рекомендуется применять их в течение срока, не превышающего срок действия льготного периода, и не применять в случае наступления обстоятельств, указанных в </w:t>
      </w:r>
      <w:hyperlink w:history="0" r:id="rId26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частях 1</w:t>
        </w:r>
      </w:hyperlink>
      <w:r>
        <w:rPr>
          <w:sz w:val="24"/>
        </w:rPr>
        <w:t xml:space="preserve">, </w:t>
      </w:r>
      <w:hyperlink w:history="0" r:id="rId27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1.1</w:t>
        </w:r>
      </w:hyperlink>
      <w:r>
        <w:rPr>
          <w:sz w:val="24"/>
        </w:rPr>
        <w:t xml:space="preserve"> и </w:t>
      </w:r>
      <w:hyperlink w:history="0" r:id="rId28" w:tooltip="Федеральный закон от 07.10.2022 N 377-ФЗ (ред. от 26.12.2024) &quot;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2 статьи 2</w:t>
        </w:r>
      </w:hyperlink>
      <w:r>
        <w:rPr>
          <w:sz w:val="24"/>
        </w:rPr>
        <w:t xml:space="preserve"> Федерального закона N 377-ФЗ.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Информационное письмо Банка России подлежит размещению на официальном сайте Банка России в информационно-телекоммуникационной сети "Интернет" и действует до 31.12.2026 включительно.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 даты размещения настоящего Информационного письма Банка России отменяется Информационное </w:t>
      </w:r>
      <w:hyperlink w:history="0" r:id="rId29" w:tooltip="Информационное письмо Банка России от 28.12.2024 N ИН-03-23/66 &quot;Об особенностях формирования резервов при кредитовании военнослужащих, служащих и членов их семей&quot; ------------ Утратил силу или отменен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Банка России об особенностях формирования резервов при кредитовании военнослужащих, служащих и членов их семей от 28.12.2024 N ИН-03-23/66.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Первый заместитель</w:t>
      </w:r>
    </w:p>
    <w:p>
      <w:pPr>
        <w:pStyle w:val="0"/>
        <w:jc w:val="right"/>
      </w:pPr>
      <w:r>
        <w:rPr>
          <w:sz w:val="24"/>
        </w:rPr>
        <w:t xml:space="preserve">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Д.В.ТУЛИН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19.12.2025 N ИН-03-23/111</w:t>
            <w:br/>
            <w:t>"Об особенностях формирования резервов при кредитовании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19.12.2025 N ИН-03-23/111 "Об особенностях формирования резервов при кредитовании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4504&amp;date=23.12.2025&amp;dst=100106&amp;field=134&amp;demo=2" TargetMode = "External"/><Relationship Id="rId8" Type="http://schemas.openxmlformats.org/officeDocument/2006/relationships/hyperlink" Target="https://login.consultant.ru/link/?req=doc&amp;base=LAW&amp;n=494504&amp;date=23.12.2025&amp;dst=13&amp;field=134&amp;demo=2" TargetMode = "External"/><Relationship Id="rId9" Type="http://schemas.openxmlformats.org/officeDocument/2006/relationships/hyperlink" Target="https://login.consultant.ru/link/?req=doc&amp;base=LAW&amp;n=494504&amp;date=23.12.2025&amp;dst=100071&amp;field=134&amp;demo=2" TargetMode = "External"/><Relationship Id="rId10" Type="http://schemas.openxmlformats.org/officeDocument/2006/relationships/hyperlink" Target="https://login.consultant.ru/link/?req=doc&amp;base=LAW&amp;n=494504&amp;date=23.12.2025&amp;dst=100013&amp;field=134&amp;demo=2" TargetMode = "External"/><Relationship Id="rId11" Type="http://schemas.openxmlformats.org/officeDocument/2006/relationships/hyperlink" Target="https://login.consultant.ru/link/?req=doc&amp;base=LAW&amp;n=444243&amp;date=23.12.2025&amp;demo=2" TargetMode = "External"/><Relationship Id="rId12" Type="http://schemas.openxmlformats.org/officeDocument/2006/relationships/hyperlink" Target="https://login.consultant.ru/link/?req=doc&amp;base=LAW&amp;n=459541&amp;date=23.12.2025&amp;demo=2" TargetMode = "External"/><Relationship Id="rId13" Type="http://schemas.openxmlformats.org/officeDocument/2006/relationships/hyperlink" Target="https://login.consultant.ru/link/?req=doc&amp;base=LAW&amp;n=444243&amp;date=23.12.2025&amp;demo=2" TargetMode = "External"/><Relationship Id="rId14" Type="http://schemas.openxmlformats.org/officeDocument/2006/relationships/hyperlink" Target="https://login.consultant.ru/link/?req=doc&amp;base=LAW&amp;n=459541&amp;date=23.12.2025&amp;demo=2" TargetMode = "External"/><Relationship Id="rId15" Type="http://schemas.openxmlformats.org/officeDocument/2006/relationships/hyperlink" Target="https://login.consultant.ru/link/?req=doc&amp;base=LAW&amp;n=494504&amp;date=23.12.2025&amp;dst=100106&amp;field=134&amp;demo=2" TargetMode = "External"/><Relationship Id="rId16" Type="http://schemas.openxmlformats.org/officeDocument/2006/relationships/hyperlink" Target="https://login.consultant.ru/link/?req=doc&amp;base=LAW&amp;n=494504&amp;date=23.12.2025&amp;dst=13&amp;field=134&amp;demo=2" TargetMode = "External"/><Relationship Id="rId17" Type="http://schemas.openxmlformats.org/officeDocument/2006/relationships/hyperlink" Target="https://login.consultant.ru/link/?req=doc&amp;base=LAW&amp;n=494504&amp;date=23.12.2025&amp;dst=100110&amp;field=134&amp;demo=2" TargetMode = "External"/><Relationship Id="rId18" Type="http://schemas.openxmlformats.org/officeDocument/2006/relationships/hyperlink" Target="https://login.consultant.ru/link/?req=doc&amp;base=LAW&amp;n=494504&amp;date=23.12.2025&amp;dst=100017&amp;field=134&amp;demo=2" TargetMode = "External"/><Relationship Id="rId19" Type="http://schemas.openxmlformats.org/officeDocument/2006/relationships/hyperlink" Target="https://login.consultant.ru/link/?req=doc&amp;base=LAW&amp;n=494504&amp;date=23.12.2025&amp;dst=100085&amp;field=134&amp;demo=2" TargetMode = "External"/><Relationship Id="rId20" Type="http://schemas.openxmlformats.org/officeDocument/2006/relationships/hyperlink" Target="https://login.consultant.ru/link/?req=doc&amp;base=LAW&amp;n=494504&amp;date=23.12.2025&amp;dst=100022&amp;field=134&amp;demo=2" TargetMode = "External"/><Relationship Id="rId21" Type="http://schemas.openxmlformats.org/officeDocument/2006/relationships/hyperlink" Target="https://login.consultant.ru/link/?req=doc&amp;base=LAW&amp;n=444243&amp;date=23.12.2025&amp;demo=2" TargetMode = "External"/><Relationship Id="rId22" Type="http://schemas.openxmlformats.org/officeDocument/2006/relationships/hyperlink" Target="https://login.consultant.ru/link/?req=doc&amp;base=LAW&amp;n=444243&amp;date=23.12.2025&amp;dst=470&amp;field=134&amp;demo=2" TargetMode = "External"/><Relationship Id="rId23" Type="http://schemas.openxmlformats.org/officeDocument/2006/relationships/hyperlink" Target="https://login.consultant.ru/link/?req=doc&amp;base=LAW&amp;n=511564&amp;date=23.12.2025&amp;dst=107272&amp;field=134&amp;demo=2" TargetMode = "External"/><Relationship Id="rId24" Type="http://schemas.openxmlformats.org/officeDocument/2006/relationships/hyperlink" Target="https://login.consultant.ru/link/?req=doc&amp;base=LAW&amp;n=511564&amp;date=23.12.2025&amp;dst=114119&amp;field=134&amp;demo=2" TargetMode = "External"/><Relationship Id="rId25" Type="http://schemas.openxmlformats.org/officeDocument/2006/relationships/hyperlink" Target="https://login.consultant.ru/link/?req=doc&amp;base=LAW&amp;n=429562&amp;date=23.12.2025&amp;demo=2" TargetMode = "External"/><Relationship Id="rId26" Type="http://schemas.openxmlformats.org/officeDocument/2006/relationships/hyperlink" Target="https://login.consultant.ru/link/?req=doc&amp;base=LAW&amp;n=494504&amp;date=23.12.2025&amp;dst=9&amp;field=134&amp;demo=2" TargetMode = "External"/><Relationship Id="rId27" Type="http://schemas.openxmlformats.org/officeDocument/2006/relationships/hyperlink" Target="https://login.consultant.ru/link/?req=doc&amp;base=LAW&amp;n=494504&amp;date=23.12.2025&amp;dst=10&amp;field=134&amp;demo=2" TargetMode = "External"/><Relationship Id="rId28" Type="http://schemas.openxmlformats.org/officeDocument/2006/relationships/hyperlink" Target="https://login.consultant.ru/link/?req=doc&amp;base=LAW&amp;n=494504&amp;date=23.12.2025&amp;dst=100105&amp;field=134&amp;demo=2" TargetMode = "External"/><Relationship Id="rId29" Type="http://schemas.openxmlformats.org/officeDocument/2006/relationships/hyperlink" Target="https://login.consultant.ru/link/?req=doc&amp;base=LAW&amp;n=494812&amp;date=23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Банка России от 19.12.2025 N ИН-03-23/111
"Об особенностях формирования резервов при кредитовании военнослужащих, служащих и членов их семей"</dc:title>
  <dcterms:created xsi:type="dcterms:W3CDTF">2025-12-23T12:46:37Z</dcterms:created>
</cp:coreProperties>
</file>