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КАК С 1 ЯНВАРЯ БУДЕТ ОПРЕДЕЛЯТЬСЯ ЛИМИТ</w:t>
      </w:r>
    </w:p>
    <w:p>
      <w:pPr>
        <w:pStyle w:val="2"/>
        <w:jc w:val="center"/>
      </w:pPr>
      <w:r>
        <w:rPr>
          <w:sz w:val="24"/>
        </w:rPr>
        <w:t xml:space="preserve">ПО ДОХОДАМ ДЛЯ ПРИМЕНЕНИЯ ПСН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2026 года будет производиться поэтапное снижение предельного значения величины суммы доходов при применении ПСН. Так, в 2026 году оно составит - 20 млн руб., в 2027 году - 15 млн руб., в последующие годы - 10 млн руб.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То есть налогоплательщик утрачивает право на применение патента с 2026 года, если за 2025 год или в течение 2026 года его доходы превысили 20 млн руб. Если же налогоплательщик одновременно применял ПСН и УСН, при определении величины доходов от реализации учитываются доходы по обоим специальным налоговым режимам.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"Как с 1 января будет определяться лимит по доходам для применения ПСН"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"Как с 1 января будет определяться лимит по доходам для применения ПСН"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"Как с 1 января будет определяться лимит по доходам для применения ПСН"</dc:title>
  <dcterms:created xsi:type="dcterms:W3CDTF">2025-12-24T13:13:57Z</dcterms:created>
</cp:coreProperties>
</file>