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Министра обороны РФ от 17.11.2025 N 720</w:t>
              <w:br/>
              <w:t xml:space="preserve">"Об установлении требований по уровню образования к гражданину (иностранному гражданину, лицу без гражданства), поступающему на военную службу по контракту в Вооруженные Силы Российской Федерации на воинские должности, подлежащие замещению солдатами, матросами, сержантами, старшинами, прапорщиками и мичманами"</w:t>
              <w:br/>
              <w:t xml:space="preserve">(Зарегистрировано в Минюсте России 22.12.2025 N 84716)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26.12.2025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22 декабря 2025 г. N 84716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МИНИСТР ОБОРОНЫ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17 ноября 2025 г. N 720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УСТАНОВЛЕНИИ</w:t>
      </w:r>
    </w:p>
    <w:p>
      <w:pPr>
        <w:pStyle w:val="2"/>
        <w:jc w:val="center"/>
      </w:pPr>
      <w:r>
        <w:rPr>
          <w:sz w:val="24"/>
        </w:rPr>
        <w:t xml:space="preserve">ТРЕБОВАНИЙ ПО УРОВНЮ ОБРАЗОВАНИЯ К ГРАЖДАНИНУ (ИНОСТРАННОМУ</w:t>
      </w:r>
    </w:p>
    <w:p>
      <w:pPr>
        <w:pStyle w:val="2"/>
        <w:jc w:val="center"/>
      </w:pPr>
      <w:r>
        <w:rPr>
          <w:sz w:val="24"/>
        </w:rPr>
        <w:t xml:space="preserve">ГРАЖДАНИНУ, ЛИЦУ БЕЗ ГРАЖДАНСТВА), ПОСТУПАЮЩЕМУ НА ВОЕННУЮ</w:t>
      </w:r>
    </w:p>
    <w:p>
      <w:pPr>
        <w:pStyle w:val="2"/>
        <w:jc w:val="center"/>
      </w:pPr>
      <w:r>
        <w:rPr>
          <w:sz w:val="24"/>
        </w:rPr>
        <w:t xml:space="preserve">СЛУЖБУ ПО КОНТРАКТУ В ВООРУЖЕННЫЕ СИЛЫ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НА ВОИНСКИЕ ДОЛЖНОСТИ, ПОДЛЕЖАЩИЕ ЗАМЕЩЕНИЮ СОЛДАТАМИ,</w:t>
      </w:r>
    </w:p>
    <w:p>
      <w:pPr>
        <w:pStyle w:val="2"/>
        <w:jc w:val="center"/>
      </w:pPr>
      <w:r>
        <w:rPr>
          <w:sz w:val="24"/>
        </w:rPr>
        <w:t xml:space="preserve">МАТРОСАМИ, СЕРЖАНТАМИ, СТАРШИНАМИ, ПРАПОРЩИКАМИ И МИЧМАНАМИ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28.03.1998 N 53-ФЗ (ред. от 04.11.2025) &quot;О воинской обязанности и военной службе&quot; (с изм. и доп., вступ. в силу с 15.11.2025) ------------ Недействующая редакция {КонсультантПлюс}">
        <w:r>
          <w:rPr>
            <w:sz w:val="24"/>
            <w:color w:val="0000ff"/>
          </w:rPr>
          <w:t xml:space="preserve">пунктами 4</w:t>
        </w:r>
      </w:hyperlink>
      <w:r>
        <w:rPr>
          <w:sz w:val="24"/>
        </w:rPr>
        <w:t xml:space="preserve"> и </w:t>
      </w:r>
      <w:hyperlink w:history="0" r:id="rId9" w:tooltip="Федеральный закон от 28.03.1998 N 53-ФЗ (ред. от 04.11.2025) &quot;О воинской обязанности и военной службе&quot; (с изм. и доп., вступ. в силу с 15.11.2025) ------------ Недействующая редакция {КонсультантПлюс}">
        <w:r>
          <w:rPr>
            <w:sz w:val="24"/>
            <w:color w:val="0000ff"/>
          </w:rPr>
          <w:t xml:space="preserve">5 статьи 33</w:t>
        </w:r>
      </w:hyperlink>
      <w:r>
        <w:rPr>
          <w:sz w:val="24"/>
        </w:rPr>
        <w:t xml:space="preserve"> Федерального закона от 28 марта 1998 г. N 53-ФЗ "О воинской обязанности и военной службе", </w:t>
      </w:r>
      <w:hyperlink w:history="0" r:id="rId10" w:tooltip="Указ Президента РФ от 16.09.1999 N 1237 (ред. от 22.12.2025) &quot;Вопросы прохождения военной службы&quot; (вместе с &quot;Положением о порядке прохождения военной службы&quot;) {КонсультантПлюс}">
        <w:r>
          <w:rPr>
            <w:sz w:val="24"/>
            <w:color w:val="0000ff"/>
          </w:rPr>
          <w:t xml:space="preserve">пунктом 12 статьи 5</w:t>
        </w:r>
      </w:hyperlink>
      <w:r>
        <w:rPr>
          <w:sz w:val="24"/>
        </w:rPr>
        <w:t xml:space="preserve"> Положения о порядке прохождения военной службы, утвержденного Указом Президента Российской Федерации от 16 сентября 1999 г. N 1237 "Вопросы прохождения военной службы", в целях поступления граждан (иностранных граждан, лиц без гражданства) на военную службу по контракту в Вооруженные Силы Российской Федерации на воинские должности, подлежащие замещению солдатами, матросами, сержантами, старшинами, прапорщиками и мичманами,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Установить </w:t>
      </w:r>
      <w:hyperlink w:history="0" w:anchor="P33" w:tooltip="ТРЕБОВАНИЯ">
        <w:r>
          <w:rPr>
            <w:sz w:val="24"/>
            <w:color w:val="0000ff"/>
          </w:rPr>
          <w:t xml:space="preserve">требования</w:t>
        </w:r>
      </w:hyperlink>
      <w:r>
        <w:rPr>
          <w:sz w:val="24"/>
        </w:rPr>
        <w:t xml:space="preserve"> по уровню образования к гражданину (иностранному гражданину, лицу без гражданства), поступающему на военную службу по контракту в Вооруженные Силы Российской Федерации на воинские должности, подлежащие замещению солдатами, матросами, сержантами, старшинами, прапорщиками и мичманами, согласно приложению к настоящему приказу.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Признать утратившими силу приказы Министра обороны Российской Федерации от 3 октября 2016 г. </w:t>
      </w:r>
      <w:hyperlink w:history="0" r:id="rId11" w:tooltip="Приказ Министра обороны РФ от 03.10.2016 N 633 (ред. от 02.07.2018) &quot;Об установлении требований по уровню образования к гражданину (иностранному гражданину), поступающему на военную службу по контракту в Вооруженные Силы Российской Федерации на воинские должности, подлежащие замещению солдатами, матросами, сержантами, старшинами, прапорщиками и мичманами&quot; (Зарегистрировано в Минюсте России 20.10.2016 N 44098) {КонсультантПлюс}">
        <w:r>
          <w:rPr>
            <w:sz w:val="24"/>
            <w:color w:val="0000ff"/>
          </w:rPr>
          <w:t xml:space="preserve">N 633</w:t>
        </w:r>
      </w:hyperlink>
      <w:r>
        <w:rPr>
          <w:sz w:val="24"/>
        </w:rPr>
        <w:t xml:space="preserve"> "Об установлении требований по уровню образования к гражданину (иностранному гражданину), поступающему на военную службу по контракту в Вооруженные Силы Российской Федерации на воинские должности, подлежащие замещению солдатами, матросами, сержантами, старшинами, прапорщиками и мичманами" (зарегистрирован Министерством юстиции Российской Федерации 20 октября 2016 г., регистрационный N 44098) и от 2 июля 2018 г. </w:t>
      </w:r>
      <w:hyperlink w:history="0" r:id="rId12" w:tooltip="Приказ Министра обороны РФ от 02.07.2018 N 376 &quot;О внесении изменений в приказ Министра обороны Российской Федерации от 3 октября 2016 г. N 633 &quot;Об установлении требований по уровню образования к гражданину (иностранному гражданину), поступающему на военную службу по контракту в Вооруженные Силы Российской Федерации на воинские должности, подлежащие замещению солдатами, матросами, сержантами, старшинами, прапорщиками и мичманами&quot; (Зарегистрировано в Минюсте России 16.07.2018 N 51612) {КонсультантПлюс}">
        <w:r>
          <w:rPr>
            <w:sz w:val="24"/>
            <w:color w:val="0000ff"/>
          </w:rPr>
          <w:t xml:space="preserve">N 376</w:t>
        </w:r>
      </w:hyperlink>
      <w:r>
        <w:rPr>
          <w:sz w:val="24"/>
        </w:rPr>
        <w:t xml:space="preserve"> "О внесении изменений в приказ Министра обороны Российской Федерации от 3 октября 2016 г. N 633 "Об установлении требований по уровню образования к гражданину (иностранному гражданину), поступающему на военную службу по контракту в Вооруженные Силы Российской Федерации на воинские должности, подлежащие замещению солдатами, матросами, сержантами, старшинами, прапорщиками и мичманами" (зарегистрирован Министерством юстиции Российской Федерации 16 июля 2018 г., регистрационный N 51612).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А.БЕЛОУСОВ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Министра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17 ноября 2025 г. N 720</w:t>
      </w:r>
    </w:p>
    <w:p>
      <w:pPr>
        <w:pStyle w:val="0"/>
        <w:jc w:val="both"/>
      </w:pPr>
      <w:r>
        <w:rPr>
          <w:sz w:val="24"/>
        </w:rPr>
      </w:r>
    </w:p>
    <w:bookmarkStart w:id="33" w:name="P33"/>
    <w:bookmarkEnd w:id="33"/>
    <w:p>
      <w:pPr>
        <w:pStyle w:val="2"/>
        <w:jc w:val="center"/>
      </w:pPr>
      <w:r>
        <w:rPr>
          <w:sz w:val="24"/>
        </w:rPr>
        <w:t xml:space="preserve">ТРЕБОВАНИЯ</w:t>
      </w:r>
    </w:p>
    <w:p>
      <w:pPr>
        <w:pStyle w:val="2"/>
        <w:jc w:val="center"/>
      </w:pPr>
      <w:r>
        <w:rPr>
          <w:sz w:val="24"/>
        </w:rPr>
        <w:t xml:space="preserve">ПО УРОВНЮ ОБРАЗОВАНИЯ К ГРАЖДАНИНУ (ИНОСТРАННОМУ ГРАЖДАНИНУ,</w:t>
      </w:r>
    </w:p>
    <w:p>
      <w:pPr>
        <w:pStyle w:val="2"/>
        <w:jc w:val="center"/>
      </w:pPr>
      <w:r>
        <w:rPr>
          <w:sz w:val="24"/>
        </w:rPr>
        <w:t xml:space="preserve">ЛИЦУ БЕЗ ГРАЖДАНСТВА), ПОСТУПАЮЩЕМУ НА ВОЕННУЮ СЛУЖБУ</w:t>
      </w:r>
    </w:p>
    <w:p>
      <w:pPr>
        <w:pStyle w:val="2"/>
        <w:jc w:val="center"/>
      </w:pPr>
      <w:r>
        <w:rPr>
          <w:sz w:val="24"/>
        </w:rPr>
        <w:t xml:space="preserve">ПО КОНТРАКТУ В ВООРУЖЕННЫЕ СИЛЫ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НА ВОИНСКИЕ ДОЛЖНОСТИ, ПОДЛЕЖАЩИЕ ЗАМЕЩЕНИЮ СОЛДАТАМИ,</w:t>
      </w:r>
    </w:p>
    <w:p>
      <w:pPr>
        <w:pStyle w:val="2"/>
        <w:jc w:val="center"/>
      </w:pPr>
      <w:r>
        <w:rPr>
          <w:sz w:val="24"/>
        </w:rPr>
        <w:t xml:space="preserve">МАТРОСАМИ, СЕРЖАНТАМИ, СТАРШИНАМИ, ПРАПОРЩИКАМИ И МИЧМАНАМИ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38"/>
        <w:gridCol w:w="1304"/>
        <w:gridCol w:w="7087"/>
      </w:tblGrid>
      <w:tr>
        <w:tblPrEx>
          <w:tblBorders>
            <w:insideH w:val="single" w:sz="4"/>
          </w:tblBorders>
        </w:tblPrEx>
        <w:tc>
          <w:tcPr>
            <w:tcW w:w="638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30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воинской должности</w:t>
            </w:r>
          </w:p>
        </w:tc>
        <w:tc>
          <w:tcPr>
            <w:tcW w:w="708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воинской должности</w:t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638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0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708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gridSpan w:val="3"/>
            <w:tcW w:w="9029" w:type="dxa"/>
            <w:tcBorders>
              <w:top w:val="single" w:sz="4"/>
              <w:bottom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Воинские должности, при назначении на которые необходимо основное общее образование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016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Бетонщик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023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Бульдозерист (для воинских частей и организаций Главного управления Генерального штаба Вооруженных Сил Российской Федерации - наличие среднего общего образования)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037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Водитель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040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Вожатый служебных собак (для воинских частей и организаций Главного управления Генерального штаба Вооруженных Сил Российской Федерации - наличие среднего общего образования)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044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Вулканизаторщик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046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Вьюковожатый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047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Вестовой (на кораблях 1 и 2 ранга)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059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Горнист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061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Гранатометчик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062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Грейдерист (для воинских частей и организаций Главного управления Генерального штаба Вооруженных Сил Российской Федерации - наличие среднего общего образования)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063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Гудронаторщик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087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Дорожник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088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Дрессировщик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Заправщик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Заряжающий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Инструментальщик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Кабельщик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Кабельщик-симметрировщик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Каменщик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Кинорадиомеханик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Кладовщик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Клепальщик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Кочегар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Крановщик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Кровельщик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Кузнец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Лудильщик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Маляр (для воинских частей и организаций Главного управления Генерального штаба Вооруженных Сил Российской Федерации - наличие среднего общего образования)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Маскировщик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Медник-жестянщик (для воинских частей и организаций Главного управления Генерального штаба Вооруженных Сил Российской Федерации - наличие среднего общего образования)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Мельник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Младший специалист (только для военных комиссариатов)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Монтажник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Монтер пути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Музыкант (для воинских частей и организаций Главного управления Генерального штаба Вооруженных Сил Российской Федерации - наличие среднего общего образования)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Наблюдатель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Наводчик (для воинских частей и организаций Главного управления Генерального штаба Вооруженных Сил Российской Федерации - наличие среднего общего образования)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Нарядчик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Номер расчета (для воинских частей и организаций Главного управления Генерального штаба Вооруженных Сил Российской Федерации - наличие среднего общего образования)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Нормировщик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Обмотчик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Огнеметчик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Осмотрщик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Парикмахер (только для надводных кораблей 1 ранга)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Паропроводчик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Парусник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Певец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Пекарь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Пескоструйщик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Печник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Пилостав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Пильщик (для воинских частей и организаций Главного управления Генерального штаба Вооруженных Сил Российской Федерации - наличие среднего общего образования)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Планшетист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Плотник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Повар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Пожарный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водителя дрезины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Понтонер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Портной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Почтальон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Приборист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Прожекторист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Прокатчик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Проходчик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Пулеметчик (для воинских частей и организаций Главного управления Генерального штаба Вооруженных Сил Российской Федерации - наличие среднего общего образования)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пулеметчика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Рамщик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Регулировщик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Сапер (для воинских частей и организаций Главного управления Генерального штаба Вооруженных Сил Российской Федерации - наличие среднего общего образования)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Сапожник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Сварщик (для воинских частей и организаций Главного управления Генерального штаба Вооруженных Сил Российской Федерации - наличие среднего общего образования)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Сигнальщик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Сортировщик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бетонщик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вулканизаторщик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вьюковожатый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горнист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гранатометчик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грейдерист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дорожник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дрессировщик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инструментальщик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кладовщик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764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кочегар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803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наводчик (для воинских частей и организаций Главного управления Генерального штаба Вооруженных Сил Российской Федерации - наличие среднего общего образования)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804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нарядчик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806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номер расчета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808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огнеметчик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осмотрщик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bookmarkStart w:id="315" w:name="P315"/>
          <w:bookmarkEnd w:id="315"/>
          <w:p>
            <w:pPr>
              <w:pStyle w:val="0"/>
              <w:jc w:val="center"/>
            </w:pPr>
            <w:r>
              <w:rPr>
                <w:sz w:val="24"/>
              </w:rPr>
              <w:t xml:space="preserve">820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пекарь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823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пильщик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826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плотник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827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повар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828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пожарный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831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портной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832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почтальон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836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прожекторист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837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пулеметчик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849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регулировщик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сапожник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сварщик (для воинских частей и организаций Главного управления Генерального штаба Вооруженных Сил Российской Федерации - наличие среднего общего образования)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сигнальщик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862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сортировщик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868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стрелок (для воинских частей и организаций Главного управления Генерального штаба Вооруженных Сил Российской Федерации - наличие среднего общего образования)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869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стрелок-зенитчик (для воинских частей и организаций Главного управления Генерального штаба Вооруженных Сил Российской Федерации - наличие среднего общего образования)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871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столяр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872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такелажник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тракторист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трубопроводчик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bookmarkStart w:id="375" w:name="P375"/>
          <w:bookmarkEnd w:id="375"/>
          <w:p>
            <w:pPr>
              <w:pStyle w:val="0"/>
              <w:jc w:val="center"/>
            </w:pPr>
            <w:r>
              <w:rPr>
                <w:sz w:val="24"/>
              </w:rPr>
              <w:t xml:space="preserve">901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электрокарщик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915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Стрелок (для воинских частей и организаций Главного управления Генерального штаба Вооруженных Сил Российской Федерации - наличие среднего общего образования)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916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Стрелок-зенитчик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918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Строгальщик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919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Столяр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920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Специалист (только для военных комиссариатов)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927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Спортсмен (только для федерального автономного учреждения Министерства обороны Российской Федерации "Центральный спортивный клуб Армии")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936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Такелажник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937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Танцор (только для федерального государственного бюджетного учреждения культуры и искусства "Академический ансамбль песни и пляски Российской Армии имени А.В. Александрова" Министерства обороны Российской Федерации)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947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Токарь (для воинских частей и организаций Главного управления Генерального штаба Вооруженных Сил Российской Федерации - наличие среднего общего образования)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950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Тракторист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951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Трубопроводчик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960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Фельдъегерь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987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Шлифовщик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990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Штукатур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993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Экспедитор (для воинских частей и организаций Главного управления Генерального штаба Вооруженных Сил Российской Федерации - наличие среднего общего образования)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996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Электрокарщик</w:t>
            </w:r>
          </w:p>
        </w:tc>
      </w:tr>
      <w:tr>
        <w:tc>
          <w:tcPr>
            <w:gridSpan w:val="3"/>
            <w:tcW w:w="9029" w:type="dxa"/>
            <w:tcBorders>
              <w:top w:val="nil"/>
              <w:bottom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Воинские должности, при назначении на которые необходимо среднее общее образование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001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Авиационный механик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002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Авиационный механик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003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Автопилотчик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005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Аккумуляторщик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006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Актер (только для федерального государственного бюджетного учреждения культуры и искусства "Центральный Академический театр Российской Армии" Министерства обороны Российской Федерации)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007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Аппаратчик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008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Арматурщик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011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Ацетиленщик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012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Артист первой категории (только для федерального государственного бюджетного учреждения культуры и искусства "Академический ансамбль песни и пляски Российской Армии имени А.В. Александрова" Министерства обороны Российской Федерации)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013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Артист высшей категории (только для федерального государственного бюджетного учреждения культуры и искусства "Академический ансамбль песни и пляски Российской Армии имени А.В. Александрова" Министерства обороны Российской Федерации)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015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Баталер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017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Бортпроводник (только для войсковой части 42829 и подчиненных ей воинских частей)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024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Бурильщик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031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Ведущий специалист (только для военных комиссариатов)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036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Визирщик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038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Водитель дрезины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039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Водолаз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041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Воздушный радист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042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Воздушный стрелок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043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Воздушный стрелок-радист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045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Вычислитель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051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Газодобыватель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052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Гальваник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053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Гидроакустик (для атомной подводной лодки и атомного подводного крейсера)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054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Гидроакустик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055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Гидрометнаблюдатель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056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Гироскопист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058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Главный кондуктор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067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Дальномерщик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069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Дежурный по связи (радиосвязи)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070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Дежурный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071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Дежурный помощник военного коменданта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072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Дегазатор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074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Дежурный помощник начальника отдела (только для подразделений военной полиции)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076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Дефектовщик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077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Дешифровщик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078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Дешифровщик (аэрофотографической службы)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079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Дизелист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080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Дислокатор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081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Диспетчер (кроме диспетчера поездного)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082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Диспетчер (поездной)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084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Дозиметрист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085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Дозировщик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097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Заместитель командира взвода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Заместитель командира боевой машины - наводчик-оператор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Заместитель начальника пункта управления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Заместитель начальника расчета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Звукометрист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Инструктор (разыскной собаки)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Инспектор (только для подразделений военной полиции)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Инструктор (кроме ветеринарного инструктора, инструктора-кулинара, инструктора по вождению, инструктора-нормировщика, санитарного инструктора, санитарного инструктора-дезинфектора, санитарного инструктора-дозиметриста) (для военно-учетных специальностей с номерами (кодами): </w:t>
            </w:r>
            <w:hyperlink w:history="0" w:anchor="P1018" w:tooltip="401">
              <w:r>
                <w:rPr>
                  <w:sz w:val="24"/>
                  <w:color w:val="0000ff"/>
                </w:rPr>
                <w:t xml:space="preserve">401</w:t>
              </w:r>
            </w:hyperlink>
            <w:r>
              <w:rPr>
                <w:sz w:val="24"/>
              </w:rPr>
              <w:t xml:space="preserve">, </w:t>
            </w:r>
            <w:hyperlink w:history="0" w:anchor="P375" w:tooltip="901">
              <w:r>
                <w:rPr>
                  <w:sz w:val="24"/>
                  <w:color w:val="0000ff"/>
                </w:rPr>
                <w:t xml:space="preserve">901</w:t>
              </w:r>
            </w:hyperlink>
            <w:r>
              <w:rPr>
                <w:sz w:val="24"/>
              </w:rPr>
              <w:t xml:space="preserve"> - наличие основного общего образования; </w:t>
            </w:r>
            <w:hyperlink w:history="0" w:anchor="P1804" w:tooltip="813">
              <w:r>
                <w:rPr>
                  <w:sz w:val="24"/>
                  <w:color w:val="0000ff"/>
                </w:rPr>
                <w:t xml:space="preserve">813</w:t>
              </w:r>
            </w:hyperlink>
            <w:r>
              <w:rPr>
                <w:sz w:val="24"/>
              </w:rPr>
              <w:t xml:space="preserve"> - </w:t>
            </w:r>
            <w:hyperlink w:history="0" w:anchor="P315" w:tooltip="820">
              <w:r>
                <w:rPr>
                  <w:sz w:val="24"/>
                  <w:color w:val="0000ff"/>
                </w:rPr>
                <w:t xml:space="preserve">820</w:t>
              </w:r>
            </w:hyperlink>
            <w:r>
              <w:rPr>
                <w:sz w:val="24"/>
              </w:rPr>
              <w:t xml:space="preserve">, </w:t>
            </w:r>
            <w:hyperlink w:history="0" w:anchor="P1927" w:tooltip="879">
              <w:r>
                <w:rPr>
                  <w:sz w:val="24"/>
                  <w:color w:val="0000ff"/>
                </w:rPr>
                <w:t xml:space="preserve">879</w:t>
              </w:r>
            </w:hyperlink>
            <w:r>
              <w:rPr>
                <w:sz w:val="24"/>
              </w:rPr>
              <w:t xml:space="preserve">, </w:t>
            </w:r>
            <w:hyperlink w:history="0" w:anchor="P1930" w:tooltip="880">
              <w:r>
                <w:rPr>
                  <w:sz w:val="24"/>
                  <w:color w:val="0000ff"/>
                </w:rPr>
                <w:t xml:space="preserve">880</w:t>
              </w:r>
            </w:hyperlink>
            <w:r>
              <w:rPr>
                <w:sz w:val="24"/>
              </w:rPr>
              <w:t xml:space="preserve">, 903, </w:t>
            </w:r>
            <w:hyperlink w:history="0" w:anchor="P1984" w:tooltip="906">
              <w:r>
                <w:rPr>
                  <w:sz w:val="24"/>
                  <w:color w:val="0000ff"/>
                </w:rPr>
                <w:t xml:space="preserve">906</w:t>
              </w:r>
            </w:hyperlink>
            <w:r>
              <w:rPr>
                <w:sz w:val="24"/>
              </w:rPr>
              <w:t xml:space="preserve"> - наличие среднего профессионального образования)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Инструктор-кулинар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Инструктор по вождению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Испытатель (колесных, гусеничных машин, танков и парашютов)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Инструктор по вождению (танка и боевой машины)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Инструктор по вождению (автомобильной техники)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Кодировщик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Кок-инструктор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Командир боевой машины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Командир буксира (рейдового)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Командир гранатомета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Командир зенитной самоходной установки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Командир машины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Командир машины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Командир миномета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Командир нейтрализационной машины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Командир огневых установок корабля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Командир орудия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Командир отделения (для военно-учетных специальностей с номерами (кодами): </w:t>
            </w:r>
            <w:hyperlink w:history="0" w:anchor="P1018" w:tooltip="401">
              <w:r>
                <w:rPr>
                  <w:sz w:val="24"/>
                  <w:color w:val="0000ff"/>
                </w:rPr>
                <w:t xml:space="preserve">401</w:t>
              </w:r>
            </w:hyperlink>
            <w:r>
              <w:rPr>
                <w:sz w:val="24"/>
              </w:rPr>
              <w:t xml:space="preserve">, </w:t>
            </w:r>
            <w:hyperlink w:history="0" w:anchor="P375" w:tooltip="901">
              <w:r>
                <w:rPr>
                  <w:sz w:val="24"/>
                  <w:color w:val="0000ff"/>
                </w:rPr>
                <w:t xml:space="preserve">901</w:t>
              </w:r>
            </w:hyperlink>
            <w:r>
              <w:rPr>
                <w:sz w:val="24"/>
              </w:rPr>
              <w:t xml:space="preserve"> - наличие основного общего образования; </w:t>
            </w:r>
            <w:hyperlink w:history="0" w:anchor="P1804" w:tooltip="813">
              <w:r>
                <w:rPr>
                  <w:sz w:val="24"/>
                  <w:color w:val="0000ff"/>
                </w:rPr>
                <w:t xml:space="preserve">813</w:t>
              </w:r>
            </w:hyperlink>
            <w:r>
              <w:rPr>
                <w:sz w:val="24"/>
              </w:rPr>
              <w:t xml:space="preserve"> - </w:t>
            </w:r>
            <w:hyperlink w:history="0" w:anchor="P315" w:tooltip="820">
              <w:r>
                <w:rPr>
                  <w:sz w:val="24"/>
                  <w:color w:val="0000ff"/>
                </w:rPr>
                <w:t xml:space="preserve">820</w:t>
              </w:r>
            </w:hyperlink>
            <w:r>
              <w:rPr>
                <w:sz w:val="24"/>
              </w:rPr>
              <w:t xml:space="preserve">, </w:t>
            </w:r>
            <w:hyperlink w:history="0" w:anchor="P1927" w:tooltip="879">
              <w:r>
                <w:rPr>
                  <w:sz w:val="24"/>
                  <w:color w:val="0000ff"/>
                </w:rPr>
                <w:t xml:space="preserve">879</w:t>
              </w:r>
            </w:hyperlink>
            <w:r>
              <w:rPr>
                <w:sz w:val="24"/>
              </w:rPr>
              <w:t xml:space="preserve">, </w:t>
            </w:r>
            <w:hyperlink w:history="0" w:anchor="P1930" w:tooltip="880">
              <w:r>
                <w:rPr>
                  <w:sz w:val="24"/>
                  <w:color w:val="0000ff"/>
                </w:rPr>
                <w:t xml:space="preserve">880</w:t>
              </w:r>
            </w:hyperlink>
            <w:r>
              <w:rPr>
                <w:sz w:val="24"/>
              </w:rPr>
              <w:t xml:space="preserve">, 903, </w:t>
            </w:r>
            <w:hyperlink w:history="0" w:anchor="P1984" w:tooltip="906">
              <w:r>
                <w:rPr>
                  <w:sz w:val="24"/>
                  <w:color w:val="0000ff"/>
                </w:rPr>
                <w:t xml:space="preserve">906</w:t>
              </w:r>
            </w:hyperlink>
            <w:r>
              <w:rPr>
                <w:sz w:val="24"/>
              </w:rPr>
              <w:t xml:space="preserve"> - наличие среднего профессионального образования)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Командир плотика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Командир подводного разведчика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Командир тральщика (рейдового)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Командир транспортно-заряжающей машины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Командир танка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Командир установки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Командир электромеханической части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Комендант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Комендор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Комплектовщик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Компрессорщик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Кондуктор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Контролер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Концертмейстер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Копровщик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Командир танка (с ракетно-пушечным вооружением)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Лаборант (бактериологической лаборатории)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Лаборант (клинической лаборатории)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Лаборант (патолого-анатомической лаборатории)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Лаборант (радиологической лаборатории)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Лаборант (санитарно-гигиенической лаборатории)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Лаборант (судебно-медицинской лаборатории)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Лаборант (токсикологической лаборатории)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Лаборант (для военно-учетных специальностей с номерами (кодами): </w:t>
            </w:r>
            <w:hyperlink w:history="0" w:anchor="P1018" w:tooltip="401">
              <w:r>
                <w:rPr>
                  <w:sz w:val="24"/>
                  <w:color w:val="0000ff"/>
                </w:rPr>
                <w:t xml:space="preserve">401</w:t>
              </w:r>
            </w:hyperlink>
            <w:r>
              <w:rPr>
                <w:sz w:val="24"/>
              </w:rPr>
              <w:t xml:space="preserve">, </w:t>
            </w:r>
            <w:hyperlink w:history="0" w:anchor="P375" w:tooltip="901">
              <w:r>
                <w:rPr>
                  <w:sz w:val="24"/>
                  <w:color w:val="0000ff"/>
                </w:rPr>
                <w:t xml:space="preserve">901</w:t>
              </w:r>
            </w:hyperlink>
            <w:r>
              <w:rPr>
                <w:sz w:val="24"/>
              </w:rPr>
              <w:t xml:space="preserve"> - наличие основного общего образования; </w:t>
            </w:r>
            <w:hyperlink w:history="0" w:anchor="P1804" w:tooltip="813">
              <w:r>
                <w:rPr>
                  <w:sz w:val="24"/>
                  <w:color w:val="0000ff"/>
                </w:rPr>
                <w:t xml:space="preserve">813</w:t>
              </w:r>
            </w:hyperlink>
            <w:r>
              <w:rPr>
                <w:sz w:val="24"/>
              </w:rPr>
              <w:t xml:space="preserve"> - </w:t>
            </w:r>
            <w:hyperlink w:history="0" w:anchor="P315" w:tooltip="820">
              <w:r>
                <w:rPr>
                  <w:sz w:val="24"/>
                  <w:color w:val="0000ff"/>
                </w:rPr>
                <w:t xml:space="preserve">820</w:t>
              </w:r>
            </w:hyperlink>
            <w:r>
              <w:rPr>
                <w:sz w:val="24"/>
              </w:rPr>
              <w:t xml:space="preserve">, </w:t>
            </w:r>
            <w:hyperlink w:history="0" w:anchor="P1927" w:tooltip="879">
              <w:r>
                <w:rPr>
                  <w:sz w:val="24"/>
                  <w:color w:val="0000ff"/>
                </w:rPr>
                <w:t xml:space="preserve">879</w:t>
              </w:r>
            </w:hyperlink>
            <w:r>
              <w:rPr>
                <w:sz w:val="24"/>
              </w:rPr>
              <w:t xml:space="preserve">, </w:t>
            </w:r>
            <w:hyperlink w:history="0" w:anchor="P1930" w:tooltip="880">
              <w:r>
                <w:rPr>
                  <w:sz w:val="24"/>
                  <w:color w:val="0000ff"/>
                </w:rPr>
                <w:t xml:space="preserve">880</w:t>
              </w:r>
            </w:hyperlink>
            <w:r>
              <w:rPr>
                <w:sz w:val="24"/>
              </w:rPr>
              <w:t xml:space="preserve">, 903, </w:t>
            </w:r>
            <w:hyperlink w:history="0" w:anchor="P1984" w:tooltip="906">
              <w:r>
                <w:rPr>
                  <w:sz w:val="24"/>
                  <w:color w:val="0000ff"/>
                </w:rPr>
                <w:t xml:space="preserve">906</w:t>
              </w:r>
            </w:hyperlink>
            <w:r>
              <w:rPr>
                <w:sz w:val="24"/>
              </w:rPr>
              <w:t xml:space="preserve"> - наличие среднего профессионального образования)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Линейный надсмотрщик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Марсовый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Мастер (для военно-учетных специальностей с номерами (кодами): </w:t>
            </w:r>
            <w:hyperlink w:history="0" w:anchor="P1018" w:tooltip="401">
              <w:r>
                <w:rPr>
                  <w:sz w:val="24"/>
                  <w:color w:val="0000ff"/>
                </w:rPr>
                <w:t xml:space="preserve">401</w:t>
              </w:r>
            </w:hyperlink>
            <w:r>
              <w:rPr>
                <w:sz w:val="24"/>
              </w:rPr>
              <w:t xml:space="preserve">, </w:t>
            </w:r>
            <w:hyperlink w:history="0" w:anchor="P375" w:tooltip="901">
              <w:r>
                <w:rPr>
                  <w:sz w:val="24"/>
                  <w:color w:val="0000ff"/>
                </w:rPr>
                <w:t xml:space="preserve">901</w:t>
              </w:r>
            </w:hyperlink>
            <w:r>
              <w:rPr>
                <w:sz w:val="24"/>
              </w:rPr>
              <w:t xml:space="preserve"> - наличие основного общего образования; </w:t>
            </w:r>
            <w:hyperlink w:history="0" w:anchor="P1804" w:tooltip="813">
              <w:r>
                <w:rPr>
                  <w:sz w:val="24"/>
                  <w:color w:val="0000ff"/>
                </w:rPr>
                <w:t xml:space="preserve">813</w:t>
              </w:r>
            </w:hyperlink>
            <w:r>
              <w:rPr>
                <w:sz w:val="24"/>
              </w:rPr>
              <w:t xml:space="preserve"> - </w:t>
            </w:r>
            <w:hyperlink w:history="0" w:anchor="P315" w:tooltip="820">
              <w:r>
                <w:rPr>
                  <w:sz w:val="24"/>
                  <w:color w:val="0000ff"/>
                </w:rPr>
                <w:t xml:space="preserve">820</w:t>
              </w:r>
            </w:hyperlink>
            <w:r>
              <w:rPr>
                <w:sz w:val="24"/>
              </w:rPr>
              <w:t xml:space="preserve">, </w:t>
            </w:r>
            <w:hyperlink w:history="0" w:anchor="P1927" w:tooltip="879">
              <w:r>
                <w:rPr>
                  <w:sz w:val="24"/>
                  <w:color w:val="0000ff"/>
                </w:rPr>
                <w:t xml:space="preserve">879</w:t>
              </w:r>
            </w:hyperlink>
            <w:r>
              <w:rPr>
                <w:sz w:val="24"/>
              </w:rPr>
              <w:t xml:space="preserve">, </w:t>
            </w:r>
            <w:hyperlink w:history="0" w:anchor="P1930" w:tooltip="880">
              <w:r>
                <w:rPr>
                  <w:sz w:val="24"/>
                  <w:color w:val="0000ff"/>
                </w:rPr>
                <w:t xml:space="preserve">880</w:t>
              </w:r>
            </w:hyperlink>
            <w:r>
              <w:rPr>
                <w:sz w:val="24"/>
              </w:rPr>
              <w:t xml:space="preserve">, 903, </w:t>
            </w:r>
            <w:hyperlink w:history="0" w:anchor="P1984" w:tooltip="906">
              <w:r>
                <w:rPr>
                  <w:sz w:val="24"/>
                  <w:color w:val="0000ff"/>
                </w:rPr>
                <w:t xml:space="preserve">906</w:t>
              </w:r>
            </w:hyperlink>
            <w:r>
              <w:rPr>
                <w:sz w:val="24"/>
              </w:rPr>
              <w:t xml:space="preserve"> - наличие среднего профессионального образования)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Машинист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Метеонаблюдатель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Метеоролог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Механик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Механик (самолета, вертолета)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Механик-водитель (машины на базе танка)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Механик-водитель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Минер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Младший геодезист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Младший картограф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Младший топограф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Моторист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архива (секретного) (только для подразделений защиты государственной тайны)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Наборщик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Наводчик-оператор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Наладчик полиграфических машин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Настройщик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автодрома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автомобильной колонны (в воинских частях и организациях обеспечения и охраны центральных органов военного управления)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агрегата восстановления железнодорожного водоснабжения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аппаратной (кроссов, телевидения, образования уплотненных высокочастотных каналов - 12 каналов и более, радиоразведки и пеленгования)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аппаратной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банного отряда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банно-прачечного пункта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буровой установки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бюро пропусков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бюро пропусков (только для подразделений охраны пунктов управления космических войск Воздушно-космических сил и Ракетных войск стратегического назначения)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вивария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гауптвахты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городка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группы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делопроизводства (секретного) (только для подразделений защиты государственной тайны, а также на подводных лодках, надводных кораблях и судах)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директрисы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диспетчерской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кабельной сети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кабельной эксплуатационной машины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котельной (только для боевых стартовых и технических позиций ракетных дивизий и испытательных частей космических войск Воздушно-космических сил и Ракетных войск стратегического назначения)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команды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команды (плавсредств)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котельной (кроме боевых стартовых и технических позиций ракетных дивизий и испытательных частей космических войск Воздушно-космических сил и Ракетных войск стратегического назначения)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крана (грузоподъемностью 25 т и больше и железнодорожного)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крана (плавучего)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кросса (узла связи армии и выше)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кросса (узла связи корпуса и ниже)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лаборатории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лесопильной рамы (станка)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мастерской (по ремонту военно-технического и хозяйственного имущества)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команды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мастерской технического обслуживания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звукотепловой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звукометрической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мельничной установки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наземного запросчика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отделения хлебопечения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отделения хранения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парашютной сушилки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питомника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подъемно-стыковочного агрегата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пожарной команды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полигона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посадочного прожектора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акустического поста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водолазного поста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гидроакустического поста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звукометрического поста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информационного поста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поста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кинофототеодолитного поста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кодировочного поста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метеорологического поста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поста наблюдения и связи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поста наблюдения и связи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поста наведения (крылатых ракет)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пункта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поста охраны и обороны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пеленгаторного поста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радиолокационного поста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радиомаркерного поста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радиометрического поста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радиотехнического поста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поста регулирования движения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поста сбора и обработки информации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сигнального поста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телеметрического поста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пожарного надзора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приемной машины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приемно-пеленгаторной установки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приемной части радиостанции (большой мощности)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приводной радиостанции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банно-прачечного дезинфекционного пункта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ветеринарного пункта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пункта высокочастотной связи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диспетчерского пункта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пункта заправки горючим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контрольно-испытательного пункта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контрольно-пропускного пункта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контрольно-технического пункта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обменного пункта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передающего радиопункта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приемного радиопункта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bookmarkStart w:id="1018" w:name="P1018"/>
          <w:bookmarkEnd w:id="1018"/>
          <w:p>
            <w:pPr>
              <w:pStyle w:val="0"/>
              <w:jc w:val="center"/>
            </w:pPr>
            <w:r>
              <w:rPr>
                <w:sz w:val="24"/>
              </w:rPr>
              <w:t xml:space="preserve">401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прожекторного пункта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радиомаркерного пункта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радиопеленгаторного пункта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радиотелеграфного пункта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пункта радиотехнического контроля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разведывательного пункта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пункта снаряжения (авиационных боеприпасов)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пункта технического обслуживания (автомобилей и тракторов)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пункта технического обслуживания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усилительного пункта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радиостанции (большой мощности)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радиостанции (средней мощности)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радиостанции (малой мощности)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радиовысотомера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радиодальномера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разъезда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радиомаяка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радиопеленгатора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радиопеленгатора (ультракоротковолнового)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расчета (для военно-учетных специальностей с номерами (кодами): </w:t>
            </w:r>
            <w:hyperlink w:history="0" w:anchor="P1018" w:tooltip="401">
              <w:r>
                <w:rPr>
                  <w:sz w:val="24"/>
                  <w:color w:val="0000ff"/>
                </w:rPr>
                <w:t xml:space="preserve">401</w:t>
              </w:r>
            </w:hyperlink>
            <w:r>
              <w:rPr>
                <w:sz w:val="24"/>
              </w:rPr>
              <w:t xml:space="preserve">, </w:t>
            </w:r>
            <w:hyperlink w:history="0" w:anchor="P375" w:tooltip="901">
              <w:r>
                <w:rPr>
                  <w:sz w:val="24"/>
                  <w:color w:val="0000ff"/>
                </w:rPr>
                <w:t xml:space="preserve">901</w:t>
              </w:r>
            </w:hyperlink>
            <w:r>
              <w:rPr>
                <w:sz w:val="24"/>
              </w:rPr>
              <w:t xml:space="preserve"> - наличие основного общего образования; </w:t>
            </w:r>
            <w:hyperlink w:history="0" w:anchor="P1804" w:tooltip="813">
              <w:r>
                <w:rPr>
                  <w:sz w:val="24"/>
                  <w:color w:val="0000ff"/>
                </w:rPr>
                <w:t xml:space="preserve">813</w:t>
              </w:r>
            </w:hyperlink>
            <w:r>
              <w:rPr>
                <w:sz w:val="24"/>
              </w:rPr>
              <w:t xml:space="preserve"> - </w:t>
            </w:r>
            <w:hyperlink w:history="0" w:anchor="P315" w:tooltip="820">
              <w:r>
                <w:rPr>
                  <w:sz w:val="24"/>
                  <w:color w:val="0000ff"/>
                </w:rPr>
                <w:t xml:space="preserve">820</w:t>
              </w:r>
            </w:hyperlink>
            <w:r>
              <w:rPr>
                <w:sz w:val="24"/>
              </w:rPr>
              <w:t xml:space="preserve">, </w:t>
            </w:r>
            <w:hyperlink w:history="0" w:anchor="P1927" w:tooltip="879">
              <w:r>
                <w:rPr>
                  <w:sz w:val="24"/>
                  <w:color w:val="0000ff"/>
                </w:rPr>
                <w:t xml:space="preserve">879</w:t>
              </w:r>
            </w:hyperlink>
            <w:r>
              <w:rPr>
                <w:sz w:val="24"/>
              </w:rPr>
              <w:t xml:space="preserve">, </w:t>
            </w:r>
            <w:hyperlink w:history="0" w:anchor="P1930" w:tooltip="880">
              <w:r>
                <w:rPr>
                  <w:sz w:val="24"/>
                  <w:color w:val="0000ff"/>
                </w:rPr>
                <w:t xml:space="preserve">880</w:t>
              </w:r>
            </w:hyperlink>
            <w:r>
              <w:rPr>
                <w:sz w:val="24"/>
              </w:rPr>
              <w:t xml:space="preserve">, 903, </w:t>
            </w:r>
            <w:hyperlink w:history="0" w:anchor="P1984" w:tooltip="906">
              <w:r>
                <w:rPr>
                  <w:sz w:val="24"/>
                  <w:color w:val="0000ff"/>
                </w:rPr>
                <w:t xml:space="preserve">906</w:t>
              </w:r>
            </w:hyperlink>
            <w:r>
              <w:rPr>
                <w:sz w:val="24"/>
              </w:rPr>
              <w:t xml:space="preserve"> - наличие среднего профессионального образования)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светооборудования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склада (бригады, ей соответствующих и выше) (для военно-учетных специальностей с номерами (кодами): </w:t>
            </w:r>
            <w:hyperlink w:history="0" w:anchor="P1018" w:tooltip="401">
              <w:r>
                <w:rPr>
                  <w:sz w:val="24"/>
                  <w:color w:val="0000ff"/>
                </w:rPr>
                <w:t xml:space="preserve">401</w:t>
              </w:r>
            </w:hyperlink>
            <w:r>
              <w:rPr>
                <w:sz w:val="24"/>
              </w:rPr>
              <w:t xml:space="preserve">, </w:t>
            </w:r>
            <w:hyperlink w:history="0" w:anchor="P375" w:tooltip="901">
              <w:r>
                <w:rPr>
                  <w:sz w:val="24"/>
                  <w:color w:val="0000ff"/>
                </w:rPr>
                <w:t xml:space="preserve">901</w:t>
              </w:r>
            </w:hyperlink>
            <w:r>
              <w:rPr>
                <w:sz w:val="24"/>
              </w:rPr>
              <w:t xml:space="preserve"> - наличие основного общего образования; </w:t>
            </w:r>
            <w:hyperlink w:history="0" w:anchor="P1804" w:tooltip="813">
              <w:r>
                <w:rPr>
                  <w:sz w:val="24"/>
                  <w:color w:val="0000ff"/>
                </w:rPr>
                <w:t xml:space="preserve">813</w:t>
              </w:r>
            </w:hyperlink>
            <w:r>
              <w:rPr>
                <w:sz w:val="24"/>
              </w:rPr>
              <w:t xml:space="preserve"> - </w:t>
            </w:r>
            <w:hyperlink w:history="0" w:anchor="P315" w:tooltip="820">
              <w:r>
                <w:rPr>
                  <w:sz w:val="24"/>
                  <w:color w:val="0000ff"/>
                </w:rPr>
                <w:t xml:space="preserve">820</w:t>
              </w:r>
            </w:hyperlink>
            <w:r>
              <w:rPr>
                <w:sz w:val="24"/>
              </w:rPr>
              <w:t xml:space="preserve">, </w:t>
            </w:r>
            <w:hyperlink w:history="0" w:anchor="P1927" w:tooltip="879">
              <w:r>
                <w:rPr>
                  <w:sz w:val="24"/>
                  <w:color w:val="0000ff"/>
                </w:rPr>
                <w:t xml:space="preserve">879</w:t>
              </w:r>
            </w:hyperlink>
            <w:r>
              <w:rPr>
                <w:sz w:val="24"/>
              </w:rPr>
              <w:t xml:space="preserve">, </w:t>
            </w:r>
            <w:hyperlink w:history="0" w:anchor="P1930" w:tooltip="880">
              <w:r>
                <w:rPr>
                  <w:sz w:val="24"/>
                  <w:color w:val="0000ff"/>
                </w:rPr>
                <w:t xml:space="preserve">880</w:t>
              </w:r>
            </w:hyperlink>
            <w:r>
              <w:rPr>
                <w:sz w:val="24"/>
              </w:rPr>
              <w:t xml:space="preserve">, 903, </w:t>
            </w:r>
            <w:hyperlink w:history="0" w:anchor="P1984" w:tooltip="906">
              <w:r>
                <w:rPr>
                  <w:sz w:val="24"/>
                  <w:color w:val="0000ff"/>
                </w:rPr>
                <w:t xml:space="preserve">906</w:t>
              </w:r>
            </w:hyperlink>
            <w:r>
              <w:rPr>
                <w:sz w:val="24"/>
              </w:rPr>
              <w:t xml:space="preserve"> - наличие среднего профессионального образования)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склада (отдельной роты, батальона, дивизиона, полка и им соответствующих) (для военно-учетных специальностей с номерами (кодами): </w:t>
            </w:r>
            <w:hyperlink w:history="0" w:anchor="P1018" w:tooltip="401">
              <w:r>
                <w:rPr>
                  <w:sz w:val="24"/>
                  <w:color w:val="0000ff"/>
                </w:rPr>
                <w:t xml:space="preserve">401</w:t>
              </w:r>
            </w:hyperlink>
            <w:r>
              <w:rPr>
                <w:sz w:val="24"/>
              </w:rPr>
              <w:t xml:space="preserve">, </w:t>
            </w:r>
            <w:hyperlink w:history="0" w:anchor="P375" w:tooltip="901">
              <w:r>
                <w:rPr>
                  <w:sz w:val="24"/>
                  <w:color w:val="0000ff"/>
                </w:rPr>
                <w:t xml:space="preserve">901</w:t>
              </w:r>
            </w:hyperlink>
            <w:r>
              <w:rPr>
                <w:sz w:val="24"/>
              </w:rPr>
              <w:t xml:space="preserve"> - наличие основного общего образования; </w:t>
            </w:r>
            <w:hyperlink w:history="0" w:anchor="P1804" w:tooltip="813">
              <w:r>
                <w:rPr>
                  <w:sz w:val="24"/>
                  <w:color w:val="0000ff"/>
                </w:rPr>
                <w:t xml:space="preserve">813</w:t>
              </w:r>
            </w:hyperlink>
            <w:r>
              <w:rPr>
                <w:sz w:val="24"/>
              </w:rPr>
              <w:t xml:space="preserve"> - </w:t>
            </w:r>
            <w:hyperlink w:history="0" w:anchor="P315" w:tooltip="820">
              <w:r>
                <w:rPr>
                  <w:sz w:val="24"/>
                  <w:color w:val="0000ff"/>
                </w:rPr>
                <w:t xml:space="preserve">820</w:t>
              </w:r>
            </w:hyperlink>
            <w:r>
              <w:rPr>
                <w:sz w:val="24"/>
              </w:rPr>
              <w:t xml:space="preserve">, </w:t>
            </w:r>
            <w:hyperlink w:history="0" w:anchor="P1927" w:tooltip="879">
              <w:r>
                <w:rPr>
                  <w:sz w:val="24"/>
                  <w:color w:val="0000ff"/>
                </w:rPr>
                <w:t xml:space="preserve">879</w:t>
              </w:r>
            </w:hyperlink>
            <w:r>
              <w:rPr>
                <w:sz w:val="24"/>
              </w:rPr>
              <w:t xml:space="preserve">, </w:t>
            </w:r>
            <w:hyperlink w:history="0" w:anchor="P1930" w:tooltip="880">
              <w:r>
                <w:rPr>
                  <w:sz w:val="24"/>
                  <w:color w:val="0000ff"/>
                </w:rPr>
                <w:t xml:space="preserve">880</w:t>
              </w:r>
            </w:hyperlink>
            <w:r>
              <w:rPr>
                <w:sz w:val="24"/>
              </w:rPr>
              <w:t xml:space="preserve">, 903, </w:t>
            </w:r>
            <w:hyperlink w:history="0" w:anchor="P1984" w:tooltip="906">
              <w:r>
                <w:rPr>
                  <w:sz w:val="24"/>
                  <w:color w:val="0000ff"/>
                </w:rPr>
                <w:t xml:space="preserve">906</w:t>
              </w:r>
            </w:hyperlink>
            <w:r>
              <w:rPr>
                <w:sz w:val="24"/>
              </w:rPr>
              <w:t xml:space="preserve"> - наличие среднего профессионального образования)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смены (для военно-учетных специальностей с номерами (кодами): </w:t>
            </w:r>
            <w:hyperlink w:history="0" w:anchor="P1018" w:tooltip="401">
              <w:r>
                <w:rPr>
                  <w:sz w:val="24"/>
                  <w:color w:val="0000ff"/>
                </w:rPr>
                <w:t xml:space="preserve">401</w:t>
              </w:r>
            </w:hyperlink>
            <w:r>
              <w:rPr>
                <w:sz w:val="24"/>
              </w:rPr>
              <w:t xml:space="preserve">, </w:t>
            </w:r>
            <w:hyperlink w:history="0" w:anchor="P375" w:tooltip="901">
              <w:r>
                <w:rPr>
                  <w:sz w:val="24"/>
                  <w:color w:val="0000ff"/>
                </w:rPr>
                <w:t xml:space="preserve">901</w:t>
              </w:r>
            </w:hyperlink>
            <w:r>
              <w:rPr>
                <w:sz w:val="24"/>
              </w:rPr>
              <w:t xml:space="preserve"> - наличие основного общего образования; </w:t>
            </w:r>
            <w:hyperlink w:history="0" w:anchor="P1804" w:tooltip="813">
              <w:r>
                <w:rPr>
                  <w:sz w:val="24"/>
                  <w:color w:val="0000ff"/>
                </w:rPr>
                <w:t xml:space="preserve">813</w:t>
              </w:r>
            </w:hyperlink>
            <w:r>
              <w:rPr>
                <w:sz w:val="24"/>
              </w:rPr>
              <w:t xml:space="preserve"> - </w:t>
            </w:r>
            <w:hyperlink w:history="0" w:anchor="P315" w:tooltip="820">
              <w:r>
                <w:rPr>
                  <w:sz w:val="24"/>
                  <w:color w:val="0000ff"/>
                </w:rPr>
                <w:t xml:space="preserve">820</w:t>
              </w:r>
            </w:hyperlink>
            <w:r>
              <w:rPr>
                <w:sz w:val="24"/>
              </w:rPr>
              <w:t xml:space="preserve">, </w:t>
            </w:r>
            <w:hyperlink w:history="0" w:anchor="P1927" w:tooltip="879">
              <w:r>
                <w:rPr>
                  <w:sz w:val="24"/>
                  <w:color w:val="0000ff"/>
                </w:rPr>
                <w:t xml:space="preserve">879</w:t>
              </w:r>
            </w:hyperlink>
            <w:r>
              <w:rPr>
                <w:sz w:val="24"/>
              </w:rPr>
              <w:t xml:space="preserve">, </w:t>
            </w:r>
            <w:hyperlink w:history="0" w:anchor="P1930" w:tooltip="880">
              <w:r>
                <w:rPr>
                  <w:sz w:val="24"/>
                  <w:color w:val="0000ff"/>
                </w:rPr>
                <w:t xml:space="preserve">880</w:t>
              </w:r>
            </w:hyperlink>
            <w:r>
              <w:rPr>
                <w:sz w:val="24"/>
              </w:rPr>
              <w:t xml:space="preserve">, 903, </w:t>
            </w:r>
            <w:hyperlink w:history="0" w:anchor="P1984" w:tooltip="906">
              <w:r>
                <w:rPr>
                  <w:sz w:val="24"/>
                  <w:color w:val="0000ff"/>
                </w:rPr>
                <w:t xml:space="preserve">906</w:t>
              </w:r>
            </w:hyperlink>
            <w:r>
              <w:rPr>
                <w:sz w:val="24"/>
              </w:rPr>
              <w:t xml:space="preserve"> - наличие среднего профессионального образования)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смены (диспетчерской службы)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слесарно-механической группы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смены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аварийно-спасательной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автоматической телефонной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аккумуляторно-генераторной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баллистической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водолазной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газозарядной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газодобывающей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гелиево-кислородной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гидроакустической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станции громкоговорящей связи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гидрометеорологической станции (маневренной)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железнодорожной станции (3 класса)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железнодорожной станции (4 класса)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железнодорожной станции (5 класса)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зарядно-аккумуляторной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станции засечки (ядерных взрывов)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звуковещательной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звукозаписывающей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кинофототеодолитной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кислорододобывающей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кислородно-зарядной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компрессорной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контрольно-испытательной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контрольно-регулировочной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контрольно-технической станции (по контролю телефонной и телеграфной засекреченной аппаратуры связи)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метеорологической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насосной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пеленгаторной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станции помех (большой мощности)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станции помех (малой мощности)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станции посадки самолетов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приемно-пеленгаторной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пристрелочной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прожекторной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радиолокационной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радиометрической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станции помех (автоматизированной)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станции помех (средней мощности)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радиорелейной станции (малоканальной)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станции радиоразведки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радиотехнической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радиотехнической станции (переносной)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станции регенерации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станции сборки и проверки ракет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станции системы единого времени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телеграфной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телеметрической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телефонной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теплопеленгаторной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фильтровальной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фильтровентиляционной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фототелеграфной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щитовой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электростанции (мощностью 200 кВт и более)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электростанции (мощностью менее 200 кВт)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опреснительной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станции радиоразведки (автоматизированной)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междугородной телефонной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манипуляторного пункта (кроме светотехнического и гидроакустического)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манипуляторного пункта (светотехнического и гидроакустического)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столовой (отдельного батальона аэродромно-технического обеспечения, авиационной технической базы, полка, им соответствующих и выше)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столовой (батальона, ему соответствующих и ниже)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стрельбища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танкодрома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типографии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комплекса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тира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трансформаторной подстанции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тренажера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узла радиоперехвата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радиоузла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приемного радиоузла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передающего радиоузла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подвижного узла связи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узла обнаружения и целеуказания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участка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учебного класса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учебного тактического поля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холодильника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холодильной установки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хранилища (отдельной роты, батальона, дивизиона, полка и им соответствующих)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цеха (по ремонту военно-технического и хозяйственного имущества)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чертежного бюро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экспедиции (ЗАС)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экспедиции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эллинга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электросиловых устройств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хранилища (бригады, ей соответствующих и выше)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Оксидировщик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Оператор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Оптик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Пожарный спасатель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Парашютист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Переводчик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Печатник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дежурного по командному пункту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командира артиллерийского катера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командира десантного катера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командира противодиверсионного катера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коменданта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машиниста (кроме помощника машиниста паровоза, тепловоза, электровоза)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машиниста паровоза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машиниста тепловоза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машиниста электровоза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начальника автодрома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начальника отдела (узла фельдъегерско-почтовой связи)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начальника пункта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начальника радиостанции (большой мощности)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начальника службы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начальника технической части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начальника узла фельдъегерско-почтовой связи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начальника отдела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начальника типографии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начальника железнодорожной станции (2 класса)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начальника железнодорожной станции (3 класса, 4 класса)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начальника железнодорожной станции (5 класса, разъезда)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начальника станции посадки самолетов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начальника радиорелейной станции (тропосферной и многоканальной)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начальника радиолокационной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начальника станции помех (большой мощности, автоматизированной)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начальника станции фельдъегерско-почтовой связи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оперативного дежурного (только для подразделений военной полиции)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составителя поездов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начальника отделения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начальника отделения (только для кадровых органов)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солиста (только для федерального государственного казенного учреждения культуры и искусства "Центральный военный оркестр" Министерства обороны Российской Федерации и Военного образцового оркестра (Почетного караула)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солиста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Радиозондист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Радиоминер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Радиотелеграфист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Радиотелефонист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Радист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Радист-кодировщик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Радиометрист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Разведчик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Рулевой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Рулевой-сигнальщик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Разведчик (воинских частей и подразделений спецназа)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вестовой (на кораблях 1 и 2 ранга)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Санитар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Санитарный инструктор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Санитарный инструктор-дезинфектор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Санитарный инструктор-дозиметрист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Скреперист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Слесарь (для военно-учетных специальностей с номерами (кодами): </w:t>
            </w:r>
            <w:hyperlink w:history="0" w:anchor="P1018" w:tooltip="401">
              <w:r>
                <w:rPr>
                  <w:sz w:val="24"/>
                  <w:color w:val="0000ff"/>
                </w:rPr>
                <w:t xml:space="preserve">401</w:t>
              </w:r>
            </w:hyperlink>
            <w:r>
              <w:rPr>
                <w:sz w:val="24"/>
              </w:rPr>
              <w:t xml:space="preserve">, </w:t>
            </w:r>
            <w:hyperlink w:history="0" w:anchor="P375" w:tooltip="901">
              <w:r>
                <w:rPr>
                  <w:sz w:val="24"/>
                  <w:color w:val="0000ff"/>
                </w:rPr>
                <w:t xml:space="preserve">901</w:t>
              </w:r>
            </w:hyperlink>
            <w:r>
              <w:rPr>
                <w:sz w:val="24"/>
              </w:rPr>
              <w:t xml:space="preserve"> - наличие основного общего образования; </w:t>
            </w:r>
            <w:hyperlink w:history="0" w:anchor="P1804" w:tooltip="813">
              <w:r>
                <w:rPr>
                  <w:sz w:val="24"/>
                  <w:color w:val="0000ff"/>
                </w:rPr>
                <w:t xml:space="preserve">813</w:t>
              </w:r>
            </w:hyperlink>
            <w:r>
              <w:rPr>
                <w:sz w:val="24"/>
              </w:rPr>
              <w:t xml:space="preserve"> - </w:t>
            </w:r>
            <w:hyperlink w:history="0" w:anchor="P315" w:tooltip="820">
              <w:r>
                <w:rPr>
                  <w:sz w:val="24"/>
                  <w:color w:val="0000ff"/>
                </w:rPr>
                <w:t xml:space="preserve">820</w:t>
              </w:r>
            </w:hyperlink>
            <w:r>
              <w:rPr>
                <w:sz w:val="24"/>
              </w:rPr>
              <w:t xml:space="preserve">, </w:t>
            </w:r>
            <w:hyperlink w:history="0" w:anchor="P1927" w:tooltip="879">
              <w:r>
                <w:rPr>
                  <w:sz w:val="24"/>
                  <w:color w:val="0000ff"/>
                </w:rPr>
                <w:t xml:space="preserve">879</w:t>
              </w:r>
            </w:hyperlink>
            <w:r>
              <w:rPr>
                <w:sz w:val="24"/>
              </w:rPr>
              <w:t xml:space="preserve">, </w:t>
            </w:r>
            <w:hyperlink w:history="0" w:anchor="P1930" w:tooltip="880">
              <w:r>
                <w:rPr>
                  <w:sz w:val="24"/>
                  <w:color w:val="0000ff"/>
                </w:rPr>
                <w:t xml:space="preserve">880</w:t>
              </w:r>
            </w:hyperlink>
            <w:r>
              <w:rPr>
                <w:sz w:val="24"/>
              </w:rPr>
              <w:t xml:space="preserve">, 903, </w:t>
            </w:r>
            <w:hyperlink w:history="0" w:anchor="P1984" w:tooltip="906">
              <w:r>
                <w:rPr>
                  <w:sz w:val="24"/>
                  <w:color w:val="0000ff"/>
                </w:rPr>
                <w:t xml:space="preserve">906</w:t>
              </w:r>
            </w:hyperlink>
            <w:r>
              <w:rPr>
                <w:sz w:val="24"/>
              </w:rPr>
              <w:t xml:space="preserve"> - наличие среднего профессионального образования)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Смазчик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Снайпер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Солист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Составитель поездов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Солист (только для федерального государственного казенного учреждения культуры и искусства "Центральный военный оркестр" Министерства обороны Российской Федерации и Военного образцового оркестра (Почетного караула)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Стартер-финишер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Спасатель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авиационный механик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автопилотчик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бортпроводник (только для войсковой части 42829 и подчиненных ей воинских частей)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аккумуляторщик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аппаратчик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арматурщик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ацетиленщик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баталер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бульдозерист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визирщик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водитель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водолаз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вожатый служебных собак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воздушный радист (кроме старшего воздушного радиста стратегического (тяжелого) самолета)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воздушный радист (стратегического (тяжелого) самолета)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воздушный стрелок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воздушный стрелок-радист (для самолета и вертолета, кроме старшего воздушного стрелка-радиста стратегического (тяжелого) самолета)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воздушный стрелок-радист (стратегического самолета)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воздушный стрелок-радист (тяжелого самолета, вертолета)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вычислитель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газодобыватель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гальваник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гидроакустик (кроме старшего гидроакустика атомной подводной лодки)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гидроакустик (атомной подводной лодки)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гидрометнаблюдатель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гироскопист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дальномерщик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инспектор (только для подразделений военной полиции)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дегазатор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дефектовщик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дешифровщик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дизелист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диспетчер (кроме старшего диспетчера поездного, старшего диспетчера по перелетам и посадкам)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диспетчер (поездной)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диспетчер (по перелетам и посадкам)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дозиметрист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дозиметрист (атомной подводной лодки)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дозировщик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заправщик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звукометрист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инструктор (кроме старшего санитарного инструктора)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кабельщик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кабельщик-симметрировщик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камнедробильщик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кинорадиомеханик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кодировщик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кок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комендор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комплектовщик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компрессорщик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760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кондуктор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762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копровщик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765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крановщик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766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кузнец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767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лаборант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768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линейный надсмотрщик (для военно-учетных специальностей с номерами (кодами): </w:t>
            </w:r>
            <w:hyperlink w:history="0" w:anchor="P1018" w:tooltip="401">
              <w:r>
                <w:rPr>
                  <w:sz w:val="24"/>
                  <w:color w:val="0000ff"/>
                </w:rPr>
                <w:t xml:space="preserve">401</w:t>
              </w:r>
            </w:hyperlink>
            <w:r>
              <w:rPr>
                <w:sz w:val="24"/>
              </w:rPr>
              <w:t xml:space="preserve">, </w:t>
            </w:r>
            <w:hyperlink w:history="0" w:anchor="P375" w:tooltip="901">
              <w:r>
                <w:rPr>
                  <w:sz w:val="24"/>
                  <w:color w:val="0000ff"/>
                </w:rPr>
                <w:t xml:space="preserve">901</w:t>
              </w:r>
            </w:hyperlink>
            <w:r>
              <w:rPr>
                <w:sz w:val="24"/>
              </w:rPr>
              <w:t xml:space="preserve"> - наличие основного общего образования; </w:t>
            </w:r>
            <w:hyperlink w:history="0" w:anchor="P1804" w:tooltip="813">
              <w:r>
                <w:rPr>
                  <w:sz w:val="24"/>
                  <w:color w:val="0000ff"/>
                </w:rPr>
                <w:t xml:space="preserve">813</w:t>
              </w:r>
            </w:hyperlink>
            <w:r>
              <w:rPr>
                <w:sz w:val="24"/>
              </w:rPr>
              <w:t xml:space="preserve"> - </w:t>
            </w:r>
            <w:hyperlink w:history="0" w:anchor="P315" w:tooltip="820">
              <w:r>
                <w:rPr>
                  <w:sz w:val="24"/>
                  <w:color w:val="0000ff"/>
                </w:rPr>
                <w:t xml:space="preserve">820</w:t>
              </w:r>
            </w:hyperlink>
            <w:r>
              <w:rPr>
                <w:sz w:val="24"/>
              </w:rPr>
              <w:t xml:space="preserve">, </w:t>
            </w:r>
            <w:hyperlink w:history="0" w:anchor="P1927" w:tooltip="879">
              <w:r>
                <w:rPr>
                  <w:sz w:val="24"/>
                  <w:color w:val="0000ff"/>
                </w:rPr>
                <w:t xml:space="preserve">879</w:t>
              </w:r>
            </w:hyperlink>
            <w:r>
              <w:rPr>
                <w:sz w:val="24"/>
              </w:rPr>
              <w:t xml:space="preserve">, </w:t>
            </w:r>
            <w:hyperlink w:history="0" w:anchor="P1930" w:tooltip="880">
              <w:r>
                <w:rPr>
                  <w:sz w:val="24"/>
                  <w:color w:val="0000ff"/>
                </w:rPr>
                <w:t xml:space="preserve">880</w:t>
              </w:r>
            </w:hyperlink>
            <w:r>
              <w:rPr>
                <w:sz w:val="24"/>
              </w:rPr>
              <w:t xml:space="preserve">, 903, </w:t>
            </w:r>
            <w:hyperlink w:history="0" w:anchor="P1984" w:tooltip="906">
              <w:r>
                <w:rPr>
                  <w:sz w:val="24"/>
                  <w:color w:val="0000ff"/>
                </w:rPr>
                <w:t xml:space="preserve">906</w:t>
              </w:r>
            </w:hyperlink>
            <w:r>
              <w:rPr>
                <w:sz w:val="24"/>
              </w:rPr>
              <w:t xml:space="preserve"> - наличие среднего профессионального образования)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маляр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марсовый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маскировщик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мастер (кроме старшего мастера сборки ядерных боеприпасов)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мастер (сборки ядерных боеприпасов)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машинист (кроме старшего машиниста атомной подводной лодки, паровоза, тепловоза и электровоза)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мельник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метеонаблюдатель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метеоролог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механик (кроме старшего механика атомной подводной лодки, самолета, вертолета, а также по оборудованию и системам вооружения летательных аппаратов)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механик (атомной подводной лодки)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механик (самолета, вертолета)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механик (по оборудованию и системам вооружения летательных аппаратов)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механик-водитель (машины на базе танка)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механик-водитель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минер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минер (атомной подводной лодки)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монтажник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монтер пути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моторист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моторист (атомной подводной лодки)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801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наблюдатель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802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наборщик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805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настройщик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оператор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оператор (атомной подводной лодки)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оператор (со знанием иностранного языка)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bookmarkStart w:id="1804" w:name="P1804"/>
          <w:bookmarkEnd w:id="1804"/>
          <w:p>
            <w:pPr>
              <w:pStyle w:val="0"/>
              <w:jc w:val="center"/>
            </w:pPr>
            <w:r>
              <w:rPr>
                <w:sz w:val="24"/>
              </w:rPr>
              <w:t xml:space="preserve">813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оператор (приборов наведения авиации, радиотехнических станций ближней навигации и систем посадки самолетов)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оптик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парашютист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паропроводчик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парусник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821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печатник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822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пилот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825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планшетист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829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помощник оперативного дежурного (по командному пункту)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830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понтонер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833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приборист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834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помощник начальника отделения (только для кадрового органа бригады, ей соответствующих и выше)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838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радиозондист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839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радиоминер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840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радиотелеграфист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841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радиотелеграфист (атомной подводной лодки)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842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радиотелефонист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843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радист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844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радист-кодировщик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845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радиометрист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846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радиометрист (атомной подводной лодки)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847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разведчик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848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рамщик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рулевой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рулевой-сигнальщик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рулевой-сигнальщик (атомной подводной лодки)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санитар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сапер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механик-водитель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860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скреперист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861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слесарь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863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составитель поездов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864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специалист специальной связи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865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стартер-финишер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867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снайпер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870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стрелочник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873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телеграфист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874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телемеханик-автоматик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875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телемеханик-автоматик (атомной подводной лодки)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876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телефонист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877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теодолитчик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bookmarkStart w:id="1927" w:name="P1927"/>
          <w:bookmarkEnd w:id="1927"/>
          <w:p>
            <w:pPr>
              <w:pStyle w:val="0"/>
              <w:jc w:val="center"/>
            </w:pPr>
            <w:r>
              <w:rPr>
                <w:sz w:val="24"/>
              </w:rPr>
              <w:t xml:space="preserve">879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токарь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bookmarkStart w:id="1930" w:name="P1930"/>
          <w:bookmarkEnd w:id="1930"/>
          <w:p>
            <w:pPr>
              <w:pStyle w:val="0"/>
              <w:jc w:val="center"/>
            </w:pPr>
            <w:r>
              <w:rPr>
                <w:sz w:val="24"/>
              </w:rPr>
              <w:t xml:space="preserve">880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топогеодезист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торпедист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торпедист (атомной подводной лодки)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укладчик парашютов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фельдъегерь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фотограмметрист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890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фоторадиотелеграфист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891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фототелеграфист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892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фрезеровщик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893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химик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894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химик (атомной подводной лодки)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895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цинкограф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896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чертежник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897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экскаваторщик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898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экспедитор (для военно-учетных специальностей с номерами (кодами): </w:t>
            </w:r>
            <w:hyperlink w:history="0" w:anchor="P1018" w:tooltip="401">
              <w:r>
                <w:rPr>
                  <w:sz w:val="24"/>
                  <w:color w:val="0000ff"/>
                </w:rPr>
                <w:t xml:space="preserve">401</w:t>
              </w:r>
            </w:hyperlink>
            <w:r>
              <w:rPr>
                <w:sz w:val="24"/>
              </w:rPr>
              <w:t xml:space="preserve">, </w:t>
            </w:r>
            <w:hyperlink w:history="0" w:anchor="P375" w:tooltip="901">
              <w:r>
                <w:rPr>
                  <w:sz w:val="24"/>
                  <w:color w:val="0000ff"/>
                </w:rPr>
                <w:t xml:space="preserve">901</w:t>
              </w:r>
            </w:hyperlink>
            <w:r>
              <w:rPr>
                <w:sz w:val="24"/>
              </w:rPr>
              <w:t xml:space="preserve"> - наличие основного общего образования; </w:t>
            </w:r>
            <w:hyperlink w:history="0" w:anchor="P1804" w:tooltip="813">
              <w:r>
                <w:rPr>
                  <w:sz w:val="24"/>
                  <w:color w:val="0000ff"/>
                </w:rPr>
                <w:t xml:space="preserve">813</w:t>
              </w:r>
            </w:hyperlink>
            <w:r>
              <w:rPr>
                <w:sz w:val="24"/>
              </w:rPr>
              <w:t xml:space="preserve"> - </w:t>
            </w:r>
            <w:hyperlink w:history="0" w:anchor="P315" w:tooltip="820">
              <w:r>
                <w:rPr>
                  <w:sz w:val="24"/>
                  <w:color w:val="0000ff"/>
                </w:rPr>
                <w:t xml:space="preserve">820</w:t>
              </w:r>
            </w:hyperlink>
            <w:r>
              <w:rPr>
                <w:sz w:val="24"/>
              </w:rPr>
              <w:t xml:space="preserve">, </w:t>
            </w:r>
            <w:hyperlink w:history="0" w:anchor="P1927" w:tooltip="879">
              <w:r>
                <w:rPr>
                  <w:sz w:val="24"/>
                  <w:color w:val="0000ff"/>
                </w:rPr>
                <w:t xml:space="preserve">879</w:t>
              </w:r>
            </w:hyperlink>
            <w:r>
              <w:rPr>
                <w:sz w:val="24"/>
              </w:rPr>
              <w:t xml:space="preserve">, </w:t>
            </w:r>
            <w:hyperlink w:history="0" w:anchor="P1930" w:tooltip="880">
              <w:r>
                <w:rPr>
                  <w:sz w:val="24"/>
                  <w:color w:val="0000ff"/>
                </w:rPr>
                <w:t xml:space="preserve">880</w:t>
              </w:r>
            </w:hyperlink>
            <w:r>
              <w:rPr>
                <w:sz w:val="24"/>
              </w:rPr>
              <w:t xml:space="preserve">, 903, </w:t>
            </w:r>
            <w:hyperlink w:history="0" w:anchor="P1984" w:tooltip="906">
              <w:r>
                <w:rPr>
                  <w:sz w:val="24"/>
                  <w:color w:val="0000ff"/>
                </w:rPr>
                <w:t xml:space="preserve">906</w:t>
              </w:r>
            </w:hyperlink>
            <w:r>
              <w:rPr>
                <w:sz w:val="24"/>
              </w:rPr>
              <w:t xml:space="preserve"> - наличие среднего профессионального образования)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899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электрик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электромонтер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специалист-эксплуатационник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bookmarkStart w:id="1984" w:name="P1984"/>
          <w:bookmarkEnd w:id="1984"/>
          <w:p>
            <w:pPr>
              <w:pStyle w:val="0"/>
              <w:jc w:val="center"/>
            </w:pPr>
            <w:r>
              <w:rPr>
                <w:sz w:val="24"/>
              </w:rPr>
              <w:t xml:space="preserve">906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спасатель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917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Стрелочник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921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Специалист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922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Специалист-эксплуатационник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926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разведчик (воинских частей и подразделений спецназа)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933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пожарный спасатель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934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специалист (только для военных комиссариатов)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935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Табельщик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940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Телеграфист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941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Телемеханик-автоматик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942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Телефонист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943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Теодолитчик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944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Термист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948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Топогеодезист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949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Торпедист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956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Укладчик парашютов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961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Фельдъегерь (Центрального узла фельдъегерско-почтовой связи)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965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Формовщик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966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Форсунщик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967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Фотограмметрист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970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Фоторадиотелеграфист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971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Фототелеграфист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972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Фрезеровщик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976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Химик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980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Цинкограф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984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Чертежник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989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Штамповщик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994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Экскаваторщик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995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Электрик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997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Электромонтер</w:t>
            </w:r>
          </w:p>
        </w:tc>
      </w:tr>
      <w:tr>
        <w:tc>
          <w:tcPr>
            <w:gridSpan w:val="3"/>
            <w:tcW w:w="9029" w:type="dxa"/>
            <w:tcBorders>
              <w:top w:val="nil"/>
              <w:bottom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Воинские должности, при назначении на которые необходимо среднее профессиональное образование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004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Адъютант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018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Бортовой механик-испытатель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019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Бортовой механик (самолета, вертолета)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020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Бортовой оператор (стратегического (тяжелого) самолета и вертолета)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021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Бортовой техник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022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Боцман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035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Ветеринарный инструктор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057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Главный боцман (корабля 1 ранга)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064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Главная медицинская сестра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065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Главный специалист (только для военных комиссариатов)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073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Дезинфектор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099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Заместитель командира разведывательной группы (спецназа)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Инструктор (только для отряда специального назначения (особого) войсковой части 28337)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Инспектор дорожно-патрульной службы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Инструктор (только для федерального автономного учреждения Министерства обороны Российской Федерации "Центральный спортивный клуб Армии", федерального государственного казенного учреждения "Центр (горной подготовки и выживания) "Терскол" Министерства обороны Российской Федерации и Отдела (инструкторов горной подготовки)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Исполнитель (только для военных комиссариатов)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Командир морской баржи (артиллерийской, минной, торпедной)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Командир взвода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Командир артиллерийского катера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Командир десантного катера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Командир катера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Командир опытового катера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Командир противодиверсионного катера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Командир рейдового водолазного катера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Командир рейдового разъездного катера (водоизмещением 15 т и больше)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Командир катера-торпедолова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Командир катера связи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Концертмейстер (только для федерального государственного бюджетного учреждения культуры и искусства "Академический ансамбль песни и пляски Российской Армии имени А.В. Александрова" Министерства обороны Российской Федерации, федерального государственного казенного учреждения культуры и искусства "Центральный военный оркестр" Министерства обороны Российской Федерации и Военного образцового оркестра (Почетного караула)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Мастер (только для команды противопожарной защиты и спасательных работ Управления коменданта охраны Министерства обороны Российской Федерации)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Машинист паровоза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Машинист тепловоза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Машинист электровоза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Медицинская сестра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Медицинская сестра-анестезист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аппаратной (засекреченной телефонной и телеграфной связи, контроля безопасности связи)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кодировочной группы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мастерской (по ремонту вооружения и техники)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команды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отделения (только для кадрового органа дивизии, ей соответствующих и выше)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отдела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отделения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поста специальной связи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передающего радиоцентра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передающей части радиостанции (большой мощности)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приемного радиоцентра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медицинского пункта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расчета (только для команды противопожарной защиты и спасательных работ Управления коменданта охраны Министерства обороны Российской Федерации)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секретного отделения (дивизии, ей соответствующих и выше)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секретной части (полка, бригады и им соответствующих)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секретной части (батальона, дивизиона и им соответствующих)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смены (только для команды противопожарной защиты и спасательных работ Управления коменданта охраны Министерства обороны Российской Федерации)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радиорелейной станции (многоканальной)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тропосферной радиорелейной станции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станции фельдъегерско-почтовой связи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станции технического контроля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расчета - старший механик-водитель (самоходной пусковой установки стратегических ракет)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узла связи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хлебопекарни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цеха (по ремонту вооружения и техники)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склада (вооружения, ракет, боеприпасов, ракетного топлива и авиационного горючего бригады, ей соответствующих и выше)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Начальник склада (вооружения, ракет, боеприпасов, ракетного топлива и авиационного горючего отдельной роты, батальона, дивизиона, полка и им соответствующих)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Операционная медицинская сестра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Ответственный исполнитель (только для военных комиссариатов)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Пожарный спасатель (только для команды противопожарной защиты и спасательных работ Управления коменданта охраны Министерства обороны Российской Федерации)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Пожарный (только для команды противопожарной защиты и спасательных работ Управления коменданта охраны Министерства обороны Российской Федерации)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дежурного коменданта (Управления коменданта охраны Министерства обороны Российской Федерации)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начальника службы (только для финансово-экономической службы)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начальника команды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Помощник оперативного дежурного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Рентгенолаборант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Рентгенотехник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Солист (только для федерального государственного бюджетного учреждения культуры и искусства "Академический ансамбль песни и пляски Российской Армии имени А.В. Александрова" Министерства обороны Российской Федерации)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боцман (подводной лодки, надводного корабля 2 ранга)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бортовой механик-испытатель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бортовой механик (самолета, вертолета)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бортовой оператор (стратегического (тяжелого) самолета, вертолета)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бортовой техник (вертолета)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боцман (кроме корабля 1 ранга)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дезинфектор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инструктор (только для пунктов отбора на военную службу по контракту)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инспектор дорожно-патрульной службы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753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исполнитель (только для военных комиссариатов)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761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инструктор (только для отряда специального назначения (особого) войсковой части 28337)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машинист (атомной подводной лодки)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760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машинист паровоза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761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машинист тепловоза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762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машинист электровоза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763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Старшая медицинская сестра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764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Старшая медицинская сестра-анестезист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765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механик-водитель (самоходной пусковой установки стратегических ракет)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766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Старшая операционная медицинская сестра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767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824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пожарный (только для команды противопожарной защиты и спасательных работ Управления коменданта охраны Министерства обороны Российской Федерации)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768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878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техник (роты, батареи и в других подразделениях при замене воинских должностей, замещаемых офицерами инженерного и технического профилей)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769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Старший электрик (атомной подводной лодки)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907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Старшина команды (для кораблей и судов со штатной численностью военнослужащих в команде свыше 20 человек и атомных подводных лодок)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908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Старшина (батальона, дивизиона, роты, батареи)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772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Старшина (подразделения, соответствующего батальону, дивизиону, эскадрилье, роте, батарее, со штатной численностью военнослужащих свыше 20 человек, а также военного оркестра и ансамбля)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910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Старшина (кроме старшины батальона, дивизиона, эскадрильи, роты, батареи и соответствующих им подразделений)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774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911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Старшина команды (на корабле, судне и в воинских частях Военно-Морского Флота)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945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Техник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776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946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Техник (по ракетному, зенитному ракетному и ядерному оружию)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777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959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Фармацевт</w:t>
            </w:r>
          </w:p>
        </w:tc>
      </w:tr>
      <w:tr>
        <w:tc>
          <w:tcPr>
            <w:tcW w:w="63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778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962</w:t>
            </w:r>
          </w:p>
        </w:tc>
        <w:tc>
          <w:tcPr>
            <w:tcW w:w="7087" w:type="dxa"/>
            <w:tcBorders>
              <w:top w:val="nil"/>
              <w:bottom w:val="nil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Фельдшер</w:t>
            </w:r>
          </w:p>
        </w:tc>
      </w:tr>
      <w:tr>
        <w:tc>
          <w:tcPr>
            <w:tcW w:w="638" w:type="dxa"/>
            <w:tcBorders>
              <w:top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779</w:t>
            </w:r>
          </w:p>
        </w:tc>
        <w:tc>
          <w:tcPr>
            <w:tcW w:w="1304" w:type="dxa"/>
            <w:tcBorders>
              <w:top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963</w:t>
            </w:r>
          </w:p>
        </w:tc>
        <w:tc>
          <w:tcPr>
            <w:tcW w:w="7087" w:type="dxa"/>
            <w:tcBorders>
              <w:top w:val="nil"/>
              <w:bottom w:val="single" w:sz="4"/>
            </w:tcBorders>
          </w:tcPr>
          <w:p>
            <w:pPr>
              <w:pStyle w:val="0"/>
              <w:ind w:firstLine="284" w:left="283"/>
              <w:jc w:val="both"/>
            </w:pPr>
            <w:r>
              <w:rPr>
                <w:sz w:val="24"/>
              </w:rPr>
              <w:t xml:space="preserve">Фельдшер-спасатель (бортовой)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Министра обороны РФ от 17.11.2025 N 720</w:t>
            <w:br/>
            <w:t>"Об установлении требований по уровню образования к гражданину (иностранн...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8213&amp;date=26.12.2025&amp;dst=101099&amp;field=134&amp;demo=2" TargetMode = "External"/><Relationship Id="rId9" Type="http://schemas.openxmlformats.org/officeDocument/2006/relationships/hyperlink" Target="https://login.consultant.ru/link/?req=doc&amp;base=LAW&amp;n=518213&amp;date=26.12.2025&amp;dst=602&amp;field=134&amp;demo=2" TargetMode = "External"/><Relationship Id="rId10" Type="http://schemas.openxmlformats.org/officeDocument/2006/relationships/hyperlink" Target="https://login.consultant.ru/link/?req=doc&amp;base=LAW&amp;n=522396&amp;date=26.12.2025&amp;dst=101407&amp;field=134&amp;demo=2" TargetMode = "External"/><Relationship Id="rId11" Type="http://schemas.openxmlformats.org/officeDocument/2006/relationships/hyperlink" Target="https://login.consultant.ru/link/?req=doc&amp;base=LAW&amp;n=302647&amp;date=26.12.2025&amp;demo=2" TargetMode = "External"/><Relationship Id="rId12" Type="http://schemas.openxmlformats.org/officeDocument/2006/relationships/hyperlink" Target="https://login.consultant.ru/link/?req=doc&amp;base=LAW&amp;n=302558&amp;date=26.12.2025&amp;demo=2" TargetMode = "Externa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обороны РФ от 17.11.2025 N 720
"Об установлении требований по уровню образования к гражданину (иностранному гражданину, лицу без гражданства), поступающему на военную службу по контракту в Вооруженные Силы Российской Федерации на воинские должности, подлежащие замещению солдатами, матросами, сержантами, старшинами, прапорщиками и мичманами"
(Зарегистрировано в Минюсте России 22.12.2025 N 84716)</dc:title>
  <dcterms:created xsi:type="dcterms:W3CDTF">2025-12-26T13:57:15Z</dcterms:created>
</cp:coreProperties>
</file>