
<file path=[Content_Types].xml><?xml version="1.0" encoding="utf-8"?>
<Types xmlns="http://schemas.openxmlformats.org/package/2006/content-types">
  <Default Extension="png" ContentType="image/png"/>
  <Default Extension="jpeg" ContentType="image/jpeg"/>
  <Default Extension="bmp" ContentType="image/bmp"/>
  <Default Extension="rels" ContentType="application/vnd.openxmlformats-package.relationships+xml"/>
  <Default Extension="xml" ContentType="application/xml"/>
  <Default Extension="emf" ContentType="image/x-emf"/>
  <Default Extension="wmf" ContentType="image/x-wmf"/>
  <Override PartName="/word/document.xml" ContentType="application/vnd.openxmlformats-officedocument.wordprocessingml.document.main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>
      <w:pPr>
        <w:pStyle w:val="0"/>
        <w:outlineLvl w:val="0"/>
        <w:jc w:val="both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МИНИСТЕРСТВО ФИНАНСОВ РОССИЙСКОЙ ФЕДЕРАЦИИ</w:t>
      </w:r>
    </w:p>
    <w:p>
      <w:pPr>
        <w:pStyle w:val="2"/>
        <w:jc w:val="center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ФЕДЕРАЛЬНАЯ НАЛОГОВАЯ СЛУЖБА</w:t>
      </w:r>
    </w:p>
    <w:p>
      <w:pPr>
        <w:pStyle w:val="2"/>
        <w:jc w:val="center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ПИСЬМО</w:t>
      </w:r>
    </w:p>
    <w:p>
      <w:pPr>
        <w:pStyle w:val="2"/>
        <w:jc w:val="center"/>
      </w:pPr>
      <w:r>
        <w:rPr>
          <w:sz w:val="24"/>
        </w:rPr>
        <w:t xml:space="preserve">от 30 декабря 2025 г. N СД-4-3/11881@</w:t>
      </w:r>
    </w:p>
    <w:p>
      <w:pPr>
        <w:pStyle w:val="2"/>
        <w:jc w:val="center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О НАЛОГОВОЙ ДЕКЛАРАЦИИ ПО УСН</w:t>
      </w:r>
    </w:p>
    <w:p>
      <w:pPr>
        <w:pStyle w:val="0"/>
        <w:jc w:val="center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Федеральная налоговая служба сообщает, что приказом ФНС России от 26.11.2025 N ЕД-7-3/1017@ (далее - Приказ N ЕД-7-3/1017@) (зарегистрирован Минюстом России 26.12.2025, регистрационный номер 84818) утверждены </w:t>
      </w:r>
      <w:hyperlink w:history="0" r:id="rId7" w:tooltip="Приказ ФНС России от 26.11.2025 N ЕД-7-3/1017@ &quot;Об утверждении формы, порядка заполнения и формата представления налоговой декларации по налогу, уплачиваемому в связи с применением упрощенной системы налогообложения, в электронной форме&quot; (Зарегистрировано в Минюсте России 26.12.2025 N 84818) ------------ Не вступил в силу {КонсультантПлюс}">
        <w:r>
          <w:rPr>
            <w:sz w:val="24"/>
            <w:color w:val="0000ff"/>
          </w:rPr>
          <w:t xml:space="preserve">форма</w:t>
        </w:r>
      </w:hyperlink>
      <w:r>
        <w:rPr>
          <w:sz w:val="24"/>
        </w:rPr>
        <w:t xml:space="preserve">, </w:t>
      </w:r>
      <w:hyperlink w:history="0" r:id="rId8" w:tooltip="Приказ ФНС России от 26.11.2025 N ЕД-7-3/1017@ &quot;Об утверждении формы, порядка заполнения и формата представления налоговой декларации по налогу, уплачиваемому в связи с применением упрощенной системы налогообложения, в электронной форме&quot; (Зарегистрировано в Минюсте России 26.12.2025 N 84818) ------------ Не вступил в силу {КонсультантПлюс}">
        <w:r>
          <w:rPr>
            <w:sz w:val="24"/>
            <w:color w:val="0000ff"/>
          </w:rPr>
          <w:t xml:space="preserve">порядок</w:t>
        </w:r>
      </w:hyperlink>
      <w:r>
        <w:rPr>
          <w:sz w:val="24"/>
        </w:rPr>
        <w:t xml:space="preserve"> заполнения и </w:t>
      </w:r>
      <w:hyperlink w:history="0" r:id="rId9" w:tooltip="Приказ ФНС России от 26.11.2025 N ЕД-7-3/1017@ &quot;Об утверждении формы, порядка заполнения и формата представления налоговой декларации по налогу, уплачиваемому в связи с применением упрощенной системы налогообложения, в электронной форме&quot; (Зарегистрировано в Минюсте России 26.12.2025 N 84818) ------------ Не вступил в силу {КонсультантПлюс}">
        <w:r>
          <w:rPr>
            <w:sz w:val="24"/>
            <w:color w:val="0000ff"/>
          </w:rPr>
          <w:t xml:space="preserve">формат</w:t>
        </w:r>
      </w:hyperlink>
      <w:r>
        <w:rPr>
          <w:sz w:val="24"/>
        </w:rPr>
        <w:t xml:space="preserve"> представления налоговой декларации по налогу, уплачиваемому в связи с применением упрощенной системы налогообложения (далее - налоговая декларация по УСН), в электронной форме.</w:t>
      </w:r>
    </w:p>
    <w:p>
      <w:pPr>
        <w:pStyle w:val="0"/>
        <w:spacing w:before="240" w:lineRule="auto"/>
        <w:ind w:firstLine="540"/>
        <w:jc w:val="both"/>
      </w:pPr>
      <w:hyperlink w:history="0" r:id="rId10" w:tooltip="Приказ ФНС России от 26.11.2025 N ЕД-7-3/1017@ &quot;Об утверждении формы, порядка заполнения и формата представления налоговой декларации по налогу, уплачиваемому в связи с применением упрощенной системы налогообложения, в электронной форме&quot; (Зарегистрировано в Минюсте России 26.12.2025 N 84818) ------------ Не вступил в силу {КонсультантПлюс}">
        <w:r>
          <w:rPr>
            <w:sz w:val="24"/>
            <w:color w:val="0000ff"/>
          </w:rPr>
          <w:t xml:space="preserve">Приказ</w:t>
        </w:r>
      </w:hyperlink>
      <w:r>
        <w:rPr>
          <w:sz w:val="24"/>
        </w:rPr>
        <w:t xml:space="preserve"> N ЕД-7-3/1017@ вступает в силу по истечении двух месяцев со дня его официального опубликования (опубликован на Официальном интернет-портале правовой информации </w:t>
      </w:r>
      <w:hyperlink w:history="0" r:id="rId11">
        <w:r>
          <w:rPr>
            <w:sz w:val="24"/>
            <w:color w:val="0000ff"/>
          </w:rPr>
          <w:t xml:space="preserve">http://pravo.gov.ru</w:t>
        </w:r>
      </w:hyperlink>
      <w:r>
        <w:rPr>
          <w:sz w:val="24"/>
        </w:rPr>
        <w:t xml:space="preserve"> 29.12.2025) и применяется начиная с представления налоговой декларации по УСН за налоговый период 2025 года.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Начиная с представления налоговой декларации за налоговый период 2024 года налоговые декларации по УСН представляются в налоговые органы по </w:t>
      </w:r>
      <w:hyperlink w:history="0" r:id="rId12" w:tooltip="Приказ ФНС России от 02.10.2024 N ЕД-7-3/813@ &quot;Об утверждении формы, порядка заполнения и формата представления налоговой декларации по налогу, уплачиваемому в связи с применением упрощенной системы налогообложения, в электронной форме&quot; (Зарегистрировано в Минюсте России 31.10.2024 N 79975) {КонсультантПлюс}">
        <w:r>
          <w:rPr>
            <w:sz w:val="24"/>
            <w:color w:val="0000ff"/>
          </w:rPr>
          <w:t xml:space="preserve">форме</w:t>
        </w:r>
      </w:hyperlink>
      <w:r>
        <w:rPr>
          <w:sz w:val="24"/>
        </w:rPr>
        <w:t xml:space="preserve"> и </w:t>
      </w:r>
      <w:hyperlink w:history="0" r:id="rId13" w:tooltip="Приказ ФНС России от 02.10.2024 N ЕД-7-3/813@ &quot;Об утверждении формы, порядка заполнения и формата представления налоговой декларации по налогу, уплачиваемому в связи с применением упрощенной системы налогообложения, в электронной форме&quot; (Зарегистрировано в Минюсте России 31.10.2024 N 79975) {КонсультантПлюс}">
        <w:r>
          <w:rPr>
            <w:sz w:val="24"/>
            <w:color w:val="0000ff"/>
          </w:rPr>
          <w:t xml:space="preserve">формату</w:t>
        </w:r>
      </w:hyperlink>
      <w:r>
        <w:rPr>
          <w:sz w:val="24"/>
        </w:rPr>
        <w:t xml:space="preserve">, утвержденным Приказом ФНС России от 02.10.2024 N ЕД-7-3/813@ "Об утверждении формы, порядка заполнения и формата представления налоговой декларации по налогу, уплачиваемому в связи с применением упрощенной системы налогообложения, в электронной форме" (далее - Приказ N ЕД-7-3/813@).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ФНС России рекомендует налогоплательщикам налоговые декларации по УСН за налоговый период 2025 года представлять в налоговые органы по </w:t>
      </w:r>
      <w:hyperlink w:history="0" r:id="rId14" w:tooltip="Приказ ФНС России от 26.11.2025 N ЕД-7-3/1017@ &quot;Об утверждении формы, порядка заполнения и формата представления налоговой декларации по налогу, уплачиваемому в связи с применением упрощенной системы налогообложения, в электронной форме&quot; (Зарегистрировано в Минюсте России 26.12.2025 N 84818) ------------ Не вступил в силу {КонсультантПлюс}">
        <w:r>
          <w:rPr>
            <w:sz w:val="24"/>
            <w:color w:val="0000ff"/>
          </w:rPr>
          <w:t xml:space="preserve">форме</w:t>
        </w:r>
      </w:hyperlink>
      <w:r>
        <w:rPr>
          <w:sz w:val="24"/>
        </w:rPr>
        <w:t xml:space="preserve"> и </w:t>
      </w:r>
      <w:hyperlink w:history="0" r:id="rId15" w:tooltip="Приказ ФНС России от 26.11.2025 N ЕД-7-3/1017@ &quot;Об утверждении формы, порядка заполнения и формата представления налоговой декларации по налогу, уплачиваемому в связи с применением упрощенной системы налогообложения, в электронной форме&quot; (Зарегистрировано в Минюсте России 26.12.2025 N 84818) ------------ Не вступил в силу {КонсультантПлюс}">
        <w:r>
          <w:rPr>
            <w:sz w:val="24"/>
            <w:color w:val="0000ff"/>
          </w:rPr>
          <w:t xml:space="preserve">формату</w:t>
        </w:r>
      </w:hyperlink>
      <w:r>
        <w:rPr>
          <w:sz w:val="24"/>
        </w:rPr>
        <w:t xml:space="preserve">, утвержденным Приказом N ЕД-7-3/1017@.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При этом налоговым органам надлежит обеспечить прием от налогоплательщиков налоговых деклараций по УСН за налоговый период 2025 года по формам и форматам, утвержденным </w:t>
      </w:r>
      <w:r>
        <w:rPr>
          <w:sz w:val="24"/>
        </w:rPr>
        <w:t xml:space="preserve">Приказом</w:t>
      </w:r>
      <w:r>
        <w:rPr>
          <w:sz w:val="24"/>
        </w:rPr>
        <w:t xml:space="preserve"> N ЕД-7-3/1017@ и </w:t>
      </w:r>
      <w:r>
        <w:rPr>
          <w:sz w:val="24"/>
        </w:rPr>
        <w:t xml:space="preserve">Приказом</w:t>
      </w:r>
      <w:r>
        <w:rPr>
          <w:sz w:val="24"/>
        </w:rPr>
        <w:t xml:space="preserve"> N ЕД-7-3/813@.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Доведите настоящее письмо до нижестоящих налоговых органов и налогоплательщиков.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jc w:val="right"/>
      </w:pPr>
      <w:r>
        <w:rPr>
          <w:sz w:val="24"/>
        </w:rPr>
        <w:t xml:space="preserve">Действительный</w:t>
      </w:r>
    </w:p>
    <w:p>
      <w:pPr>
        <w:pStyle w:val="0"/>
        <w:jc w:val="right"/>
      </w:pPr>
      <w:r>
        <w:rPr>
          <w:sz w:val="24"/>
        </w:rPr>
        <w:t xml:space="preserve">государственный советник</w:t>
      </w:r>
    </w:p>
    <w:p>
      <w:pPr>
        <w:pStyle w:val="0"/>
        <w:jc w:val="right"/>
      </w:pPr>
      <w:r>
        <w:rPr>
          <w:sz w:val="24"/>
        </w:rPr>
        <w:t xml:space="preserve">Российской Федерации</w:t>
      </w:r>
    </w:p>
    <w:p>
      <w:pPr>
        <w:pStyle w:val="0"/>
        <w:jc w:val="right"/>
      </w:pPr>
      <w:r>
        <w:rPr>
          <w:sz w:val="24"/>
        </w:rPr>
        <w:t xml:space="preserve">2 класса</w:t>
      </w:r>
    </w:p>
    <w:p>
      <w:pPr>
        <w:pStyle w:val="0"/>
        <w:jc w:val="right"/>
      </w:pPr>
      <w:r>
        <w:rPr>
          <w:sz w:val="24"/>
        </w:rPr>
        <w:t xml:space="preserve">Д.С.САТИН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  <w:pBdr>
          <w:bottom w:val="single" w:sz="6" w:space="0" w:color="auto"/>
        </w:pBdr>
        <w:spacing w:before="100" w:after="100"/>
        <w:rPr>
          <w:sz w:val="2"/>
          <w:szCs w:val="2"/>
        </w:rPr>
      </w:pPr>
    </w:p>
    <w:sectPr>
      <w:headerReference w:type="default" r:id="rId3"/>
      <w:headerReference w:type="first" r:id="rId4"/>
      <w:footerReference w:type="default" r:id="rId6"/>
      <w:footerReference w:type="first" r:id="rId6"/>
      <w:pgSz w:w="11906" w:h="16838"/>
      <w:pgMar w:top="1440" w:right="566" w:bottom="1440" w:left="1133" w:header="0" w:footer="0" w:gutter="0"/>
      <w:titlePg/>
    </w:sectPr>
  </w:body>
</w:document>
</file>

<file path=word/footer1.xml><?xml version="1.0" encoding="utf-8"?>
<w:ft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p>
    <w:pPr>
      <w:pBdr>
        <w:bottom w:val="single" w:sz="12" w:space="0" w:color="auto"/>
      </w:pBdr>
      <w:rPr>
        <w:sz w:val="2"/>
        <w:szCs w:val="2"/>
      </w:rPr>
    </w:pPr>
  </w:p>
  <w:tbl>
    <w:tblPr>
      <w:tblW w:w="5000" w:type="pct"/>
      <w:tblInd w:w="0" w:type="dxa"/>
      <w:tblCellMar>
        <w:left w:w="40" w:type="dxa"/>
        <w:right w:w="40" w:type="dxa"/>
      </w:tblCellMar>
      <w:tblLook w:firstRow="0" w:lastRow="0" w:firstColumn="0" w:lastColumn="0" w:noHBand="0" w:noVBand="0"/>
    </w:tblPr>
    <w:tblGrid>
      <w:gridCol w:w="1"/>
      <w:gridCol w:w="1"/>
      <w:gridCol w:w="1"/>
    </w:tblGrid>
    <w:tr>
      <w:trPr>
        <w:trHeight w:hRule="exact" w:val="1663"/>
      </w:trPr>
      <w:tc>
        <w:tcPr>
          <w:tcW w:w="1650" w:type="pct"/>
          <w:vAlign w:val="center"/>
        </w:tcPr>
        <w:p>
          <w:r>
            <w:rPr>
              <w:rFonts w:ascii="Tahoma" w:hAnsi="Tahoma" w:cs="Tahoma"/>
              <w:b/>
              <w:color w:val="f58220"/>
              <w:sz w:val="28"/>
              <w:szCs w:val="28"/>
              <w:noProof/>
            </w:rPr>
            <w:t>КонсультантПлюс</w:t>
          </w:r>
          <w:r>
            <w:rPr>
              <w:rFonts w:ascii="Tahoma" w:hAnsi="Tahoma" w:cs="Tahoma"/>
              <w:b/>
              <w:sz w:val="16"/>
              <w:szCs w:val="16"/>
              <w:noProof/>
            </w:rPr>
            <w:br/>
            <w:t>надежная правовая поддержка</w:t>
          </w:r>
        </w:p>
      </w:tc>
      <w:tc>
        <w:tcPr>
          <w:tcW w:w="1700" w:type="pct"/>
          <w:vAlign w:val="center"/>
        </w:tcPr>
        <w:p>
          <w:pPr>
            <w:jc w:val="center"/>
          </w:pPr>
          <w:hyperlink r:id="rId1" w:history="0">
            <w:r>
              <w:rPr>
                <w:rFonts w:ascii="Tahoma" w:hAnsi="Tahoma" w:cs="Tahoma"/>
                <w:b/>
                <w:color w:val="0000FF"/>
              </w:rPr>
              <w:t>www.consultant.ru</w:t>
            </w:r>
          </w:hyperlink>
        </w:p>
      </w:tc>
      <w:tc>
        <w:tcPr>
          <w:tcW w:w="1650" w:type="pct"/>
          <w:vAlign w:val="center"/>
        </w:tcPr>
        <w:p>
          <w:pPr>
            <w:jc w:val="end"/>
          </w:pPr>
          <w:r>
            <w:rPr>
              <w:rFonts w:ascii="Tahoma" w:hAnsi="Tahoma" w:cs="Tahoma"/>
            </w:rPr>
            <w:t xml:space="preserve">Страница </w:t>
          </w:r>
          <w:r>
            <w:fldChar w:fldCharType="begin"/>
          </w:r>
          <w:r>
            <w:rPr>
              <w:rFonts w:ascii="Tahoma" w:hAnsi="Tahoma" w:cs="Tahoma"/>
            </w:rPr>
            <w:instrText>PAGE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  <w:r>
            <w:rPr>
              <w:rFonts w:ascii="Tahoma" w:hAnsi="Tahoma" w:cs="Tahoma"/>
            </w:rPr>
            <w:t xml:space="preserve"> из </w:t>
          </w:r>
          <w:r>
            <w:fldChar w:fldCharType="begin"/>
          </w:r>
          <w:r>
            <w:rPr>
              <w:rFonts w:ascii="Tahoma" w:hAnsi="Tahoma" w:cs="Tahoma"/>
            </w:rPr>
            <w:instrText>NUMPAGES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</w:p>
      </w:tc>
    </w:tr>
  </w:tbl>
  <w:p>
    <w:r>
      <w:rPr>
        <w:sz w:val="2"/>
        <w:szCs w:val="2"/>
      </w:rPr>
      <w:t>1</w:t>
    </w:r>
  </w:p>
</w:ftr>
</file>

<file path=word/header1.xml><?xml version="1.0" encoding="utf-8"?>
<w:hd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tbl>
    <w:tblPr>
      <w:tblW w:w="5000" w:type="pct"/>
      <w:tblInd w:w="0" w:type="dxa"/>
      <w:tblLayout w:type="fixed"/>
      <w:tblCellMar>
        <w:left w:w="40" w:type="dxa"/>
        <w:right w:w="40" w:type="dxa"/>
      </w:tblCellMar>
    </w:tblPr>
    <w:tblGrid>
      <w:gridCol w:w="1"/>
      <w:gridCol w:w="1"/>
    </w:tblGrid>
    <w:tr>
      <w:trPr>
        <w:trHeight w:hRule="exact" w:val="1683"/>
      </w:trPr>
      <w:tc>
        <w:tcPr>
          <w:tcW w:w="2700" w:type="pct"/>
          <w:vAlign w:val="center"/>
        </w:tcPr>
        <w:p>
          <w:pPr>
            <w:rPr>
              <w:rFonts w:ascii="Tahoma" w:hAnsi="Tahoma" w:cs="Tahoma"/>
            </w:rPr>
          </w:pPr>
          <w:r>
            <w:rPr>
              <w:rFonts w:ascii="Tahoma" w:hAnsi="Tahoma" w:cs="Tahoma"/>
              <w:sz w:val="16"/>
              <w:szCs w:val="16"/>
            </w:rPr>
            <w:t>&lt;Письмо&gt; ФНС России от 30.12.2025 N СД-4-3/11881@</w:t>
            <w:br/>
            <w:t>"О налоговой декларации по УСН"</w:t>
          </w:r>
        </w:p>
      </w:tc>
      <w:tc>
        <w:tcPr>
          <w:tcW w:w="2300" w:type="pct"/>
          <w:vAlign w:val="center"/>
        </w:tcPr>
        <w:p>
          <w:pPr>
            <w:jc w:val="end"/>
            <w:rPr>
              <w:rFonts w:ascii="Tahoma" w:hAnsi="Tahoma" w:cs="Tahoma"/>
            </w:rPr>
          </w:pPr>
          <w:r>
            <w:rPr>
              <w:rFonts w:ascii="Tahoma" w:hAnsi="Tahoma" w:cs="Tahoma"/>
              <w:sz w:val="18"/>
              <w:szCs w:val="18"/>
              <w:noProof/>
            </w:rPr>
            <w:t xml:space="preserve">Документ предоставлен </w:t>
          </w:r>
          <w:hyperlink r:id="rId1" w:history="0" w:tooltip="КонсультантПлюс - надежная правовая система">
            <w:r>
              <w:rPr>
                <w:rFonts w:ascii="Tahoma" w:hAnsi="Tahoma" w:cs="Tahoma"/>
                <w:color w:val="0000FF"/>
                <w:sz w:val="18"/>
                <w:szCs w:val="18"/>
                <w:noProof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14.01.2026</w:t>
          </w:r>
        </w:p>
      </w:tc>
    </w:tr>
  </w:tbl>
  <w:p>
    <w:pPr>
      <w:pBdr>
        <w:bottom w:val="single" w:sz="12" w:space="0" w:color="auto"/>
      </w:pBdr>
      <w:rPr>
        <w:sz w:val="2"/>
        <w:szCs w:val="2"/>
      </w:rPr>
    </w:pPr>
  </w:p>
  <w:p/>
</w:hdr>
</file>

<file path=word/header2.xml><?xml version="1.0" encoding="utf-8"?>
<w:hd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tbl>
    <w:tblPr>
      <w:tblW w:w="5000" w:type="pct"/>
      <w:tblInd w:w="0" w:type="dxa"/>
      <w:tblLayout w:type="fixed"/>
      <w:tblCellMar>
        <w:left w:w="40" w:type="dxa"/>
        <w:right w:w="40" w:type="dxa"/>
      </w:tblCellMar>
    </w:tblPr>
    <w:tblGrid>
      <w:gridCol w:w="1"/>
      <w:gridCol w:w="1"/>
    </w:tblGrid>
    <w:tr>
      <w:trPr>
        <w:trHeight w:hRule="exact" w:val="1683"/>
      </w:trPr>
      <w:tc>
        <w:tcPr>
          <w:tcW w:w="2700" w:type="pct"/>
          <w:vAlign w:val="center"/>
        </w:tcPr>
        <w:p>
          <w:pPr>
            <w:rPr>
              <w:rFonts w:ascii="Tahoma" w:hAnsi="Tahoma" w:cs="Tahoma"/>
            </w:rPr>
          </w:pPr>
          <w:r>
            <w:drawing>
              <wp:inline distT="0" distB="0" distL="0" distR="0">
                <wp:extent cx="1910715" cy="445770"/>
                <wp:effectExtent l="0" t="0" r="0" b="0"/>
                <wp:docPr id="1" name="Консультант Плюс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 preferRelativeResize="0"/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910715" cy="4457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&lt;Письмо&gt; ФНС России от 30.12.2025 N СД-4-3/11881@ "О налоговой декларации по УСН"</w:t>
          </w:r>
        </w:p>
      </w:tc>
      <w:tc>
        <w:tcPr>
          <w:tcW w:w="2300" w:type="pct"/>
          <w:vAlign w:val="center"/>
        </w:tcPr>
        <w:p>
          <w:pPr>
            <w:jc w:val="end"/>
            <w:rPr>
              <w:rFonts w:ascii="Tahoma" w:hAnsi="Tahoma" w:cs="Tahoma"/>
            </w:rPr>
          </w:pPr>
          <w:r>
            <w:rPr>
              <w:rFonts w:ascii="Tahoma" w:hAnsi="Tahoma" w:cs="Tahoma"/>
              <w:sz w:val="18"/>
              <w:szCs w:val="18"/>
              <w:noProof/>
            </w:rPr>
            <w:t xml:space="preserve">Документ предоставлен </w:t>
          </w:r>
          <w:hyperlink r:id="rId1" w:history="0" w:tooltip="КонсультантПлюс - надежная правовая система">
            <w:r>
              <w:rPr>
                <w:rFonts w:ascii="Tahoma" w:hAnsi="Tahoma" w:cs="Tahoma"/>
                <w:color w:val="0000FF"/>
                <w:sz w:val="18"/>
                <w:szCs w:val="18"/>
                <w:noProof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14.01.2026</w:t>
          </w:r>
        </w:p>
      </w:tc>
    </w:tr>
  </w:tbl>
  <w:p>
    <w:pPr>
      <w:pBdr>
        <w:bottom w:val="single" w:sz="12" w:space="0" w:color="auto"/>
      </w:pBdr>
      <w:rPr>
        <w:sz w:val="2"/>
        <w:szCs w:val="2"/>
      </w:rPr>
    </w:pPr>
  </w:p>
  <w:p/>
</w:hdr>
</file>

<file path=word/settings.xml><?xml version="1.0" encoding="utf-8"?>
<w:settings xmlns:w="http://schemas.openxmlformats.org/wordprocessingml/2006/main">
  <w:themeFontLang w:val="ru-RU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pPrDefault>
      <w:pPr>
        <w:spacing w:before="0" w:after="0" w:line="240" w:lineRule="auto"/>
      </w:pPr>
    </w:pPrDefault>
    <w:rPrDefault>
      <w:rPr>
        <w:lang w:val="ru-RU" w:eastAsia="ru-RU" w:bidi="ar-SA"/>
      </w:rPr>
    </w:rPrDefault>
  </w:docDefaults>
  <w:style w:type="paragraph" w:default="1" w:customStyle="1" w:styleId="0">
    <w:name w:val="ConsPlusNormal"/>
    <w:pPr>
      <w:widowControl w:val="0"/>
      <w:autoSpaceDE w:val="0"/>
      <w:autoSpaceDN w:val="0"/>
    </w:pPr>
    <w:rPr>
      <w:rFonts w:ascii="Times New Roman" w:hAnsi="Times New Roman" w:cs="Times New Roman"/>
      <w:sz w:val="24"/>
      <w:lang w:val="ru-RU" w:eastAsia="ru-RU" w:bidi="ar-SA"/>
    </w:rPr>
  </w:style>
  <w:style w:type="paragraph" w:customStyle="1" w:styleId="1">
    <w:name w:val="ConsPlusNonformat"/>
    <w:pPr>
      <w:widowControl w:val="0"/>
      <w:autoSpaceDE w:val="0"/>
      <w:autoSpaceDN w:val="0"/>
    </w:pPr>
    <w:rPr>
      <w:rFonts w:ascii="Courier New" w:hAnsi="Courier New" w:cs="Courier New"/>
      <w:sz w:val="20"/>
      <w:lang w:val="ru-RU" w:eastAsia="ru-RU" w:bidi="ar-SA"/>
    </w:rPr>
  </w:style>
  <w:style w:type="paragraph" w:customStyle="1" w:styleId="2">
    <w:name w:val="ConsPlusTitle"/>
    <w:pPr>
      <w:widowControl w:val="0"/>
      <w:autoSpaceDE w:val="0"/>
      <w:autoSpaceDN w:val="0"/>
    </w:pPr>
    <w:rPr>
      <w:rFonts w:ascii="Arial" w:hAnsi="Arial" w:cs="Arial"/>
      <w:sz w:val="24"/>
      <w:lang w:val="ru-RU" w:eastAsia="ru-RU" w:bidi="ar-SA"/>
      <w:b/>
    </w:rPr>
  </w:style>
  <w:style w:type="paragraph" w:customStyle="1" w:styleId="3">
    <w:name w:val="ConsPlusCell"/>
    <w:pPr>
      <w:widowControl w:val="0"/>
      <w:autoSpaceDE w:val="0"/>
      <w:autoSpaceDN w:val="0"/>
    </w:pPr>
    <w:rPr>
      <w:rFonts w:ascii="Courier New" w:hAnsi="Courier New" w:cs="Courier New"/>
      <w:sz w:val="20"/>
      <w:lang w:val="ru-RU" w:eastAsia="ru-RU" w:bidi="ar-SA"/>
    </w:rPr>
  </w:style>
  <w:style w:type="paragraph" w:customStyle="1" w:styleId="4">
    <w:name w:val="ConsPlusDocList"/>
    <w:pPr>
      <w:widowControl w:val="0"/>
      <w:autoSpaceDE w:val="0"/>
      <w:autoSpaceDN w:val="0"/>
    </w:pPr>
    <w:rPr>
      <w:rFonts w:ascii="Tahoma" w:hAnsi="Tahoma" w:cs="Tahoma"/>
      <w:sz w:val="18"/>
      <w:lang w:val="ru-RU" w:eastAsia="ru-RU" w:bidi="ar-SA"/>
    </w:rPr>
  </w:style>
  <w:style w:type="paragraph" w:customStyle="1" w:styleId="5">
    <w:name w:val="ConsPlusTitlePage"/>
    <w:pPr>
      <w:widowControl w:val="0"/>
      <w:autoSpaceDE w:val="0"/>
      <w:autoSpaceDN w:val="0"/>
    </w:pPr>
    <w:rPr>
      <w:rFonts w:ascii="Tahoma" w:hAnsi="Tahoma" w:cs="Tahoma"/>
      <w:sz w:val="20"/>
      <w:lang w:val="ru-RU" w:eastAsia="ru-RU" w:bidi="ar-SA"/>
    </w:rPr>
  </w:style>
  <w:style w:type="paragraph" w:customStyle="1" w:styleId="6">
    <w:name w:val="ConsPlusJurTerm"/>
    <w:pPr>
      <w:widowControl w:val="0"/>
      <w:autoSpaceDE w:val="0"/>
      <w:autoSpaceDN w:val="0"/>
    </w:pPr>
    <w:rPr>
      <w:rFonts w:ascii="Tahoma" w:hAnsi="Tahoma" w:cs="Tahoma"/>
      <w:sz w:val="26"/>
      <w:lang w:val="ru-RU" w:eastAsia="ru-RU" w:bidi="ar-SA"/>
    </w:rPr>
  </w:style>
  <w:style w:type="paragraph" w:customStyle="1" w:styleId="7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  <w:lang w:val="ru-RU" w:eastAsia="ru-RU" w:bidi="ar-SA"/>
    </w:rPr>
  </w:style>
  <w:style w:type="paragraph" w:customStyle="1" w:styleId="8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  <w:lang w:val="ru-RU" w:eastAsia="ru-RU" w:bidi="ar-SA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settings" Target="word/settings.xml"/><Relationship Id="rId2" Type="http://schemas.openxmlformats.org/officeDocument/2006/relationships/styles" Target="styles.xml"/><Relationship Id="rId3" Type="http://schemas.openxmlformats.org/officeDocument/2006/relationships/header" Target="header1.xml"/><Relationship Id="rId4" Type="http://schemas.openxmlformats.org/officeDocument/2006/relationships/header" Target="header2.xml"/><Relationship Id="rId5" Type="http://schemas.openxmlformats.org/officeDocument/2006/relationships/image" Target="media/image1.png"/><Relationship Id="rId6" Type="http://schemas.openxmlformats.org/officeDocument/2006/relationships/footer" Target="footer1.xml"/><Relationship Id="rId7" Type="http://schemas.openxmlformats.org/officeDocument/2006/relationships/hyperlink" Target="https://login.consultant.ru/link/?req=doc&amp;base=LAW&amp;n=523379&amp;date=14.01.2026&amp;dst=100021&amp;field=134&amp;demo=2" TargetMode = "External"/><Relationship Id="rId8" Type="http://schemas.openxmlformats.org/officeDocument/2006/relationships/hyperlink" Target="https://login.consultant.ru/link/?req=doc&amp;base=LAW&amp;n=523379&amp;date=14.01.2026&amp;dst=100337&amp;field=134&amp;demo=2" TargetMode = "External"/><Relationship Id="rId9" Type="http://schemas.openxmlformats.org/officeDocument/2006/relationships/hyperlink" Target="https://login.consultant.ru/link/?req=doc&amp;base=LAW&amp;n=523379&amp;date=14.01.2026&amp;dst=100821&amp;field=134&amp;demo=2" TargetMode = "External"/><Relationship Id="rId10" Type="http://schemas.openxmlformats.org/officeDocument/2006/relationships/hyperlink" Target="https://login.consultant.ru/link/?req=doc&amp;base=LAW&amp;n=523379&amp;date=14.01.2026&amp;dst=100012&amp;field=134&amp;demo=2" TargetMode = "External"/><Relationship Id="rId11" Type="http://schemas.openxmlformats.org/officeDocument/2006/relationships/hyperlink" Target="http://pravo.gov.ru" TargetMode = "External"/><Relationship Id="rId12" Type="http://schemas.openxmlformats.org/officeDocument/2006/relationships/hyperlink" Target="https://login.consultant.ru/link/?req=doc&amp;base=LAW&amp;n=489505&amp;date=14.01.2026&amp;dst=100023&amp;field=134&amp;demo=2" TargetMode = "External"/><Relationship Id="rId13" Type="http://schemas.openxmlformats.org/officeDocument/2006/relationships/hyperlink" Target="https://login.consultant.ru/link/?req=doc&amp;base=LAW&amp;n=489505&amp;date=14.01.2026&amp;dst=100823&amp;field=134&amp;demo=2" TargetMode = "External"/><Relationship Id="rId14" Type="http://schemas.openxmlformats.org/officeDocument/2006/relationships/hyperlink" Target="https://login.consultant.ru/link/?req=doc&amp;base=LAW&amp;n=523379&amp;date=14.01.2026&amp;dst=100021&amp;field=134&amp;demo=2" TargetMode = "External"/><Relationship Id="rId15" Type="http://schemas.openxmlformats.org/officeDocument/2006/relationships/hyperlink" Target="https://login.consultant.ru/link/?req=doc&amp;base=LAW&amp;n=523379&amp;date=14.01.2026&amp;dst=100821&amp;field=134&amp;demo=2" TargetMode = "External"/></Relationships>
</file>

<file path=word/_rels/footer1.xml.rels>&#65279;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 = "External"/></Relationships>
</file>

<file path=word/_rels/header1.xml.rels>&#65279;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 = "External"/></Relationships>
</file>

<file path=word/_rels/header2.xml.rels>&#65279;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 = "External"/><Relationship Id="rId2" Type="http://schemas.openxmlformats.org/officeDocument/2006/relationships/image" Target="media/image1.png"/></Relationships>
</file>

<file path=docProps/app.xml><?xml version="1.0" encoding="utf-8"?>
<Properties xmlns="http://schemas.openxmlformats.org/officeDocument/2006/extended-properties" xmlns:vt="http://schemas.openxmlformats.org/officeDocument/2006/docPropsVTypes">
  <Application>КонсультантПлюс Версия 4025.00.30</Application>
  <Company>КонсультантПлюс Версия 4025.00.30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&lt;Письмо&gt; ФНС России от 30.12.2025 N СД-4-3/11881@
"О налоговой декларации по УСН"</dc:title>
  <dcterms:created xsi:type="dcterms:W3CDTF">2026-01-14T12:34:24Z</dcterms:created>
</cp:coreProperties>
</file>