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ИЗМЕНИЛИСЬ ФОРМА И ФОРМАТ</w:t>
      </w:r>
    </w:p>
    <w:p>
      <w:pPr>
        <w:pStyle w:val="2"/>
        <w:jc w:val="center"/>
      </w:pPr>
      <w:r>
        <w:rPr>
          <w:sz w:val="24"/>
        </w:rPr>
        <w:t xml:space="preserve">ЗАПРОСА ВЫПИСКИ ИЗ ЕДИНОГО ГОСУДАРСТВЕННОГО</w:t>
      </w:r>
    </w:p>
    <w:p>
      <w:pPr>
        <w:pStyle w:val="2"/>
        <w:jc w:val="center"/>
      </w:pPr>
      <w:r>
        <w:rPr>
          <w:sz w:val="24"/>
        </w:rPr>
        <w:t xml:space="preserve">РЕЕСТРА НАЛОГОПЛАТЕЛЬЩИКОВ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 15 января применяются новые </w:t>
      </w:r>
      <w:hyperlink w:history="0" r:id="rId7" w:tooltip="Приказ ФНС России от 13.11.2025 N ЕД-7-14/975@ &quot;Об утверждении формы и формата запроса, формы и формата выписки из Единого государственного реестра налогоплательщиков&quot; (Зарегистрировано в Минюсте России 15.12.2025 N 84585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запроса выписки из Единого государственного реестра налогоплательщиков и </w:t>
      </w:r>
      <w:hyperlink w:history="0" r:id="rId8" w:tooltip="Приказ ФНС России от 13.11.2025 N ЕД-7-14/975@ &quot;Об утверждении формы и формата запроса, формы и формата выписки из Единого государственного реестра налогоплательщиков&quot; (Зарегистрировано в Минюсте России 15.12.2025 N 84585) {КонсультантПлюс}">
        <w:r>
          <w:rPr>
            <w:sz w:val="24"/>
            <w:color w:val="0000ff"/>
          </w:rPr>
          <w:t xml:space="preserve">формат</w:t>
        </w:r>
      </w:hyperlink>
      <w:r>
        <w:rPr>
          <w:sz w:val="24"/>
        </w:rPr>
        <w:t xml:space="preserve"> его электронной подачи.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новой </w:t>
      </w:r>
      <w:hyperlink w:history="0" r:id="rId9" w:tooltip="Приказ ФНС России от 13.11.2025 N ЕД-7-14/975@ &quot;Об утверждении формы и формата запроса, формы и формата выписки из Единого государственного реестра налогоплательщиков&quot; (Зарегистрировано в Минюсте России 15.12.2025 N 84585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можно определить условия для формирования выписки. В зависимости от целей налогоплательщик может выбрать тот набор информации, который ему нужен. Можно запросить документ в разрезе одного или нескольких субъектов Российской Федерации, выбрать конкретные основания постановки на учет в налоговых органах, например, отдельно по имуществу или по транспортным средствам.</w:t>
      </w:r>
    </w:p>
    <w:p>
      <w:pPr>
        <w:pStyle w:val="0"/>
        <w:spacing w:before="240" w:lineRule="auto"/>
        <w:ind w:firstLine="540"/>
        <w:jc w:val="both"/>
      </w:pPr>
      <w:hyperlink w:history="0" r:id="rId10" w:tooltip="Приказ ФНС России от 13.11.2025 N ЕД-7-14/975@ &quot;Об утверждении формы и формата запроса, формы и формата выписки из Единого государственного реестра налогоплательщиков&quot; (Зарегистрировано в Минюсте России 15.12.2025 N 84585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запроса стала универсальной как для физических, так и юридических лиц и позволяет определять, о ком (о себе или о третьем лице) запрашивается выписка из Единого государственного реестра налогоплательщика.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обновлены формы выписок из Единого государственного реестра налогоплательщиков - бумажные документы заверяются подписью сотрудника (без проставления печати налогового органа). Электронные выписки содержат визуализированную электронную цифровую подпись налогового органа и полностью равнозначны бумажным документам.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"Изменились форма и формат запроса выписки из Единого государственного реестра налогоплательщико...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"Изменились форма и формат запроса выписки из Единого государственного реестра налогоплательщико...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1509&amp;date=16.01.2026&amp;dst=100032&amp;field=134&amp;demo=2" TargetMode = "External"/><Relationship Id="rId8" Type="http://schemas.openxmlformats.org/officeDocument/2006/relationships/hyperlink" Target="https://login.consultant.ru/link/?req=doc&amp;base=LAW&amp;n=521509&amp;date=16.01.2026&amp;dst=100427&amp;field=134&amp;demo=2" TargetMode = "External"/><Relationship Id="rId9" Type="http://schemas.openxmlformats.org/officeDocument/2006/relationships/hyperlink" Target="https://login.consultant.ru/link/?req=doc&amp;base=LAW&amp;n=521509&amp;date=16.01.2026&amp;dst=100032&amp;field=134&amp;demo=2" TargetMode = "External"/><Relationship Id="rId10" Type="http://schemas.openxmlformats.org/officeDocument/2006/relationships/hyperlink" Target="https://login.consultant.ru/link/?req=doc&amp;base=LAW&amp;n=521509&amp;date=16.01.2026&amp;dst=10003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"Изменились форма и формат запроса выписки из Единого государственного реестра налогоплательщиков"</dc:title>
  <dcterms:created xsi:type="dcterms:W3CDTF">2026-01-16T13:19:58Z</dcterms:created>
</cp:coreProperties>
</file>