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ФНС РОССИИ РАЗЪЯСНИЛА</w:t>
      </w:r>
    </w:p>
    <w:p>
      <w:pPr>
        <w:pStyle w:val="2"/>
        <w:jc w:val="center"/>
      </w:pPr>
      <w:r>
        <w:rPr>
          <w:sz w:val="24"/>
        </w:rPr>
        <w:t xml:space="preserve">ВОПРОСЫ ПРИМЕНЕНИЯ НОВОЙ ЛЬГОТЫ ПО ТРАНСПОРТНОМУ НАЛОГУ</w:t>
      </w:r>
    </w:p>
    <w:p>
      <w:pPr>
        <w:pStyle w:val="2"/>
        <w:jc w:val="center"/>
      </w:pPr>
      <w:r>
        <w:rPr>
          <w:sz w:val="24"/>
        </w:rPr>
        <w:t xml:space="preserve">ДЛЯ УЧАСТНИКОВ СВО И ЧЛЕНОВ ИХ СЕМЕЙ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Участникам СВО и членам их семей предоставлена федеральная льгота по транспортному налогу. Соответствующий федеральный </w:t>
      </w:r>
      <w:hyperlink w:history="0" r:id="rId7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28.11.2025 N 425-ФЗ распространяется на периоды с 2022 года в отношении следующих категорий: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ветераны боевых действий;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участники СВО, в том числе военнослужащие, граждане, заключившие контракт о пребывании в добровольческом формировании либо контракт с организациями, содействующими выполнению задач, возложенных на Вооруженные Силы РФ, лица, проходящие службу в войсках национальной гвардии РФ и имеющие специальные звания полиции, сотрудники органов внутренних дел РФ и т.д.;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члены семей участников СВО: супруг (супруга), несовершеннолетние дети, дети старше 18 лет, ставшие инвалидами до достижения ими 18 лет, дети в возрасте до 23 лет, которые обучаются в образовательных организациях в очной форме, иждивенцы.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применения льготы периодом участия в СВО признается весь налоговый период - календарный год, в течение которого лицо было привлечено к участию в СВО независимо от срока такого участия в течение налогового периода.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Льгота в виде освобождения от налогообложения предоставляется в отношении одного транспортного средства по выбору налогоплательщика. Если налогоплательщик не представит соответствующее уведомление о выборе объекта, налоговая льгота будет предоставлена автоматически в отношении одного объекта налогообложения с максимальной суммой налога (</w:t>
      </w:r>
      <w:hyperlink w:history="0" r:id="rId8" w:tooltip="&quot;Налоговый кодекс Российской Федерации (часть вторая)&quot; от 05.08.2000 N 117-ФЗ (ред. от 15.12.2025, с изм. от 15.01.2026) {КонсультантПлюс}">
        <w:r>
          <w:rPr>
            <w:sz w:val="24"/>
            <w:color w:val="0000ff"/>
          </w:rPr>
          <w:t xml:space="preserve">п. 2.2 ст. 361.1</w:t>
        </w:r>
      </w:hyperlink>
      <w:r>
        <w:rPr>
          <w:sz w:val="24"/>
        </w:rPr>
        <w:t xml:space="preserve">, </w:t>
      </w:r>
      <w:hyperlink w:history="0" r:id="rId9" w:tooltip="&quot;Налоговый кодекс Российской Федерации (часть вторая)&quot; от 05.08.2000 N 117-ФЗ (ред. от 15.12.2025, с изм. от 15.01.2026) {КонсультантПлюс}">
        <w:r>
          <w:rPr>
            <w:sz w:val="24"/>
            <w:color w:val="0000ff"/>
          </w:rPr>
          <w:t xml:space="preserve">п. 7 ст. 407</w:t>
        </w:r>
      </w:hyperlink>
      <w:r>
        <w:rPr>
          <w:sz w:val="24"/>
        </w:rPr>
        <w:t xml:space="preserve"> НК РФ). Исключение - легковые автомобили средней стоимостью от 10 млн руб., в отношении которых налог исчисляется с учетом повышающего коэффициента, а также водные (кроме моторных лодок) и воздушные транспортные средства.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Налогоплательщики, имеющие право на льготу, представляют в любой налоговый орган заявление, а также вправе представить документы, подтверждающие право на налоговую льготу. Заявление о льготе можно представить по почте, через МФЦ или личный кабинет налогоплательщика.</w:t>
      </w:r>
    </w:p>
    <w:p>
      <w:pPr>
        <w:pStyle w:val="0"/>
        <w:spacing w:before="240" w:lineRule="auto"/>
        <w:ind w:firstLine="540"/>
        <w:jc w:val="both"/>
      </w:pPr>
      <w:hyperlink w:history="0" r:id="rId10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<w:r>
          <w:rPr>
            <w:sz w:val="24"/>
            <w:color w:val="0000ff"/>
          </w:rPr>
          <w:t xml:space="preserve">НК</w:t>
        </w:r>
      </w:hyperlink>
      <w:r>
        <w:rPr>
          <w:sz w:val="24"/>
        </w:rPr>
        <w:t xml:space="preserve"> РФ не предусмотрен предельный срок для представления заявления о льготе, т.е. это можно сделать за любой налоговый период, в котором возникло право на льготу. При этом в отношении объекта налогообложения, по которому направлено налоговое уведомление без учета налоговой льготы (например, в связи с отсутствием сведений об отнесении налогоплательщика к участникам СВО и членам их семей), для перерасчета налога с учетом льготы в налоговый орган может представляться заявление.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налогоплательщик, имеющий право на льготу, не представил в налоговый орган заявление о льготе или не сообщил об отказе от применения льготы, льгота предоставляется на основании сведений, полученных налоговым органом в соответствии с </w:t>
      </w:r>
      <w:hyperlink w:history="0" r:id="rId11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<w:r>
          <w:rPr>
            <w:sz w:val="24"/>
            <w:color w:val="0000ff"/>
          </w:rPr>
          <w:t xml:space="preserve">НК</w:t>
        </w:r>
      </w:hyperlink>
      <w:r>
        <w:rPr>
          <w:sz w:val="24"/>
        </w:rPr>
        <w:t xml:space="preserve"> РФ и другими федеральными законами, начиная с налогового периода, в котором возникло право на льготу.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Перерасчет налога в связи с предоставлением льготы проводится с налогового периода, когда у налогоплательщика возникло право на льготу, но не ранее 2022 года. О результатах перерасчета можно получить информацию в личном кабинете налогоплательщика или в налоговом органе. При этом сведения о налоговой льготе указываются: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в уведомлении о предоставлении налоговой льготы по результатам рассмотрения заявления о льготе;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в уведомлении о перерасчете суммы ранее исчисленного налога по результатам рассмотрения заявления о перерасчете;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в личном кабинете налогоплательщика;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в налоговом уведомлении, если сумма налога исчислена с учетом льготы, за исключением случая, когда льгота полностью освободила от уплаты налога;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в разъяснениях налогового органа в ответ на обращение по этому вопросу.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Подробности можно узнать в </w:t>
      </w:r>
      <w:hyperlink w:history="0" r:id="rId12" w:tooltip="&lt;Письмо&gt; ФНС России от 12.01.2026 N БС-4-21/3@ &quot;О типовых (рекомендуемых) разъяснениях по вопросам предоставления налоговых льгот по налогам на имущество физических лиц в отношении лиц, принимающих (принимавших) участие в специальной военной операции, и членов их семей&quot; {КонсультантПлюс}">
        <w:r>
          <w:rPr>
            <w:sz w:val="24"/>
            <w:color w:val="0000ff"/>
          </w:rPr>
          <w:t xml:space="preserve">письме</w:t>
        </w:r>
      </w:hyperlink>
      <w:r>
        <w:rPr>
          <w:sz w:val="24"/>
        </w:rPr>
        <w:t xml:space="preserve"> ФНС России от 12.01.2026 N БС-4-21/3@ "О типовых (рекомендуемых) разъяснениях по вопросам предоставления налоговых льгот по налогам на имущество физических лиц в отношении лиц, принимающих (принимавших) участие в специальной военной операции, и членов их семей".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"ФНС России разъяснила вопросы применения новой льготы по транспортному налогу для участников СВ...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"ФНС России разъяснила вопросы применения новой льготы по транспортному налогу для участников СВ...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0020&amp;date=16.01.2026&amp;demo=2" TargetMode = "External"/><Relationship Id="rId8" Type="http://schemas.openxmlformats.org/officeDocument/2006/relationships/hyperlink" Target="https://login.consultant.ru/link/?req=doc&amp;base=LAW&amp;n=495706&amp;date=16.01.2026&amp;dst=27713&amp;field=134&amp;demo=2" TargetMode = "External"/><Relationship Id="rId9" Type="http://schemas.openxmlformats.org/officeDocument/2006/relationships/hyperlink" Target="https://login.consultant.ru/link/?req=doc&amp;base=LAW&amp;n=495706&amp;date=16.01.2026&amp;dst=17837&amp;field=134&amp;demo=2" TargetMode = "External"/><Relationship Id="rId10" Type="http://schemas.openxmlformats.org/officeDocument/2006/relationships/hyperlink" Target="https://login.consultant.ru/link/?req=doc&amp;base=LAW&amp;n=495617&amp;date=16.01.2026&amp;demo=2" TargetMode = "External"/><Relationship Id="rId11" Type="http://schemas.openxmlformats.org/officeDocument/2006/relationships/hyperlink" Target="https://login.consultant.ru/link/?req=doc&amp;base=LAW&amp;n=495617&amp;date=16.01.2026&amp;demo=2" TargetMode = "External"/><Relationship Id="rId12" Type="http://schemas.openxmlformats.org/officeDocument/2006/relationships/hyperlink" Target="https://login.consultant.ru/link/?req=doc&amp;base=LAW&amp;n=524234&amp;date=16.01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"ФНС России разъяснила вопросы применения новой льготы по транспортному налогу для участников СВО и членов их семей"</dc:title>
  <dcterms:created xsi:type="dcterms:W3CDTF">2026-01-16T14:02:35Z</dcterms:created>
</cp:coreProperties>
</file>