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29 декабря 2025 г. N 81614-ДН/04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повторно рассмотрел обращение и сообщает об отзыве ранее направленного в адрес письма Минстроя России от 11 декабря 2025 г. N 76746-ДН/04, взамен которого в рамках установленной компетенции разъясняет следующее.</w:t>
      </w:r>
    </w:p>
    <w:p>
      <w:pPr>
        <w:pStyle w:val="0"/>
        <w:spacing w:before="240" w:lineRule="auto"/>
        <w:ind w:firstLine="540"/>
        <w:jc w:val="both"/>
      </w:pPr>
      <w:hyperlink w:history="0" r:id="rId7"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двенадцатым пункта 42(1)</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N 354), установлено, что при открытой системе теплоснабжения (горячего водоснабжения),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объем (количество) тепловой энергии, потребленной на нужды отопления, определяется как разность объема (количества) потребленной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объема (количества) потребленной тепловой энергии, использованной на подогрев воды в целях предоставления коммунальной услуги по горячему водоснабжению, определенного как произведение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pPr>
        <w:pStyle w:val="0"/>
        <w:spacing w:before="240" w:lineRule="auto"/>
        <w:ind w:firstLine="540"/>
        <w:jc w:val="both"/>
      </w:pPr>
      <w:hyperlink w:history="0" r:id="rId8"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тринадцатым пункта 42(1)</w:t>
        </w:r>
      </w:hyperlink>
      <w:r>
        <w:rPr>
          <w:sz w:val="24"/>
        </w:rPr>
        <w:t xml:space="preserve"> Правил N 354 установлено, что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исходя из показаний коллективного (общедомового) прибора учета, установленного в системе отопления.</w:t>
      </w:r>
    </w:p>
    <w:p>
      <w:pPr>
        <w:pStyle w:val="0"/>
        <w:spacing w:before="240" w:lineRule="auto"/>
        <w:ind w:firstLine="540"/>
        <w:jc w:val="both"/>
      </w:pPr>
      <w:r>
        <w:rPr>
          <w:sz w:val="24"/>
        </w:rPr>
        <w:t xml:space="preserve">Отмечается, что приведенное положение применяется исключительно в случае наличия раздельного учета тепловой энергии, потребленной на нужды отопления и горячего водоснабжения, при этом необходимость в осуществлении дополнительных арифметических действий для определения объема тепловой энергии, поставленного на нужды отопления, отсутствует.</w:t>
      </w:r>
    </w:p>
    <w:p>
      <w:pPr>
        <w:pStyle w:val="0"/>
        <w:spacing w:before="240" w:lineRule="auto"/>
        <w:ind w:firstLine="540"/>
        <w:jc w:val="both"/>
      </w:pPr>
      <w:r>
        <w:rPr>
          <w:sz w:val="24"/>
        </w:rPr>
        <w:t xml:space="preserve">Необходимо особо обратить внимание, что </w:t>
      </w:r>
      <w:hyperlink w:history="0" r:id="rId9"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 тринадцатый пункта 42(1)</w:t>
        </w:r>
      </w:hyperlink>
      <w:r>
        <w:rPr>
          <w:sz w:val="24"/>
        </w:rPr>
        <w:t xml:space="preserve"> Правил N 354 не подлежит применению в случае, если один коллективный (общедомовый) прибор учета тепловой энергии учитывает общий объем (количество) тепловой энергии, потребленной на нужды отопления и горячего водоснабжения, а второй коллективный (общедомовый) прибор учета тепловой энергии учитывает объем (количество) тепловой энергии, потребленный на нужды горячего водоснабжения, поскольку в указанном случае невозможно определить объем (количество) тепловой энергии, потребленный на нужды отопления, по показаниям одного коллективного (общедомового) прибора учета тепловой энергии, без осуществления дополнительных арифметических действий, не предусмотренных положениями </w:t>
      </w:r>
      <w:hyperlink w:history="0" r:id="rId1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w:t>
        </w:r>
      </w:hyperlink>
      <w:r>
        <w:rPr>
          <w:sz w:val="24"/>
        </w:rPr>
        <w:t xml:space="preserve"> N 354.</w:t>
      </w:r>
    </w:p>
    <w:p>
      <w:pPr>
        <w:pStyle w:val="0"/>
        <w:spacing w:before="240" w:lineRule="auto"/>
        <w:ind w:firstLine="540"/>
        <w:jc w:val="both"/>
      </w:pPr>
      <w:r>
        <w:rPr>
          <w:sz w:val="24"/>
        </w:rPr>
        <w:t xml:space="preserve">Таким образом, в случае если один коллективный (общедомовый) прибор учета тепловой энергии учитывает общий объем (количество) тепловой энергии, потребленный на нужды отопления и горячего водоснабжения, а второй коллективный (общедомовый) прибор учета тепловой энергии учитывает объем (количество) тепловой энергии, потребленный на нужды горячего водоснабжения, определение объема (количества) тепловой энергии, потребленного на нужды отопления, путем определения разности между показаниями указанных коллективных (общедомовых) приборов учета тепловой энергии неправомерно.</w:t>
      </w:r>
    </w:p>
    <w:p>
      <w:pPr>
        <w:pStyle w:val="0"/>
        <w:spacing w:before="240" w:lineRule="auto"/>
        <w:ind w:firstLine="540"/>
        <w:jc w:val="both"/>
      </w:pPr>
      <w:r>
        <w:rPr>
          <w:sz w:val="24"/>
        </w:rPr>
        <w:t xml:space="preserve">В указанном случае объем (количество) тепловой энергии, потребленный на нужды отопления, рассчитывается в соответствии с </w:t>
      </w:r>
      <w:hyperlink w:history="0" r:id="rId1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абзацем двенадцатым пункта 42(1)</w:t>
        </w:r>
      </w:hyperlink>
      <w:r>
        <w:rPr>
          <w:sz w:val="24"/>
        </w:rPr>
        <w:t xml:space="preserve"> Правил N 354 как разница между показаниями коллективного (общедомового) прибора учета тепловой энергии, учитывающего общий объем (количество) тепловой энергии, потребленный на нужды отопления и горячего водоснабжения, и объема (количества) потребленной тепловой энергии, использованной на подогрев воды, рассчитанного исходя из норматива расхода тепловой энергии, использованной на подогрев воды.</w:t>
      </w:r>
    </w:p>
    <w:p>
      <w:pPr>
        <w:pStyle w:val="0"/>
        <w:spacing w:before="240" w:lineRule="auto"/>
        <w:ind w:firstLine="540"/>
        <w:jc w:val="both"/>
      </w:pPr>
      <w:r>
        <w:rPr>
          <w:sz w:val="24"/>
        </w:rPr>
        <w:t xml:space="preserve">Показания коллективного (общедомового) прибора учета тепловой энергии, учитывающего объем (количество) тепловой энергии, потребленный на нужды горячего водоснабжения, в расчетах не применяются.</w:t>
      </w:r>
    </w:p>
    <w:p>
      <w:pPr>
        <w:pStyle w:val="0"/>
        <w:spacing w:before="240" w:lineRule="auto"/>
        <w:ind w:firstLine="540"/>
        <w:jc w:val="both"/>
      </w:pPr>
      <w:r>
        <w:rPr>
          <w:sz w:val="24"/>
        </w:rPr>
        <w:t xml:space="preserve">Дополнительно отмечается, что в соответствии с </w:t>
      </w:r>
      <w:hyperlink w:history="0" r:id="rId12"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29.12.2025 N 81614-ДН/04</w:t>
            <w:br/>
            <w:t>&lt;Об учете тепловой энергии&gt;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29.12.2025 N 81614-ДН/04 &lt;Об учете тепловой энергии&gt;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2272&amp;date=21.01.2026&amp;dst=101648&amp;field=134&amp;demo=2" TargetMode = "External"/><Relationship Id="rId8" Type="http://schemas.openxmlformats.org/officeDocument/2006/relationships/hyperlink" Target="https://login.consultant.ru/link/?req=doc&amp;base=LAW&amp;n=522272&amp;date=21.01.2026&amp;dst=101602&amp;field=134&amp;demo=2" TargetMode = "External"/><Relationship Id="rId9" Type="http://schemas.openxmlformats.org/officeDocument/2006/relationships/hyperlink" Target="https://login.consultant.ru/link/?req=doc&amp;base=LAW&amp;n=522272&amp;date=21.01.2026&amp;dst=101602&amp;field=134&amp;demo=2" TargetMode = "External"/><Relationship Id="rId10" Type="http://schemas.openxmlformats.org/officeDocument/2006/relationships/hyperlink" Target="https://login.consultant.ru/link/?req=doc&amp;base=LAW&amp;n=522272&amp;date=21.01.2026&amp;dst=100031&amp;field=134&amp;demo=2" TargetMode = "External"/><Relationship Id="rId11" Type="http://schemas.openxmlformats.org/officeDocument/2006/relationships/hyperlink" Target="https://login.consultant.ru/link/?req=doc&amp;base=LAW&amp;n=522272&amp;date=21.01.2026&amp;dst=101648&amp;field=134&amp;demo=2" TargetMode = "External"/><Relationship Id="rId12" Type="http://schemas.openxmlformats.org/officeDocument/2006/relationships/hyperlink" Target="https://login.consultant.ru/link/?req=doc&amp;base=LAW&amp;n=490536&amp;date=21.01.2026&amp;dst=99&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29.12.2025 N 81614-ДН/04
&lt;Об учете тепловой энергии&gt;</dc:title>
  <dcterms:created xsi:type="dcterms:W3CDTF">2026-01-21T13:36:51Z</dcterms:created>
</cp:coreProperties>
</file>