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20 ноября 2025 г. N 71247-ДН/04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обращения и в пределах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вопросу состава внутридомового газового оборудования в многоквартирном доме.</w:t>
      </w:r>
    </w:p>
    <w:p>
      <w:pPr>
        <w:pStyle w:val="0"/>
        <w:spacing w:before="240" w:lineRule="auto"/>
        <w:ind w:firstLine="540"/>
        <w:jc w:val="both"/>
      </w:pPr>
      <w:hyperlink w:history="0" r:id="rId7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Абзац третий пункта 5</w:t>
        </w:r>
      </w:hyperlink>
      <w:r>
        <w:rPr>
          <w:sz w:val="24"/>
        </w:rPr>
        <w:t xml:space="preserve"> Правил содержания общего имущества в многоквартирном доме, утвержденных постановлением Правительства Российской Федерации от 13.08.2006 N 491 (далее - Правила N 491), устанавливает, что в состав общего имущества включается внутридомовая инженерная система газоснабжения, состоящая из газопроводов, проложенных от источника газа (при использовании сжиженного углеводородного газа) или места присоединения указанных газопроводов к сети газораспределения до запорной арматуры (крана) включительно, расположенной на ответвлениях (опусках) к внутриквартирному газовому оборудованию, резервуарных и (или) групповых баллонных установок сжиженных углеводородных газов, предназначенных для подачи газа в один многоквартирный дом, газоиспользующего оборудования (за исключением бытового газоиспользующего оборудования, входящего в состав внутриквартирного газового оборудования), технических устройств на газопроводах, в том числе регулирующей и предохранительной арматуры, системы контроля загазованности помещений, коллективных (общедомовых) приборов учета газа, а также приборов учета газа, фиксирующих объем газа, используемого при производстве коммунальной услуги по отоплению и (или) горячему водоснабжению.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Постановление Правительства РФ от 14.05.2013 N 410 (ред. от 29.05.2023) &quot;О мерах по обеспечению безопасности при использовании и содержании внутридомового и внутриквартирного газового оборудования&quot; (вместе с &quot;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&quot;) {КонсультантПлюс}">
        <w:r>
          <w:rPr>
            <w:sz w:val="24"/>
            <w:color w:val="0000ff"/>
          </w:rPr>
          <w:t xml:space="preserve">абзацами четвертым</w:t>
        </w:r>
      </w:hyperlink>
      <w:r>
        <w:rPr>
          <w:sz w:val="24"/>
        </w:rPr>
        <w:t xml:space="preserve"> и </w:t>
      </w:r>
      <w:hyperlink w:history="0" r:id="rId9" w:tooltip="Постановление Правительства РФ от 14.05.2013 N 410 (ред. от 29.05.2023) &quot;О мерах по обеспечению безопасности при использовании и содержании внутридомового и внутриквартирного газового оборудования&quot; (вместе с &quot;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&quot;) {КонсультантПлюс}">
        <w:r>
          <w:rPr>
            <w:sz w:val="24"/>
            <w:color w:val="0000ff"/>
          </w:rPr>
          <w:t xml:space="preserve">пятым пункта 2</w:t>
        </w:r>
      </w:hyperlink>
      <w:r>
        <w:rPr>
          <w:sz w:val="24"/>
        </w:rPr>
        <w:t xml:space="preserve"> Правил обеспечения безопасности при использовании и содержании внутридомового и внутриквартирного газового оборудования, утвержденных постановлением Правительства Российской Федерации от 14.05.2013 N 410 (далее - Правила N 410) внутридомовым газовым оборудованием в многоквартирном доме - являющиеся общим имуществом собственников помещений газопроводы, проложенные от источника газа (при использовании сжиженного углеводородного газа) или места присоединения указанных газопроводов к сети газораспределения до запорной арматуры (крана) включительно, расположенной на ответвлениях (опусках) к внутриквартирному газовому оборудованию, резервуарные и (или) групповые баллонные установки сжиженных углеводородных газов, предназначенные для подачи газа в один многоквартирный дом, газоиспользующее оборудование (за исключением бытового газоиспользующего оборудования, входящего в состав внутриквартирного газового оборудования), технические устройства на газопроводах, в том числе регулирующая и предохранительная арматура, системы контроля загазованности помещений, коллективные (общедомовые) приборы учета газа, а также приборы учета газа, фиксирующие объем газа, используемого при производстве коммунальной услуги по отоплению и (или) горячему водоснабжению.</w:t>
      </w:r>
    </w:p>
    <w:p>
      <w:pPr>
        <w:pStyle w:val="0"/>
        <w:spacing w:before="240" w:lineRule="auto"/>
        <w:ind w:firstLine="540"/>
        <w:jc w:val="both"/>
      </w:pPr>
      <w:hyperlink w:history="0" r:id="rId10" w:tooltip="Постановление Правительства РФ от 14.05.2013 N 410 (ред. от 29.05.2023) &quot;О мерах по обеспечению безопасности при использовании и содержании внутридомового и внутриквартирного газового оборудования&quot; (вместе с &quot;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&quot;) {КонсультантПлюс}">
        <w:r>
          <w:rPr>
            <w:sz w:val="24"/>
            <w:color w:val="0000ff"/>
          </w:rPr>
          <w:t xml:space="preserve">Абзац седьмой пункта 2</w:t>
        </w:r>
      </w:hyperlink>
      <w:r>
        <w:rPr>
          <w:sz w:val="24"/>
        </w:rPr>
        <w:t xml:space="preserve"> Правил N 410 устанавливает, что внутриквартирное газовое оборудование - газопроводы многоквартирного дома, проложенные после запорной арматуры (крана), расположенной на ответвлениях (опусках) к внутриквартирному газовому оборудованию, до бытового газоиспользующего оборудования, размещенного внутри помещения, бытовое газоиспользующее оборудование и технические устройства на газопроводах, в том числе регулирующая и предохранительная арматура, системы контроля загазованности помещений, индивидуальный или общий (квартирный) прибор учета газа.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отмечается, что </w:t>
      </w:r>
      <w:hyperlink w:history="0" r:id="rId11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часть 1 статьи 36</w:t>
        </w:r>
      </w:hyperlink>
      <w:r>
        <w:rPr>
          <w:sz w:val="24"/>
        </w:rPr>
        <w:t xml:space="preserve"> Жилищного кодекса Российской Федерации (далее - ЖК РФ) определяет, что собственникам помещений в многоквартирном доме принадлежит на праве общей долевой собственности общее имущество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Состав общего имущества в многоквартирном доме определен </w:t>
      </w:r>
      <w:hyperlink w:history="0" r:id="rId12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частью 1 статьи 36</w:t>
        </w:r>
      </w:hyperlink>
      <w:r>
        <w:rPr>
          <w:sz w:val="24"/>
        </w:rPr>
        <w:t xml:space="preserve"> ЖК РФ и </w:t>
      </w:r>
      <w:hyperlink w:history="0" r:id="rId13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пунктами 2</w:t>
        </w:r>
      </w:hyperlink>
      <w:r>
        <w:rPr>
          <w:sz w:val="24"/>
        </w:rPr>
        <w:t xml:space="preserve">, </w:t>
      </w:r>
      <w:hyperlink w:history="0" r:id="rId14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5</w:t>
        </w:r>
      </w:hyperlink>
      <w:r>
        <w:rPr>
          <w:sz w:val="24"/>
        </w:rPr>
        <w:t xml:space="preserve"> - </w:t>
      </w:r>
      <w:hyperlink w:history="0" r:id="rId15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9</w:t>
        </w:r>
      </w:hyperlink>
      <w:r>
        <w:rPr>
          <w:sz w:val="24"/>
        </w:rPr>
        <w:t xml:space="preserve"> Правил N 491.</w:t>
      </w:r>
    </w:p>
    <w:p>
      <w:pPr>
        <w:pStyle w:val="0"/>
        <w:spacing w:before="240" w:lineRule="auto"/>
        <w:ind w:firstLine="540"/>
        <w:jc w:val="both"/>
      </w:pPr>
      <w:hyperlink w:history="0" r:id="rId16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Пункт 1 статьи 38</w:t>
        </w:r>
      </w:hyperlink>
      <w:r>
        <w:rPr>
          <w:sz w:val="24"/>
        </w:rPr>
        <w:t xml:space="preserve"> ЖК РФ устанавливает, что собственники помещений в многоквартирном доме несут бремя расходов на содержание общего имущества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7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пунктам 3</w:t>
        </w:r>
      </w:hyperlink>
      <w:r>
        <w:rPr>
          <w:sz w:val="24"/>
        </w:rPr>
        <w:t xml:space="preserve">, </w:t>
      </w:r>
      <w:hyperlink w:history="0" r:id="rId18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4</w:t>
        </w:r>
      </w:hyperlink>
      <w:r>
        <w:rPr>
          <w:sz w:val="24"/>
        </w:rPr>
        <w:t xml:space="preserve"> Правил N 491 при определении состава общего имущества используются содержащиеся в Едином государственном реестре прав на недвижимое имущество и сделок с ним (далее - Реестр) сведения о правах на объекты недвижимости, являющиеся общим имуществом, а также сведения, содержащиеся в государственном земельном кадастре.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действующим законодательством Российской Федерации определен состава внутридомового газового оборудования, являющегося составной частью общего имущества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вопросу балансовой принадлежности запорного устройства.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Из смысла </w:t>
      </w:r>
      <w:hyperlink w:history="0" r:id="rId19" w:tooltip="Постановление Правительства РФ от 14.05.2013 N 410 (ред. от 29.05.2023) &quot;О мерах по обеспечению безопасности при использовании и содержании внутридомового и внутриквартирного газового оборудования&quot; (вместе с &quot;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&quot;) {КонсультантПлюс}">
        <w:r>
          <w:rPr>
            <w:sz w:val="24"/>
            <w:color w:val="0000ff"/>
          </w:rPr>
          <w:t xml:space="preserve">пункта 80</w:t>
        </w:r>
      </w:hyperlink>
      <w:r>
        <w:rPr>
          <w:sz w:val="24"/>
        </w:rPr>
        <w:t xml:space="preserve"> Правил N 410 вытекает, что Исполнитель вправе приостановить подачу газа с предварительным письменным уведомлением заказчика.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0" w:tooltip="Постановление Правительства РФ от 14.05.2013 N 410 (ред. от 29.05.2023) &quot;О мерах по обеспечению безопасности при использовании и содержании внутридомового и внутриквартирного газового оборудования&quot; (вместе с &quot;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&quot;) {КонсультантПлюс}">
        <w:r>
          <w:rPr>
            <w:sz w:val="24"/>
            <w:color w:val="0000ff"/>
          </w:rPr>
          <w:t xml:space="preserve">абзацу десять пункта 2</w:t>
        </w:r>
      </w:hyperlink>
      <w:r>
        <w:rPr>
          <w:sz w:val="24"/>
        </w:rPr>
        <w:t xml:space="preserve"> Правил N 410 "исполнитель" - специализированная организация, которая на основании договора о техническом обслуживании и ремонте внутридомового газового оборудования в многоквартирном доме или договора о техническом обслуживании внутриквартирного газового оборудования в многоквартирном доме, или договора о техническом обслуживании внутридомового газового оборудования в жилом доме (домовладении), являющихся смешанными договорами, содержащими элементы договора подряда и договора возмездного оказания услуг, приняла на себя обязательства по выполнению работ (оказанию услуг), предусмотренных договором о техническом обслуживании и ремонте внутридомового газового оборудования в многоквартирном доме, или договором о техническом обслуживании внутриквартирного газового оборудования в многоквартирном доме, или договором о техническом обслуживании внутридомового газового оборудования в жилом доме (домовладении).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1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пункту 9</w:t>
        </w:r>
      </w:hyperlink>
      <w:r>
        <w:rPr>
          <w:sz w:val="24"/>
        </w:rPr>
        <w:t xml:space="preserve"> Правил N 491 внешней границей сетей газоснабжения, входящих в состав общего имущества, является место соединения первого запорного устройства с внешней газораспределительной сетью.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внешняя газораспределительная сеть, расположенная до места соединения с запорным устройством, не относится к внутридомовому газовому оборудованию. В свою очередь, запорное устройство, расположенное на газопроводе, проложенном по фасаду здания, и установленное до места соединения с газораспределительной сетью, относится к внутридомовому газовому оборудованию. В этом случае собственники помещений в многоквартирном доме несут бремя расходов за содержание указанного запорного устройства.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учетом вышеизложенного сообщается, что фасадный газопровод, расположенный до запорного устройства включительно, относится к общему имуществу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Границей балансовой (имущественной) принадлежности и эксплуатационной ответственности общества (местом подключения газопроводов, входящих в состав общего имущества в многоквартирном доме, к газораспределительной (присоединенной) сети) являются места соединения первых запорных устройств с внешней газораспределительной сетью, расположенных на внешней стороне наружной стены многоквартирного дома, а при отсутствии наружных запорных устройств место пересечения газопроводом внешней наружной стены многоквартирного дома.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2" w:tooltip="Постановление Правительства РФ от 29.10.2010 N 870 (ред. от 14.12.2018) &quot;Об утверждении технического регламента о безопасности сетей газораспределения и газопотребления&quot; {КонсультантПлюс}">
        <w:r>
          <w:rPr>
            <w:sz w:val="24"/>
            <w:color w:val="0000ff"/>
          </w:rPr>
          <w:t xml:space="preserve">пунктом 31</w:t>
        </w:r>
      </w:hyperlink>
      <w:r>
        <w:rPr>
          <w:sz w:val="24"/>
        </w:rPr>
        <w:t xml:space="preserve"> Технического регламента о безопасности сетей газораспределения и газопотребления, утвержденного Постановлением Правительства Российской Федерации от 29.10.2010 N 870, количество, места размещения и вид запорной трубопроводной арматуры на наружных газопроводах должны обеспечивать возможность отключения технических и технологических устройств и отдельных участков газопроводов для обеспечения локализации и ликвидации аварий, проведения ремонтных и аварийно-восстановительных работ, а также для ликвидации и консервации сети газораспределения.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3" w:tooltip="&quot;СП 62.13330.2011*. Свод правил. Газораспределительные системы. Актуализированная редакция СНиП 42-01-2002&quot; (утв. Приказом Минрегиона России от 27.12.2010 N 780) (ред. от 27.12.2021) {КонсультантПлюс}">
        <w:r>
          <w:rPr>
            <w:sz w:val="24"/>
            <w:color w:val="0000ff"/>
          </w:rPr>
          <w:t xml:space="preserve">пункту 5.1.7</w:t>
        </w:r>
      </w:hyperlink>
      <w:r>
        <w:rPr>
          <w:sz w:val="24"/>
        </w:rPr>
        <w:t xml:space="preserve"> "СП 62.13330.2011*. Свод правил. Газораспределительные системы. Актуализированная редакция СНиП 42-01-2002", утвержденный </w:t>
      </w:r>
      <w:hyperlink w:history="0" r:id="rId24" w:tooltip="Приказ Минрегиона РФ от 27.12.2010 N 780 &quot;Об утверждении свода правил &quot;СНиП 42-01-2002 &quot;Газораспределительные системы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Минрегиона России от 27.12.2010 N 780, запорную арматуру (отключающее устройство) на газопроводах рекомендуется предусматривать на границе газораспределения и газопотребления, кроме одноквартирных или блокированных жилых домов, для которых запорная арматура устанавливается в соответствии с условиями на подключение.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Минстрой России полагает, что установка запорной арматуры (отключающее устройство) на газопроводе является обязательным требованием, а не рекомендацией.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отмечаем, что согласно </w:t>
      </w:r>
      <w:hyperlink w:history="0" r:id="rId25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пункту 6.2</w:t>
        </w:r>
      </w:hyperlink>
      <w:r>
        <w:rPr>
          <w:sz w:val="24"/>
        </w:rPr>
        <w:t xml:space="preserve"> Положения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18.11.2013 N 1038 (далее - Положение N 1038), к полномочиям Минстроя России относится предоставление юридическим и физическим лицам разъяснений по вопросам, отнесенным к установленной сфере деятельности Минстроя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6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N 1038, установление и исследование фактических обстоятельств конкретного дела, их юридическая оценка не входят в компетенцию Минстроя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27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20.11.2025 N 71247-ДН/04</w:t>
            <w:br/>
            <w:t>&lt;По вопросу состава внутридомового газового оборудования в многоква...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20.11.2025 N 71247-ДН/04 &lt;По вопросу состава внутридомового газового оборудования в многоква...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0914&amp;date=26.01.2026&amp;dst=100223&amp;field=134&amp;demo=2" TargetMode = "External"/><Relationship Id="rId8" Type="http://schemas.openxmlformats.org/officeDocument/2006/relationships/hyperlink" Target="https://login.consultant.ru/link/?req=doc&amp;base=LAW&amp;n=448436&amp;date=26.01.2026&amp;dst=100024&amp;field=134&amp;demo=2" TargetMode = "External"/><Relationship Id="rId9" Type="http://schemas.openxmlformats.org/officeDocument/2006/relationships/hyperlink" Target="https://login.consultant.ru/link/?req=doc&amp;base=LAW&amp;n=448436&amp;date=26.01.2026&amp;dst=100348&amp;field=134&amp;demo=2" TargetMode = "External"/><Relationship Id="rId10" Type="http://schemas.openxmlformats.org/officeDocument/2006/relationships/hyperlink" Target="https://login.consultant.ru/link/?req=doc&amp;base=LAW&amp;n=448436&amp;date=26.01.2026&amp;dst=100350&amp;field=134&amp;demo=2" TargetMode = "External"/><Relationship Id="rId11" Type="http://schemas.openxmlformats.org/officeDocument/2006/relationships/hyperlink" Target="https://login.consultant.ru/link/?req=doc&amp;base=LAW&amp;n=523355&amp;date=26.01.2026&amp;dst=101029&amp;field=134&amp;demo=2" TargetMode = "External"/><Relationship Id="rId12" Type="http://schemas.openxmlformats.org/officeDocument/2006/relationships/hyperlink" Target="https://login.consultant.ru/link/?req=doc&amp;base=LAW&amp;n=523355&amp;date=26.01.2026&amp;dst=101029&amp;field=134&amp;demo=2" TargetMode = "External"/><Relationship Id="rId13" Type="http://schemas.openxmlformats.org/officeDocument/2006/relationships/hyperlink" Target="https://login.consultant.ru/link/?req=doc&amp;base=LAW&amp;n=500914&amp;date=26.01.2026&amp;dst=100028&amp;field=134&amp;demo=2" TargetMode = "External"/><Relationship Id="rId14" Type="http://schemas.openxmlformats.org/officeDocument/2006/relationships/hyperlink" Target="https://login.consultant.ru/link/?req=doc&amp;base=LAW&amp;n=500914&amp;date=26.01.2026&amp;dst=2&amp;field=134&amp;demo=2" TargetMode = "External"/><Relationship Id="rId15" Type="http://schemas.openxmlformats.org/officeDocument/2006/relationships/hyperlink" Target="https://login.consultant.ru/link/?req=doc&amp;base=LAW&amp;n=500914&amp;date=26.01.2026&amp;dst=100042&amp;field=134&amp;demo=2" TargetMode = "External"/><Relationship Id="rId16" Type="http://schemas.openxmlformats.org/officeDocument/2006/relationships/hyperlink" Target="https://login.consultant.ru/link/?req=doc&amp;base=LAW&amp;n=523355&amp;date=26.01.2026&amp;dst=100282&amp;field=134&amp;demo=2" TargetMode = "External"/><Relationship Id="rId17" Type="http://schemas.openxmlformats.org/officeDocument/2006/relationships/hyperlink" Target="https://login.consultant.ru/link/?req=doc&amp;base=LAW&amp;n=500914&amp;date=26.01.2026&amp;dst=100036&amp;field=134&amp;demo=2" TargetMode = "External"/><Relationship Id="rId18" Type="http://schemas.openxmlformats.org/officeDocument/2006/relationships/hyperlink" Target="https://login.consultant.ru/link/?req=doc&amp;base=LAW&amp;n=500914&amp;date=26.01.2026&amp;dst=100037&amp;field=134&amp;demo=2" TargetMode = "External"/><Relationship Id="rId19" Type="http://schemas.openxmlformats.org/officeDocument/2006/relationships/hyperlink" Target="https://login.consultant.ru/link/?req=doc&amp;base=LAW&amp;n=448436&amp;date=26.01.2026&amp;dst=100257&amp;field=134&amp;demo=2" TargetMode = "External"/><Relationship Id="rId20" Type="http://schemas.openxmlformats.org/officeDocument/2006/relationships/hyperlink" Target="https://login.consultant.ru/link/?req=doc&amp;base=LAW&amp;n=448436&amp;date=26.01.2026&amp;dst=11&amp;field=134&amp;demo=2" TargetMode = "External"/><Relationship Id="rId21" Type="http://schemas.openxmlformats.org/officeDocument/2006/relationships/hyperlink" Target="https://login.consultant.ru/link/?req=doc&amp;base=LAW&amp;n=500914&amp;date=26.01.2026&amp;dst=100042&amp;field=134&amp;demo=2" TargetMode = "External"/><Relationship Id="rId22" Type="http://schemas.openxmlformats.org/officeDocument/2006/relationships/hyperlink" Target="https://login.consultant.ru/link/?req=doc&amp;base=LAW&amp;n=313920&amp;date=26.01.2026&amp;dst=100106&amp;field=134&amp;demo=2" TargetMode = "External"/><Relationship Id="rId23" Type="http://schemas.openxmlformats.org/officeDocument/2006/relationships/hyperlink" Target="https://login.consultant.ru/link/?req=doc&amp;base=STR&amp;n=28578&amp;date=26.01.2026&amp;dst=101412&amp;field=134&amp;demo=2" TargetMode = "External"/><Relationship Id="rId24" Type="http://schemas.openxmlformats.org/officeDocument/2006/relationships/hyperlink" Target="https://login.consultant.ru/link/?req=doc&amp;base=STR&amp;n=13602&amp;date=26.01.2026&amp;demo=2" TargetMode = "External"/><Relationship Id="rId25" Type="http://schemas.openxmlformats.org/officeDocument/2006/relationships/hyperlink" Target="https://login.consultant.ru/link/?req=doc&amp;base=LAW&amp;n=507478&amp;date=26.01.2026&amp;dst=100219&amp;field=134&amp;demo=2" TargetMode = "External"/><Relationship Id="rId26" Type="http://schemas.openxmlformats.org/officeDocument/2006/relationships/hyperlink" Target="https://login.consultant.ru/link/?req=doc&amp;base=LAW&amp;n=507478&amp;date=26.01.2026&amp;dst=100015&amp;field=134&amp;demo=2" TargetMode = "External"/><Relationship Id="rId27" Type="http://schemas.openxmlformats.org/officeDocument/2006/relationships/hyperlink" Target="https://login.consultant.ru/link/?req=doc&amp;base=LAW&amp;n=490536&amp;date=26.01.2026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20.11.2025 N 71247-ДН/04
&lt;По вопросу состава внутридомового газового оборудования в многоквартирном доме&gt;</dc:title>
  <dcterms:created xsi:type="dcterms:W3CDTF">2026-01-26T11:44:53Z</dcterms:created>
</cp:coreProperties>
</file>